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widowControl w:val="0"/>
        <w:ind w:firstLine="0"/>
        <w:jc w:val="center"/>
        <w:rPr>
          <w:b w:val="0"/>
          <w:bCs w:val="0"/>
          <w:vertAlign w:val="baseline"/>
        </w:rPr>
      </w:pPr>
      <w:r w:rsidDel="00000000" w:rsidR="00000000" w:rsidRPr="00000000">
        <w:rPr>
          <w:b w:val="1"/>
          <w:bCs w:val="1"/>
          <w:vertAlign w:val="baseline"/>
          <w:rtl w:val="0"/>
        </w:rPr>
        <w:t xml:space="preserve">Р Е Ш Е Н И Е  </w:t>
      </w:r>
      <w:r w:rsidDel="00000000" w:rsidR="00000000" w:rsidRPr="00000000">
        <w:rPr>
          <w:rtl w:val="0"/>
        </w:rPr>
      </w:r>
    </w:p>
    <w:p w:rsidR="00000000" w:rsidDel="00000000" w:rsidP="00000000" w:rsidRDefault="00000000" w:rsidRPr="00000000" w14:paraId="00000002">
      <w:pPr>
        <w:widowControl w:val="0"/>
        <w:ind w:firstLine="0"/>
        <w:jc w:val="center"/>
        <w:rPr>
          <w:b w:val="0"/>
          <w:bCs w:val="0"/>
          <w:color w:val="000000"/>
          <w:vertAlign w:val="baseline"/>
        </w:rPr>
      </w:pPr>
      <w:r w:rsidDel="00000000" w:rsidR="00000000" w:rsidRPr="00000000">
        <w:rPr>
          <w:b w:val="1"/>
          <w:bCs w:val="1"/>
          <w:vertAlign w:val="baseline"/>
          <w:rtl w:val="0"/>
        </w:rPr>
        <w:t xml:space="preserve">№  </w:t>
      </w:r>
      <w:r w:rsidDel="00000000" w:rsidR="00000000" w:rsidRPr="00000000">
        <w:rPr>
          <w:b w:val="1"/>
          <w:bCs w:val="1"/>
          <w:color w:val="000000"/>
          <w:vertAlign w:val="baseline"/>
          <w:rtl w:val="0"/>
        </w:rPr>
        <w:t xml:space="preserve">РС-678-21-025</w:t>
      </w:r>
      <w:r w:rsidDel="00000000" w:rsidR="00000000" w:rsidRPr="00000000">
        <w:rPr>
          <w:rtl w:val="0"/>
        </w:rPr>
      </w:r>
    </w:p>
    <w:p w:rsidR="00000000" w:rsidDel="00000000" w:rsidP="00000000" w:rsidRDefault="00000000" w:rsidRPr="00000000" w14:paraId="00000003">
      <w:pPr>
        <w:widowControl w:val="0"/>
        <w:jc w:val="center"/>
        <w:rPr>
          <w:b w:val="0"/>
          <w:bCs w:val="0"/>
          <w:vertAlign w:val="baseline"/>
        </w:rPr>
      </w:pPr>
      <w:r w:rsidDel="00000000" w:rsidR="00000000" w:rsidRPr="00000000">
        <w:rPr>
          <w:rtl w:val="0"/>
        </w:rPr>
      </w:r>
    </w:p>
    <w:p w:rsidR="00000000" w:rsidDel="00000000" w:rsidP="00000000" w:rsidRDefault="00000000" w:rsidRPr="00000000" w14:paraId="00000004">
      <w:pPr>
        <w:rPr>
          <w:u w:val="single"/>
          <w:vertAlign w:val="baseline"/>
        </w:rPr>
      </w:pPr>
      <w:r w:rsidDel="00000000" w:rsidR="00000000" w:rsidRPr="00000000">
        <w:rPr>
          <w:vertAlign w:val="baseline"/>
          <w:rtl w:val="0"/>
        </w:rPr>
        <w:t xml:space="preserve">Днес, 13.04.2022 година, в град София,</w:t>
      </w:r>
      <w:r w:rsidDel="00000000" w:rsidR="00000000" w:rsidRPr="00000000">
        <w:rPr>
          <w:b w:val="1"/>
          <w:bCs w:val="1"/>
          <w:vertAlign w:val="baseline"/>
          <w:rtl w:val="0"/>
        </w:rPr>
        <w:t xml:space="preserve"> </w:t>
      </w:r>
      <w:r w:rsidDel="00000000" w:rsidR="00000000" w:rsidRPr="00000000">
        <w:rPr>
          <w:vertAlign w:val="baseline"/>
          <w:rtl w:val="0"/>
        </w:rPr>
        <w:t xml:space="preserve">Комисията за противодействие на корупцията и за отнемане на незаконно придобитото имущество, в състав:</w:t>
      </w:r>
      <w:r w:rsidDel="00000000" w:rsidR="00000000" w:rsidRPr="00000000">
        <w:rPr>
          <w:rtl w:val="0"/>
        </w:rPr>
      </w:r>
    </w:p>
    <w:p w:rsidR="00000000" w:rsidDel="00000000" w:rsidP="00000000" w:rsidRDefault="00000000" w:rsidRPr="00000000" w14:paraId="00000005">
      <w:pPr>
        <w:rPr>
          <w:b w:val="0"/>
          <w:bCs w:val="0"/>
          <w:vertAlign w:val="baseline"/>
        </w:rPr>
      </w:pPr>
      <w:r w:rsidDel="00000000" w:rsidR="00000000" w:rsidRPr="00000000">
        <w:rPr>
          <w:rtl w:val="0"/>
        </w:rPr>
      </w:r>
    </w:p>
    <w:p w:rsidR="00000000" w:rsidDel="00000000" w:rsidP="00000000" w:rsidRDefault="00000000" w:rsidRPr="00000000" w14:paraId="00000006">
      <w:pPr>
        <w:ind w:firstLine="709"/>
        <w:rPr>
          <w:b w:val="0"/>
          <w:bCs w:val="0"/>
          <w:vertAlign w:val="baseline"/>
        </w:rPr>
      </w:pPr>
      <w:r w:rsidDel="00000000" w:rsidR="00000000" w:rsidRPr="00000000">
        <w:rPr>
          <w:b w:val="1"/>
          <w:bCs w:val="1"/>
          <w:vertAlign w:val="baseline"/>
          <w:rtl w:val="0"/>
        </w:rPr>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9"/>
        <w:rPr>
          <w:b w:val="0"/>
          <w:bCs w:val="0"/>
          <w:vertAlign w:val="baseline"/>
        </w:rPr>
      </w:pPr>
      <w:r w:rsidDel="00000000" w:rsidR="00000000" w:rsidRPr="00000000">
        <w:rPr>
          <w:b w:val="1"/>
          <w:bCs w:val="1"/>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9"/>
        <w:rPr>
          <w:b w:val="0"/>
          <w:bCs w:val="0"/>
          <w:u w:val="single"/>
          <w:vertAlign w:val="baseline"/>
        </w:rPr>
      </w:pPr>
      <w:r w:rsidDel="00000000" w:rsidR="00000000" w:rsidRPr="00000000">
        <w:rPr>
          <w:b w:val="1"/>
          <w:bCs w:val="1"/>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ind w:firstLine="709"/>
        <w:rPr>
          <w:b w:val="0"/>
          <w:bCs w:val="0"/>
          <w:u w:val="single"/>
          <w:vertAlign w:val="baseline"/>
        </w:rPr>
      </w:pPr>
      <w:r w:rsidDel="00000000" w:rsidR="00000000" w:rsidRPr="00000000">
        <w:rPr>
          <w:b w:val="1"/>
          <w:bCs w:val="1"/>
          <w:vertAlign w:val="baseline"/>
          <w:rtl w:val="0"/>
        </w:rPr>
        <w:tab/>
        <w:t xml:space="preserve">Член: Силвия Къдрева</w:t>
      </w:r>
      <w:r w:rsidDel="00000000" w:rsidR="00000000" w:rsidRPr="00000000">
        <w:rPr>
          <w:rtl w:val="0"/>
        </w:rPr>
      </w:r>
    </w:p>
    <w:p w:rsidR="00000000" w:rsidDel="00000000" w:rsidP="00000000" w:rsidRDefault="00000000" w:rsidRPr="00000000" w14:paraId="0000000A">
      <w:pPr>
        <w:ind w:firstLine="709"/>
        <w:rPr>
          <w:b w:val="0"/>
          <w:bCs w:val="0"/>
          <w:vertAlign w:val="baseline"/>
        </w:rPr>
      </w:pPr>
      <w:r w:rsidDel="00000000" w:rsidR="00000000" w:rsidRPr="00000000">
        <w:rPr>
          <w:b w:val="1"/>
          <w:bCs w:val="1"/>
          <w:vertAlign w:val="baseline"/>
          <w:rtl w:val="0"/>
        </w:rPr>
        <w:tab/>
      </w:r>
      <w:r w:rsidDel="00000000" w:rsidR="00000000" w:rsidRPr="00000000">
        <w:rPr>
          <w:rtl w:val="0"/>
        </w:rPr>
      </w:r>
    </w:p>
    <w:p w:rsidR="00000000" w:rsidDel="00000000" w:rsidP="00000000" w:rsidRDefault="00000000" w:rsidRPr="00000000" w14:paraId="0000000B">
      <w:pPr>
        <w:ind w:firstLine="0"/>
        <w:jc w:val="center"/>
        <w:rPr>
          <w:b w:val="0"/>
          <w:bCs w:val="0"/>
          <w:vertAlign w:val="baseline"/>
        </w:rPr>
      </w:pPr>
      <w:r w:rsidDel="00000000" w:rsidR="00000000" w:rsidRPr="00000000">
        <w:rPr>
          <w:b w:val="1"/>
          <w:bCs w:val="1"/>
          <w:vertAlign w:val="baseline"/>
          <w:rtl w:val="0"/>
        </w:rPr>
        <w:t xml:space="preserve">У С Т А Н О В И:</w:t>
      </w:r>
      <w:r w:rsidDel="00000000" w:rsidR="00000000" w:rsidRPr="00000000">
        <w:rPr>
          <w:rtl w:val="0"/>
        </w:rPr>
      </w:r>
    </w:p>
    <w:p w:rsidR="00000000" w:rsidDel="00000000" w:rsidP="00000000" w:rsidRDefault="00000000" w:rsidRPr="00000000" w14:paraId="0000000C">
      <w:pPr>
        <w:jc w:val="center"/>
        <w:rPr>
          <w:b w:val="0"/>
          <w:bCs w:val="0"/>
          <w:vertAlign w:val="baseline"/>
        </w:rPr>
      </w:pPr>
      <w:r w:rsidDel="00000000" w:rsidR="00000000" w:rsidRPr="00000000">
        <w:rPr>
          <w:rtl w:val="0"/>
        </w:rPr>
      </w:r>
    </w:p>
    <w:p w:rsidR="00000000" w:rsidDel="00000000" w:rsidP="00000000" w:rsidRDefault="00000000" w:rsidRPr="00000000" w14:paraId="0000000D">
      <w:pPr>
        <w:tabs>
          <w:tab w:val="left" w:leader="none" w:pos="0"/>
          <w:tab w:val="left" w:leader="none" w:pos="709"/>
        </w:tabs>
        <w:ind w:firstLine="709"/>
        <w:rPr>
          <w:vertAlign w:val="baseline"/>
        </w:rPr>
      </w:pPr>
      <w:r w:rsidDel="00000000" w:rsidR="00000000" w:rsidRPr="00000000">
        <w:rPr>
          <w:vertAlign w:val="baseline"/>
          <w:rtl w:val="0"/>
        </w:rPr>
        <w:t xml:space="preserve">Производството е по реда на чл. 71, ал. 1, предл. 1 от Закона за противодействие на корупцията и за отнемане на незаконно придобитото имущество, образувано въз основа на Решение на Комисията за противодействие на корупцията и за отнемане на незаконно придобитото имущество (КПКОНПИ) № КИ-009 от 12.01.2022 г. по сигнал с рег. № ЦУ01/С-678/11.08.2021 година.</w:t>
      </w:r>
    </w:p>
    <w:p w:rsidR="00000000" w:rsidDel="00000000" w:rsidP="00000000" w:rsidRDefault="00000000" w:rsidRPr="00000000" w14:paraId="0000000E">
      <w:pPr>
        <w:tabs>
          <w:tab w:val="left" w:leader="none" w:pos="0"/>
        </w:tabs>
        <w:ind w:firstLine="709"/>
        <w:rPr>
          <w:vertAlign w:val="baseline"/>
        </w:rPr>
      </w:pPr>
      <w:r w:rsidDel="00000000" w:rsidR="00000000" w:rsidRPr="00000000">
        <w:rPr>
          <w:vertAlign w:val="baseline"/>
          <w:rtl w:val="0"/>
        </w:rPr>
        <w:t xml:space="preserve">Сигналът е подаден против Дечо Дечев – изпълнителен директор на *** ЕАД (*** ЕАД).</w:t>
      </w:r>
    </w:p>
    <w:p w:rsidR="00000000" w:rsidDel="00000000" w:rsidP="00000000" w:rsidRDefault="00000000" w:rsidRPr="00000000" w14:paraId="0000000F">
      <w:pPr>
        <w:tabs>
          <w:tab w:val="left" w:leader="none" w:pos="0"/>
        </w:tabs>
        <w:ind w:firstLine="709"/>
        <w:rPr>
          <w:vertAlign w:val="baseline"/>
        </w:rPr>
      </w:pPr>
      <w:r w:rsidDel="00000000" w:rsidR="00000000" w:rsidRPr="00000000">
        <w:rPr>
          <w:vertAlign w:val="baseline"/>
          <w:rtl w:val="0"/>
        </w:rPr>
        <w:t xml:space="preserve">В сигнала се съдържат твърдения за това, че Дечо Дечев едновременно е заемал длъжността  изпълнителен директор на *** ЕАД и член на Съвета на директорите на „***“ АД до 2015 година. „***“ АД има сходна дейност, чрез дружествата „***“ ЕООД и „***“ ЕООД. Действителен собственик на „***“ АД е Т. С., свързано лице с Б. С. (дъщеря) и Ж. Х. (зет), с чиито фирми *** ЕАД има сключени договори. Едноличен собственик на капитала на „***“ ЕООД е В. И., който е и член на Съвета на директорите на „***“ АД. Същият е и едноличен собственик на фирма ЕТ „***“, която през всичките години на управлението на  *** ЕАД от Дечо Дечев и в момента има сключени и действащи договори за доставка на медицински изделия с болницата. </w:t>
      </w:r>
    </w:p>
    <w:p w:rsidR="00000000" w:rsidDel="00000000" w:rsidP="00000000" w:rsidRDefault="00000000" w:rsidRPr="00000000" w14:paraId="00000010">
      <w:pPr>
        <w:tabs>
          <w:tab w:val="left" w:leader="none" w:pos="0"/>
        </w:tabs>
        <w:ind w:firstLine="709"/>
        <w:rPr>
          <w:vertAlign w:val="baseline"/>
        </w:rPr>
      </w:pPr>
      <w:r w:rsidDel="00000000" w:rsidR="00000000" w:rsidRPr="00000000">
        <w:rPr>
          <w:vertAlign w:val="baseline"/>
          <w:rtl w:val="0"/>
        </w:rPr>
        <w:t xml:space="preserve">Към сигнала са приложени следните доказателства: справки от Търговски регистър и регистър на юридическите лица с нестопанска цел (ТРРЮЛНЦ), Разрешение за осъществяване на лечебна дейност на *** ЕАД от 2009 г. и от 2011 г., и допълнителни споразумения към договор № 22-2451/20.01.2009 г. за оказване на болнична помощ по клинични пътеки, сключени между НЗОК и *** ЕАД.</w:t>
      </w:r>
    </w:p>
    <w:p w:rsidR="00000000" w:rsidDel="00000000" w:rsidP="00000000" w:rsidRDefault="00000000" w:rsidRPr="00000000" w14:paraId="00000011">
      <w:pPr>
        <w:tabs>
          <w:tab w:val="left" w:leader="none" w:pos="0"/>
        </w:tabs>
        <w:ind w:firstLine="709"/>
        <w:rPr>
          <w:vertAlign w:val="baseline"/>
        </w:rPr>
      </w:pPr>
      <w:r w:rsidDel="00000000" w:rsidR="00000000" w:rsidRPr="00000000">
        <w:rPr>
          <w:vertAlign w:val="baseline"/>
          <w:rtl w:val="0"/>
        </w:rPr>
        <w:t xml:space="preserve">Във връзка с твърденията в сигнала Комисията е изискала и получила с писмо вх. № ЦУ-01-733#2/07.02.2022 г. на КПКОНПИ от главния секретар на Министерство на здравеопазването заверени копия на следните документи: Протокол на едноличния собственик на капитала на *** ЕАД, гр. София № РД-16-656/17.11.2021 г. на Министерство на здравеопазването; Договор № РД-16-657/18.11.2021 г. за възлагане на управлението на *** ЕАД, сключен между министъра на здравеопазването и Дечо Дечев; Протокол на едноличния собственик на капитала на *** ЕАД, гр. София № РД-16-357/29.12.2020 г. на Министерство на здравеопазването; Договор за обществена поръчка за доставка на медицински изделия № ОП-76-189/15.05.2020 г. на *** ЕАД, сключен с ЕТ „***“ и Одитен доклад № ВОК-25/14.08.2020 г. на звено „Вътрешен одит“ към Министерство на здравеопазването за извършен одитен ангажимент за консултиране относно анализ на финансовия резултат на лечебното заведение, разпределението на допълнително материално стимулиране, процеса по организиране и възлагане на обществени поръчки и дейността на отдел „Клинични проучвания и учебна дейност“ за периода 01.01.2019 г. – 31.07.2020 г. в *** ЕАД – София. </w:t>
      </w:r>
    </w:p>
    <w:p w:rsidR="00000000" w:rsidDel="00000000" w:rsidP="00000000" w:rsidRDefault="00000000" w:rsidRPr="00000000" w14:paraId="00000012">
      <w:pPr>
        <w:tabs>
          <w:tab w:val="left" w:leader="none" w:pos="0"/>
        </w:tabs>
        <w:ind w:firstLine="709"/>
        <w:rPr>
          <w:vertAlign w:val="baseline"/>
        </w:rPr>
      </w:pPr>
      <w:r w:rsidDel="00000000" w:rsidR="00000000" w:rsidRPr="00000000">
        <w:rPr>
          <w:vertAlign w:val="baseline"/>
          <w:rtl w:val="0"/>
        </w:rPr>
        <w:t xml:space="preserve">В допълнение Комисията е изискала и с писмо вх. № ЦУ-01-733#6/25.02.2022 г. на КПКОНПИ от изпълнителния директор на *** ЕАД е получила заверени копия на следните документи: Протокол № РД-16-524/05.08.2021 г. на едноличния собственик на капитала на *** ЕАД; Допълнително споразумение № РД-16-525/05.08.2021 г. към Договор № РД-16-305/20.04.2021 г. за възлагане на управлението на *** ЕАД; Протокол от 05.08.2021 г. от заседание на Съвета на директорите на *** ЕАД; Протокол № РД-16-656/17.11.2021 г. на едноличния собственик на капитала на *** ЕАД; Договор № РД-16-657/18.11.2021 г. за възлагане на управлението на лечебно заведение – еднолично акционерно дружество *** ЕАД; Протокол № 17 от 22.11.2021 г. от заседание на Съвета на директорите на *** ЕАД; Договор № ОП-77-184/14.05.2019 г., сключен с ЕТ „***“ и придружаващата го документация от проведената обществена поръчка; Договор № ОП-76-189/15.05.2020 г., сключен с ЕТ „***“ и придружаващата го документация от проведената обществена поръчка; Договор № ОП-32-135/17.05.2021 г., сключен с ЕТ „***“ и придружаващата го документация от проведената обществена поръчка; Договор за възлагане на управлението на лечебно заведение № РД-16-317/24.07.2018 г.; Договор за възлагане на управлението на лечебно заведение № РД-16-440/24.10.2018 г.; Допълнително споразумение № РД-16-343/01.10.2019 г. към Договор за възлагане на управлението на лечебно заведение № РД-16-317/24.07.2018 г. и Договор за възлагане на управлението на лечебно заведение № РД-16-305/20.04.2021 година.</w:t>
      </w:r>
    </w:p>
    <w:p w:rsidR="00000000" w:rsidDel="00000000" w:rsidP="00000000" w:rsidRDefault="00000000" w:rsidRPr="00000000" w14:paraId="00000013">
      <w:pPr>
        <w:tabs>
          <w:tab w:val="left" w:leader="none" w:pos="0"/>
        </w:tabs>
        <w:ind w:firstLine="709"/>
        <w:rPr>
          <w:vertAlign w:val="baseline"/>
        </w:rPr>
      </w:pPr>
      <w:r w:rsidDel="00000000" w:rsidR="00000000" w:rsidRPr="00000000">
        <w:rPr>
          <w:vertAlign w:val="baseline"/>
          <w:rtl w:val="0"/>
        </w:rPr>
        <w:t xml:space="preserve">С писмо вх. № ЦУ-01-733#8/31.03.2022 г. на КПКОНПИ от изпълнителния директор на *** ЕАД са получени заверени копия на платежни нареждания, ведно с описи към тях от: 03.07.2019 г.; 30.07.2019 г.; 28.08.2019 г.; 27.09.2019 г.; 30.10.2019 г.; 28.11.2019 г.; 12.03.2020 г.; 30.06.2020 г.; 17.09.2020 г.; 13.11.2020 г.; 22.12.2020 г.; 29.12.2020 г.; 10.02.2021 г.; 14.04.2021 г.; 14.05.2021 г.; 28.06.2021 г.; 28.07.2021 г.; 26.08.2021 г.; 27.10.2021 г.; 11.11.2021 г.; 17.12.2021 г.; 18.02.2022 г. и 15.03.2022 година. </w:t>
      </w:r>
    </w:p>
    <w:p w:rsidR="00000000" w:rsidDel="00000000" w:rsidP="00000000" w:rsidRDefault="00000000" w:rsidRPr="00000000" w14:paraId="00000014">
      <w:pPr>
        <w:tabs>
          <w:tab w:val="left" w:leader="none" w:pos="0"/>
        </w:tabs>
        <w:ind w:firstLine="709"/>
        <w:rPr>
          <w:vertAlign w:val="baseline"/>
        </w:rPr>
      </w:pPr>
      <w:r w:rsidDel="00000000" w:rsidR="00000000" w:rsidRPr="00000000">
        <w:rPr>
          <w:vertAlign w:val="baseline"/>
          <w:rtl w:val="0"/>
        </w:rPr>
        <w:t xml:space="preserve">Служебно е направена справка в НБД „Население“ и в ТРРЮЛНЦ.</w:t>
      </w:r>
    </w:p>
    <w:p w:rsidR="00000000" w:rsidDel="00000000" w:rsidP="00000000" w:rsidRDefault="00000000" w:rsidRPr="00000000" w14:paraId="00000015">
      <w:pPr>
        <w:tabs>
          <w:tab w:val="left" w:leader="none" w:pos="0"/>
        </w:tabs>
        <w:ind w:firstLine="709"/>
        <w:rPr>
          <w:vertAlign w:val="baseline"/>
        </w:rPr>
      </w:pPr>
      <w:r w:rsidDel="00000000" w:rsidR="00000000" w:rsidRPr="00000000">
        <w:rPr>
          <w:rtl w:val="0"/>
        </w:rPr>
      </w:r>
    </w:p>
    <w:p w:rsidR="00000000" w:rsidDel="00000000" w:rsidP="00000000" w:rsidRDefault="00000000" w:rsidRPr="00000000" w14:paraId="00000016">
      <w:pPr>
        <w:ind w:firstLine="709"/>
        <w:rPr>
          <w:b w:val="0"/>
          <w:bCs w:val="0"/>
          <w:i w:val="0"/>
          <w:iCs w:val="0"/>
          <w:color w:val="000000"/>
          <w:vertAlign w:val="baseline"/>
        </w:rPr>
      </w:pPr>
      <w:r w:rsidDel="00000000" w:rsidR="00000000" w:rsidRPr="00000000">
        <w:rPr>
          <w:b w:val="1"/>
          <w:bCs w:val="1"/>
          <w:i w:val="1"/>
          <w:iCs w:val="1"/>
          <w:color w:val="000000"/>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7">
      <w:pPr>
        <w:ind w:firstLine="709"/>
        <w:rPr>
          <w:vertAlign w:val="baseline"/>
        </w:rPr>
      </w:pPr>
      <w:r w:rsidDel="00000000" w:rsidR="00000000" w:rsidRPr="00000000">
        <w:rPr>
          <w:rtl w:val="0"/>
        </w:rPr>
      </w:r>
    </w:p>
    <w:p w:rsidR="00000000" w:rsidDel="00000000" w:rsidP="00000000" w:rsidRDefault="00000000" w:rsidRPr="00000000" w14:paraId="00000018">
      <w:pPr>
        <w:ind w:firstLine="709"/>
        <w:rPr>
          <w:vertAlign w:val="baseline"/>
        </w:rPr>
      </w:pPr>
      <w:r w:rsidDel="00000000" w:rsidR="00000000" w:rsidRPr="00000000">
        <w:rPr>
          <w:vertAlign w:val="baseline"/>
          <w:rtl w:val="0"/>
        </w:rPr>
        <w:t xml:space="preserve">Дечо Дечев заема длъжността изпълнителен директор на *** ЕАД от 05.08.2021 г. до настоящия момент. Видно от Протокол № РД-16-524/05.08.2021 г. на едноличния собственик на капитала на *** ЕАД, А. П. е освободен като член на Съвета на директорите на дружеството, като е определено, че до провеждането на конкурс неговото място ще се заема от Дечев. Във връзка с горното е подписано Допълнително споразумение № РД-16-525/05.08.2021 г. към Договор № РД-16-305/20.04.2021 г. за възлагане на управлението на *** ЕАД, с което Дечо Дечев е назначен за член на Съвета на директорите на болничното заведение. Видно от Протокол от 05.08.2021 г. от заседание на Съвета на директорите на *** ЕАД, Дечев единодушно е избран за изпълнителен директор. С Протокол № РД-16-656/17.11.2021 г. на едноличния собственик на капитала на *** ЕАД, след проведен конкурс, Дечев е определен за член на Съвета на директорите на дружеството. Членовете на Съвета на директорите са назначени от министъра на здравеопазването с Договор № РД-16-657/18.11.2021 г. за възлагане на управлението на лечебно заведение – еднолично акционерно дружество *** ЕАД. Дечо Дечев е избран за изпълнителен директор на *** ЕАД, видно от Протокол № 17 от 22.11.2021 г. от заседание на Съвета на директорите на *** ЕАД.</w:t>
      </w:r>
    </w:p>
    <w:p w:rsidR="00000000" w:rsidDel="00000000" w:rsidP="00000000" w:rsidRDefault="00000000" w:rsidRPr="00000000" w14:paraId="00000019">
      <w:pPr>
        <w:ind w:firstLine="709"/>
        <w:rPr>
          <w:vertAlign w:val="baseline"/>
        </w:rPr>
      </w:pPr>
      <w:r w:rsidDel="00000000" w:rsidR="00000000" w:rsidRPr="00000000">
        <w:rPr>
          <w:vertAlign w:val="baseline"/>
          <w:rtl w:val="0"/>
        </w:rPr>
        <w:t xml:space="preserve">*** е еднолично акционерно дружество с едноличен собственик на капитала Министерство на здравеопазването.</w:t>
      </w:r>
    </w:p>
    <w:p w:rsidR="00000000" w:rsidDel="00000000" w:rsidP="00000000" w:rsidRDefault="00000000" w:rsidRPr="00000000" w14:paraId="0000001A">
      <w:pPr>
        <w:ind w:firstLine="709"/>
        <w:rPr>
          <w:vertAlign w:val="baseline"/>
        </w:rPr>
      </w:pPr>
      <w:r w:rsidDel="00000000" w:rsidR="00000000" w:rsidRPr="00000000">
        <w:rPr>
          <w:vertAlign w:val="baseline"/>
          <w:rtl w:val="0"/>
        </w:rPr>
        <w:t xml:space="preserve">От извършена справка в ТРРЮЛНЦ е видно, че Дечо Дечев е бил член на Съвета на директорите на „***“ АД, ЕИК: *** за периода от 06.06.2012 г. до 07.12.2016 година. В периода от 06.06.2012 г. до 13.02.2013 г. член на Съвета на директорите на дружеството е бил и В. И. Установи се, че И. осъществява търговска дейност чрез ЕТ „***“, ЕИК: ***. </w:t>
      </w:r>
    </w:p>
    <w:p w:rsidR="00000000" w:rsidDel="00000000" w:rsidP="00000000" w:rsidRDefault="00000000" w:rsidRPr="00000000" w14:paraId="0000001B">
      <w:pPr>
        <w:ind w:firstLine="709"/>
        <w:rPr>
          <w:vertAlign w:val="baseline"/>
        </w:rPr>
      </w:pPr>
      <w:r w:rsidDel="00000000" w:rsidR="00000000" w:rsidRPr="00000000">
        <w:rPr>
          <w:vertAlign w:val="baseline"/>
          <w:rtl w:val="0"/>
        </w:rPr>
        <w:t xml:space="preserve">По отношение на „***“ ЕООД, ЕИК: *** и „***“ ЕООД, ЕИК: *** се установи, че В. И. е бил едноличен собственик на капитала и на двете дружества до 03.04.2013 г., когато дяловете му са прехвърлени на „***“ АД.</w:t>
      </w:r>
    </w:p>
    <w:p w:rsidR="00000000" w:rsidDel="00000000" w:rsidP="00000000" w:rsidRDefault="00000000" w:rsidRPr="00000000" w14:paraId="0000001C">
      <w:pPr>
        <w:ind w:firstLine="709"/>
        <w:rPr>
          <w:vertAlign w:val="baseline"/>
        </w:rPr>
      </w:pPr>
      <w:r w:rsidDel="00000000" w:rsidR="00000000" w:rsidRPr="00000000">
        <w:rPr>
          <w:vertAlign w:val="baseline"/>
          <w:rtl w:val="0"/>
        </w:rPr>
        <w:t xml:space="preserve">От направена справка в НБД „Население“ се установи, че Дечо Дечев и В. И. не се намират в родствени връзки помежду си по права линия, по съребрена линия – до четвърта степен включително и по сватовство – до втора степен.</w:t>
      </w:r>
    </w:p>
    <w:p w:rsidR="00000000" w:rsidDel="00000000" w:rsidP="00000000" w:rsidRDefault="00000000" w:rsidRPr="00000000" w14:paraId="0000001D">
      <w:pPr>
        <w:ind w:firstLine="709"/>
        <w:rPr>
          <w:vertAlign w:val="baseline"/>
        </w:rPr>
      </w:pPr>
      <w:r w:rsidDel="00000000" w:rsidR="00000000" w:rsidRPr="00000000">
        <w:rPr>
          <w:vertAlign w:val="baseline"/>
          <w:rtl w:val="0"/>
        </w:rPr>
        <w:t xml:space="preserve">От писма с вх. № ЦУ-01-733#2/07.02.2022 г. и № ЦУ-01-733#6/25.02.2022 г. на КПКОНПИ, съответно от министъра на здравеопазването и от изпълнителния директор на *** ЕАД, се установи, че за периода от месец януари 2019 г. до настоящия момент *** ЕАД има 3 договора, сключени с ЕТ „***“, след проведени обществени поръчки, а именно: Договор № ОП-77-184/14.05.2019 г.; Договор № ОП-76-189/15.05.2020 г. и Договор № ОП-32-135/17.05.2021 година. И трите договора са сключени в периода, в който изпълнителен директор на *** ЕАД е бил д-р А. П. и са подписани от него в качеството му на такъв.</w:t>
      </w:r>
    </w:p>
    <w:p w:rsidR="00000000" w:rsidDel="00000000" w:rsidP="00000000" w:rsidRDefault="00000000" w:rsidRPr="00000000" w14:paraId="0000001E">
      <w:pPr>
        <w:ind w:firstLine="709"/>
        <w:rPr>
          <w:vertAlign w:val="baseline"/>
        </w:rPr>
      </w:pPr>
      <w:r w:rsidDel="00000000" w:rsidR="00000000" w:rsidRPr="00000000">
        <w:rPr>
          <w:vertAlign w:val="baseline"/>
          <w:rtl w:val="0"/>
        </w:rPr>
        <w:t xml:space="preserve">Комисията е изискала от изпълнителния директор на *** ЕАД заверени копия на документи за осъществени плащания (платежни/преводни нареждания и др.) по горепосочените договори. Такива са получени с писмо вх. № ЦУ-01-733#8/31.03.2022 г. на КПКОНПИ от Дечо Дечев, в качеството му на изпълнителен директор на дружеството, като в същото той е посочил, че преводните нареждания, които представя не са подписани от него. От представените преводни нареждания и описи към тях се установи, че за периода, в който Дечев е изпълнителен директор на *** ЕАД – от 05.08.2021 г. до настоящия момент, са осъществени плащания по Договори № ОП-76-189/15.05.2020 г. и № ОП-32-135/17.05.2021 г., за което са издадени преводни нареждания от 26.08.2021 г., 27.10.2021 г., 11.11.2021 г., 17.12.2021 г., 18.02.2022 г. и 15.03.2022 година. Представените платежни документи са електронни и на същите не е положен физически подпис от Дечев. Горепосочените преводни нареждания са подписани електронно, като от същите е видно, че единият от двата електронни подписа е на потребител Дечо Дечев.</w:t>
      </w:r>
    </w:p>
    <w:p w:rsidR="00000000" w:rsidDel="00000000" w:rsidP="00000000" w:rsidRDefault="00000000" w:rsidRPr="00000000" w14:paraId="0000001F">
      <w:pPr>
        <w:ind w:firstLine="709"/>
        <w:rPr>
          <w:vertAlign w:val="baseline"/>
        </w:rPr>
      </w:pPr>
      <w:r w:rsidDel="00000000" w:rsidR="00000000" w:rsidRPr="00000000">
        <w:rPr>
          <w:vertAlign w:val="baseline"/>
          <w:rtl w:val="0"/>
        </w:rPr>
        <w:t xml:space="preserve">От направена справка в ТРРЮЛНЦ се установи, че лицата Т. С., Б. С. и Ж. Х. имат участие в дружествата „***“ АД, ЕИК: ***, „***“ ООД, ЕИК: ***, „***“ ЕООД, ЕИК: *** и „***“ ЕООД, ЕИК: ***. Установи се, че Т. С. е акционер във „***“ АД, ЕИК: ***, и притежава акции, представляващи 99 % от капитала на търговското дружество. От представените по преписката доказателства не се установи между горепосочените дружества и *** ЕАД да са сключвани договори.</w:t>
      </w:r>
    </w:p>
    <w:p w:rsidR="00000000" w:rsidDel="00000000" w:rsidP="00000000" w:rsidRDefault="00000000" w:rsidRPr="00000000" w14:paraId="00000020">
      <w:pPr>
        <w:ind w:firstLine="709"/>
        <w:rPr>
          <w:vertAlign w:val="baseline"/>
        </w:rPr>
      </w:pPr>
      <w:r w:rsidDel="00000000" w:rsidR="00000000" w:rsidRPr="00000000">
        <w:rPr>
          <w:vertAlign w:val="baseline"/>
          <w:rtl w:val="0"/>
        </w:rPr>
        <w:t xml:space="preserve">От направена справка в НБД „Население“ се установи, че Дечо Дечев не се намира в родствени връзки с Т. С., Б. С. и Ж. Х. по права линия, по съребрена линия – до четвърта степен включително и по сватовство – до втора степен.</w:t>
      </w:r>
    </w:p>
    <w:p w:rsidR="00000000" w:rsidDel="00000000" w:rsidP="00000000" w:rsidRDefault="00000000" w:rsidRPr="00000000" w14:paraId="00000021">
      <w:pPr>
        <w:ind w:firstLine="709"/>
        <w:rPr>
          <w:vertAlign w:val="baseline"/>
        </w:rPr>
      </w:pPr>
      <w:r w:rsidDel="00000000" w:rsidR="00000000" w:rsidRPr="00000000">
        <w:rPr>
          <w:rtl w:val="0"/>
        </w:rPr>
      </w:r>
    </w:p>
    <w:p w:rsidR="00000000" w:rsidDel="00000000" w:rsidP="00000000" w:rsidRDefault="00000000" w:rsidRPr="00000000" w14:paraId="00000022">
      <w:pPr>
        <w:ind w:firstLine="709"/>
        <w:rPr>
          <w:b w:val="0"/>
          <w:bCs w:val="0"/>
          <w:i w:val="0"/>
          <w:iCs w:val="0"/>
          <w:vertAlign w:val="baseline"/>
        </w:rPr>
      </w:pPr>
      <w:r w:rsidDel="00000000" w:rsidR="00000000" w:rsidRPr="00000000">
        <w:rPr>
          <w:b w:val="1"/>
          <w:bCs w:val="1"/>
          <w:i w:val="1"/>
          <w:iCs w:val="1"/>
          <w:vertAlign w:val="baseline"/>
          <w:rtl w:val="0"/>
        </w:rPr>
        <w:t xml:space="preserve">Въз основа на така изяснената фактическа обстановка, комисията установи  следното от правна страна:</w:t>
      </w:r>
      <w:r w:rsidDel="00000000" w:rsidR="00000000" w:rsidRPr="00000000">
        <w:rPr>
          <w:rtl w:val="0"/>
        </w:rPr>
      </w:r>
    </w:p>
    <w:p w:rsidR="00000000" w:rsidDel="00000000" w:rsidP="00000000" w:rsidRDefault="00000000" w:rsidRPr="00000000" w14:paraId="00000023">
      <w:pPr>
        <w:ind w:firstLine="709"/>
        <w:rPr>
          <w:i w:val="0"/>
          <w:iCs w:val="0"/>
          <w:vertAlign w:val="baseline"/>
        </w:rPr>
      </w:pPr>
      <w:r w:rsidDel="00000000" w:rsidR="00000000" w:rsidRPr="00000000">
        <w:rPr>
          <w:rtl w:val="0"/>
        </w:rPr>
      </w:r>
    </w:p>
    <w:p w:rsidR="00000000" w:rsidDel="00000000" w:rsidP="00000000" w:rsidRDefault="00000000" w:rsidRPr="00000000" w14:paraId="00000024">
      <w:pPr>
        <w:ind w:firstLine="709"/>
        <w:rPr>
          <w:vertAlign w:val="baseline"/>
        </w:rPr>
      </w:pPr>
      <w:r w:rsidDel="00000000" w:rsidR="00000000" w:rsidRPr="00000000">
        <w:rPr>
          <w:vertAlign w:val="baseline"/>
          <w:rtl w:val="0"/>
        </w:rPr>
        <w:t xml:space="preserve">За да е осъществен конфликт на интереси по смисъла на чл. 52 от ЗПКОНПИ, трябва да са налице три кумулативни предпоставки: лице, заемащо висша публична длъжност, наличие на негов или на свързани с него лица частен интерес, който може да повлияе върху обективното и безпристрастно изпълнение на правомощията или задълженията му по служба и упражнено властническо правомощие, повлияно от частния интерес.</w:t>
      </w:r>
    </w:p>
    <w:p w:rsidR="00000000" w:rsidDel="00000000" w:rsidP="00000000" w:rsidRDefault="00000000" w:rsidRPr="00000000" w14:paraId="00000025">
      <w:pPr>
        <w:ind w:firstLine="709"/>
        <w:rPr>
          <w:vertAlign w:val="baseline"/>
        </w:rPr>
      </w:pPr>
      <w:r w:rsidDel="00000000" w:rsidR="00000000" w:rsidRPr="00000000">
        <w:rPr>
          <w:vertAlign w:val="baseline"/>
          <w:rtl w:val="0"/>
        </w:rPr>
        <w:t xml:space="preserve">Легалните дефиниции на понятията частен интерес и облага се съдържат в чл. 53 и чл. 54 от ЗПКОНПИ. Частен интерес е всеки интерес, който води до облага от материален или нематериален характер за лицето, заемащо висша публична длъжност или за свързани с него лица, включително всяко поето задължение, т.е. за да е налице частен интерес, следва да има реална възможност за настъпване на облага. Облага е всеки доход в пари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по-ниски от пазарните, получаване на привилегия или почести, помощ, глас,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6">
      <w:pPr>
        <w:ind w:firstLine="709"/>
        <w:rPr>
          <w:vertAlign w:val="baseline"/>
        </w:rPr>
      </w:pPr>
      <w:r w:rsidDel="00000000" w:rsidR="00000000" w:rsidRPr="00000000">
        <w:rPr>
          <w:vertAlign w:val="baseline"/>
          <w:rtl w:val="0"/>
        </w:rPr>
        <w:t xml:space="preserve">Дечо Дечев, в качеството му на изпълнителен директор на *** ЕАД е лице, заемащо висша публична длъжност по чл. 6, ал. 1, т. 46 от ЗПКОНПИ и компетентна да се произнесе относно наличието или липсата на конфликт на интереси по отношение на него е КПКОНПИ.  </w:t>
      </w:r>
    </w:p>
    <w:p w:rsidR="00000000" w:rsidDel="00000000" w:rsidP="00000000" w:rsidRDefault="00000000" w:rsidRPr="00000000" w14:paraId="00000027">
      <w:pPr>
        <w:ind w:firstLine="709"/>
        <w:rPr>
          <w:vertAlign w:val="baseline"/>
        </w:rPr>
      </w:pPr>
      <w:r w:rsidDel="00000000" w:rsidR="00000000" w:rsidRPr="00000000">
        <w:rPr>
          <w:vertAlign w:val="baseline"/>
          <w:rtl w:val="0"/>
        </w:rPr>
        <w:t xml:space="preserve">От представените по преписката доказателства се установи, че за периода от месец януари 2019 г. до настоящия момент между *** ЕАД и ЕТ „***“ са сключени три договора, след проведени обществени поръчки – Договори № ОП-77-184/14.05.2019 г., № ОП-76-189/15.05.2020 г. и № ОП-32-135/17.05.2021 година. И трите договора от страна на лечебното заведение са подписани от изпълнителния директор д-р А. П.. С оглед представените по административната преписка доказателства, Комисията приема, че Дечо Дечев е подписал преводни нареждания от 26.08.2021 г., 27.10.2021 г., 11.11.2021 г., 17.12.2021 г., 18.02.2022 г. и 15.03.2022 г., с които са осъществени плащания по Договори № ОП-76-189/15.05.2020 г. и № ОП-32-135/17.05.2021 г., сключени между *** ЕАД и ЕТ „***“.</w:t>
      </w:r>
    </w:p>
    <w:p w:rsidR="00000000" w:rsidDel="00000000" w:rsidP="00000000" w:rsidRDefault="00000000" w:rsidRPr="00000000" w14:paraId="00000028">
      <w:pPr>
        <w:ind w:firstLine="709"/>
        <w:rPr>
          <w:vertAlign w:val="baseline"/>
        </w:rPr>
      </w:pPr>
      <w:r w:rsidDel="00000000" w:rsidR="00000000" w:rsidRPr="00000000">
        <w:rPr>
          <w:vertAlign w:val="baseline"/>
          <w:rtl w:val="0"/>
        </w:rPr>
        <w:t xml:space="preserve">От справка за родствени връзки в НБД „Население“ се установи, че Дечо Дечев не се намира в родствени връзки по права линия, по съребрена линия – до четвърта степен включително и по сватовство – до втора степен с В. И. – собственик на ЕТ „***“, които да попадат в обхвата на § 1, т. 15, б. „а“ от ДР на ЗПКОНПИ, което не води до свързаност помежду им. </w:t>
      </w:r>
    </w:p>
    <w:p w:rsidR="00000000" w:rsidDel="00000000" w:rsidP="00000000" w:rsidRDefault="00000000" w:rsidRPr="00000000" w14:paraId="00000029">
      <w:pPr>
        <w:ind w:firstLine="709"/>
        <w:rPr>
          <w:vertAlign w:val="baseline"/>
        </w:rPr>
      </w:pPr>
      <w:r w:rsidDel="00000000" w:rsidR="00000000" w:rsidRPr="00000000">
        <w:rPr>
          <w:vertAlign w:val="baseline"/>
          <w:rtl w:val="0"/>
        </w:rPr>
        <w:t xml:space="preserve">Установи се, че Дечо Дечев и В. И. едновременно са били членове на Съвета на директорите на „***“ АД, ЕИК: ***, за периода от 06.06.2012 г. до 13.02.2013 г., когато И. е заличен като такъв, видно от партидата на дружеството в ТРРЮЛНЦ. Дечев упражнява свои правомощия по служба по отношение на ЕТ „***“ на 26.08.2021 г. и след това, което е близо осем години след периода, в който с И. едновременно са били членове на Съвета на директорите на „***“ АД. Свързаността между две лица поради икономически зависимости, предвидена в § 1, т. 15, б. „б“ от ДР на ЗПКОНПИ, предполага регулярен, траен и/или постоянен характер на връзката. В конкретния случай, във връзка с изложеното по-горе, не може да се обоснове трайност на икономическата зависимост, следователно не може да се обоснове и свързаност по § 1, т. 15, б. „б“ от ДР на ЗПКОНПИ въз основа на съвместното участие на Дечев и И. в Съвета на директорите на „***“ АД. Не без значение е и обстоятелството, че договорите, по които са осъществени плащанията чрез горепосочените преводни нареждания, не са сключени от Дечев, а от предходния изпълнителен директор на *** ЕАД. </w:t>
      </w:r>
    </w:p>
    <w:p w:rsidR="00000000" w:rsidDel="00000000" w:rsidP="00000000" w:rsidRDefault="00000000" w:rsidRPr="00000000" w14:paraId="0000002A">
      <w:pPr>
        <w:ind w:firstLine="709"/>
        <w:rPr>
          <w:vertAlign w:val="baseline"/>
        </w:rPr>
      </w:pPr>
      <w:r w:rsidDel="00000000" w:rsidR="00000000" w:rsidRPr="00000000">
        <w:rPr>
          <w:vertAlign w:val="baseline"/>
          <w:rtl w:val="0"/>
        </w:rPr>
        <w:t xml:space="preserve">От изложеното следва, че са налице две от предпоставките за „конфликт на интереси“ по отношение на Дечо Дечев, в качеството му на изпълнителен директор на *** ЕАД – лице, заемащо висша публична длъжност, и упражнени от лицето правомощия по служба. Не е налице обаче третата предпоставка – наличието на частен интерес от упражнените правомощия, а именно осъществените плащания по Договори № ОП-76-189/15.05.2020 г. и № ОП-32-135/17.05.2021 г. с преводни нареждания от 26.08.2021 г., 27.10.2021 г., 11.11.2021 г., 17.12.2021 г., 18.02.2022 г. и 15.03.2022 година. Липсата на частен интерес на лицето, заемащо висша публична длъжност или на свързано с него лице при упражняването на правомощията или задълженията му по служба по конкретен повод, изключва наличието на нарушение на разпоредбите на Глава Осма, Раздел II от ЗПКОНПИ. Липсата на частен интерес от упражнените правомощия по служба води и до липсата на конфликт на интереси.</w:t>
      </w:r>
    </w:p>
    <w:p w:rsidR="00000000" w:rsidDel="00000000" w:rsidP="00000000" w:rsidRDefault="00000000" w:rsidRPr="00000000" w14:paraId="0000002B">
      <w:pPr>
        <w:spacing w:after="240" w:lineRule="auto"/>
        <w:ind w:firstLine="708"/>
        <w:rPr>
          <w:vertAlign w:val="baseline"/>
        </w:rPr>
      </w:pPr>
      <w:r w:rsidDel="00000000" w:rsidR="00000000" w:rsidRPr="00000000">
        <w:rPr>
          <w:vertAlign w:val="baseline"/>
          <w:rtl w:val="0"/>
        </w:rPr>
        <w:t xml:space="preserve">Водена от горното и на основание чл. 74, ал. 1 и ал. 2 от ЗПКОНПИ, Комисията за противодействие на корупцията и за отнемане на незаконно придобитото имущество</w:t>
      </w:r>
    </w:p>
    <w:p w:rsidR="00000000" w:rsidDel="00000000" w:rsidP="00000000" w:rsidRDefault="00000000" w:rsidRPr="00000000" w14:paraId="0000002C">
      <w:pPr>
        <w:ind w:right="49" w:firstLine="0"/>
        <w:jc w:val="center"/>
        <w:rPr>
          <w:b w:val="0"/>
          <w:bCs w:val="0"/>
          <w:vertAlign w:val="baseline"/>
        </w:rPr>
      </w:pPr>
      <w:r w:rsidDel="00000000" w:rsidR="00000000" w:rsidRPr="00000000">
        <w:rPr>
          <w:rtl w:val="0"/>
        </w:rPr>
      </w:r>
    </w:p>
    <w:p w:rsidR="00000000" w:rsidDel="00000000" w:rsidP="00000000" w:rsidRDefault="00000000" w:rsidRPr="00000000" w14:paraId="0000002D">
      <w:pPr>
        <w:ind w:right="49" w:firstLine="0"/>
        <w:jc w:val="center"/>
        <w:rPr>
          <w:b w:val="0"/>
          <w:bCs w:val="0"/>
          <w:vertAlign w:val="baseline"/>
        </w:rPr>
      </w:pPr>
      <w:r w:rsidDel="00000000" w:rsidR="00000000" w:rsidRPr="00000000">
        <w:rPr>
          <w:b w:val="1"/>
          <w:bCs w:val="1"/>
          <w:vertAlign w:val="baseline"/>
          <w:rtl w:val="0"/>
        </w:rPr>
        <w:t xml:space="preserve">Р Е Ш И:</w:t>
      </w:r>
      <w:r w:rsidDel="00000000" w:rsidR="00000000" w:rsidRPr="00000000">
        <w:rPr>
          <w:rtl w:val="0"/>
        </w:rPr>
      </w:r>
    </w:p>
    <w:p w:rsidR="00000000" w:rsidDel="00000000" w:rsidP="00000000" w:rsidRDefault="00000000" w:rsidRPr="00000000" w14:paraId="0000002E">
      <w:pPr>
        <w:ind w:firstLine="709"/>
        <w:rPr>
          <w:b w:val="0"/>
          <w:bCs w:val="0"/>
          <w:vertAlign w:val="baseline"/>
        </w:rPr>
      </w:pPr>
      <w:r w:rsidDel="00000000" w:rsidR="00000000" w:rsidRPr="00000000">
        <w:rPr>
          <w:rtl w:val="0"/>
        </w:rPr>
      </w:r>
    </w:p>
    <w:p w:rsidR="00000000" w:rsidDel="00000000" w:rsidP="00000000" w:rsidRDefault="00000000" w:rsidRPr="00000000" w14:paraId="0000002F">
      <w:pPr>
        <w:ind w:firstLine="709"/>
        <w:rPr>
          <w:b w:val="0"/>
          <w:bCs w:val="0"/>
          <w:vertAlign w:val="baseline"/>
        </w:rPr>
      </w:pPr>
      <w:r w:rsidDel="00000000" w:rsidR="00000000" w:rsidRPr="00000000">
        <w:rPr>
          <w:rtl w:val="0"/>
        </w:rPr>
      </w:r>
    </w:p>
    <w:p w:rsidR="00000000" w:rsidDel="00000000" w:rsidP="00000000" w:rsidRDefault="00000000" w:rsidRPr="00000000" w14:paraId="00000030">
      <w:pPr>
        <w:ind w:firstLine="709"/>
        <w:rPr>
          <w:vertAlign w:val="baseline"/>
        </w:rPr>
      </w:pPr>
      <w:r w:rsidDel="00000000" w:rsidR="00000000" w:rsidRPr="00000000">
        <w:rPr>
          <w:b w:val="1"/>
          <w:bCs w:val="1"/>
          <w:vertAlign w:val="baseline"/>
          <w:rtl w:val="0"/>
        </w:rPr>
        <w:t xml:space="preserve">НЕ</w:t>
      </w:r>
      <w:r w:rsidDel="00000000" w:rsidR="00000000" w:rsidRPr="00000000">
        <w:rPr>
          <w:vertAlign w:val="baseline"/>
          <w:rtl w:val="0"/>
        </w:rPr>
        <w:t xml:space="preserve"> </w:t>
      </w:r>
      <w:r w:rsidDel="00000000" w:rsidR="00000000" w:rsidRPr="00000000">
        <w:rPr>
          <w:b w:val="1"/>
          <w:bCs w:val="1"/>
          <w:vertAlign w:val="baseline"/>
          <w:rtl w:val="0"/>
        </w:rPr>
        <w:t xml:space="preserve">УСТАНОВЯВА</w:t>
      </w:r>
      <w:r w:rsidDel="00000000" w:rsidR="00000000" w:rsidRPr="00000000">
        <w:rPr>
          <w:vertAlign w:val="baseline"/>
          <w:rtl w:val="0"/>
        </w:rPr>
        <w:t xml:space="preserve"> конфликт на интереси по отношение на Дечо Дечев, ЕГН ***, изпълнителен директор на *** ЕАД, и в това му качество лице, заемащо висша публична длъжност по смисъла на чл. 6, ал. 1, т. 46 от ЗПКОНПИ, във връзка с подписани от него преводни нареждания от 26.08.2021 г., 27.10.2021 г., 11.11.2021 г., 17.12.2021 г., 18.02.2022 г. и 15.03.2022 г., с които са осъществени плащания по Договори № ОП-76-189/15.05.2020 г. и № ОП-32-135/17.05.2021 г., поради липса на частен интерес.</w:t>
      </w:r>
    </w:p>
    <w:p w:rsidR="00000000" w:rsidDel="00000000" w:rsidP="00000000" w:rsidRDefault="00000000" w:rsidRPr="00000000" w14:paraId="00000031">
      <w:pPr>
        <w:ind w:firstLine="709"/>
        <w:rPr>
          <w:vertAlign w:val="baseline"/>
        </w:rPr>
      </w:pPr>
      <w:r w:rsidDel="00000000" w:rsidR="00000000" w:rsidRPr="00000000">
        <w:rPr>
          <w:rtl w:val="0"/>
        </w:rPr>
      </w:r>
    </w:p>
    <w:p w:rsidR="00000000" w:rsidDel="00000000" w:rsidP="00000000" w:rsidRDefault="00000000" w:rsidRPr="00000000" w14:paraId="00000032">
      <w:pPr>
        <w:ind w:right="49" w:firstLine="709"/>
        <w:rPr>
          <w:vertAlign w:val="baseline"/>
        </w:rPr>
      </w:pPr>
      <w:r w:rsidDel="00000000" w:rsidR="00000000" w:rsidRPr="00000000">
        <w:rPr>
          <w:vertAlign w:val="baseline"/>
          <w:rtl w:val="0"/>
        </w:rPr>
        <w:t xml:space="preserve">Препис от решението да се изпрати на СГП, с оглед преценка за реализиране на правомощията по чл. 76, ал. 2 от ЗПКОНПИ.</w:t>
      </w:r>
    </w:p>
    <w:p w:rsidR="00000000" w:rsidDel="00000000" w:rsidP="00000000" w:rsidRDefault="00000000" w:rsidRPr="00000000" w14:paraId="00000033">
      <w:pPr>
        <w:tabs>
          <w:tab w:val="left" w:leader="none" w:pos="0"/>
        </w:tabs>
        <w:ind w:firstLine="709"/>
        <w:rPr>
          <w:vertAlign w:val="baseline"/>
        </w:rPr>
      </w:pPr>
      <w:r w:rsidDel="00000000" w:rsidR="00000000" w:rsidRPr="00000000">
        <w:rPr>
          <w:vertAlign w:val="baseline"/>
          <w:rtl w:val="0"/>
        </w:rPr>
        <w:t xml:space="preserve">Препис от решението да се изпрати на Дечо Дечев – изпълнителен директор на *** ЕАД, на основание чл. 75, т. 1 от ЗПКОНПИ.  </w:t>
      </w:r>
    </w:p>
    <w:p w:rsidR="00000000" w:rsidDel="00000000" w:rsidP="00000000" w:rsidRDefault="00000000" w:rsidRPr="00000000" w14:paraId="00000034">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5">
      <w:pPr>
        <w:tabs>
          <w:tab w:val="left" w:leader="none" w:pos="709"/>
        </w:tabs>
        <w:ind w:firstLine="0"/>
        <w:rPr>
          <w:b w:val="0"/>
          <w:bCs w:val="0"/>
          <w:vertAlign w:val="baseline"/>
        </w:rPr>
      </w:pPr>
      <w:r w:rsidDel="00000000" w:rsidR="00000000" w:rsidRPr="00000000">
        <w:rPr>
          <w:rtl w:val="0"/>
        </w:rPr>
      </w:r>
    </w:p>
    <w:p w:rsidR="00000000" w:rsidDel="00000000" w:rsidP="00000000" w:rsidRDefault="00000000" w:rsidRPr="00000000" w14:paraId="00000036">
      <w:pPr>
        <w:tabs>
          <w:tab w:val="left" w:leader="none" w:pos="426"/>
          <w:tab w:val="left" w:leader="none" w:pos="6300"/>
        </w:tabs>
        <w:jc w:val="left"/>
        <w:rPr>
          <w:b w:val="0"/>
          <w:bCs w:val="0"/>
          <w:vertAlign w:val="baseline"/>
        </w:rPr>
      </w:pPr>
      <w:r w:rsidDel="00000000" w:rsidR="00000000" w:rsidRPr="00000000">
        <w:rPr>
          <w:b w:val="1"/>
          <w:bCs w:val="1"/>
          <w:vertAlign w:val="baseline"/>
          <w:rtl w:val="0"/>
        </w:rPr>
        <w:t xml:space="preserve">КОМИСИЯ:</w:t>
      </w:r>
      <w:r w:rsidDel="00000000" w:rsidR="00000000" w:rsidRPr="00000000">
        <w:rPr>
          <w:rtl w:val="0"/>
        </w:rPr>
      </w:r>
    </w:p>
    <w:p w:rsidR="00000000" w:rsidDel="00000000" w:rsidP="00000000" w:rsidRDefault="00000000" w:rsidRPr="00000000" w14:paraId="00000037">
      <w:pPr>
        <w:tabs>
          <w:tab w:val="left" w:leader="none" w:pos="426"/>
        </w:tabs>
        <w:jc w:val="left"/>
        <w:rPr>
          <w:b w:val="0"/>
          <w:bCs w:val="0"/>
          <w:vertAlign w:val="baseline"/>
        </w:rPr>
      </w:pPr>
      <w:r w:rsidDel="00000000" w:rsidR="00000000" w:rsidRPr="00000000">
        <w:rPr>
          <w:rtl w:val="0"/>
        </w:rPr>
      </w:r>
    </w:p>
    <w:p w:rsidR="00000000" w:rsidDel="00000000" w:rsidP="00000000" w:rsidRDefault="00000000" w:rsidRPr="00000000" w14:paraId="00000038">
      <w:pPr>
        <w:tabs>
          <w:tab w:val="left" w:leader="none" w:pos="426"/>
        </w:tabs>
        <w:jc w:val="left"/>
        <w:rPr>
          <w:b w:val="0"/>
          <w:bCs w:val="0"/>
          <w:vertAlign w:val="baseline"/>
        </w:rPr>
      </w:pPr>
      <w:r w:rsidDel="00000000" w:rsidR="00000000" w:rsidRPr="00000000">
        <w:rPr>
          <w:b w:val="1"/>
          <w:bCs w:val="1"/>
          <w:vertAlign w:val="baseline"/>
          <w:rtl w:val="0"/>
        </w:rPr>
        <w:tab/>
        <w:t xml:space="preserve">ЗА ПРЕДСЕДАТЕЛ: …………(П)……….………. / АНТОН СЛАВЧЕВ /</w:t>
      </w:r>
      <w:r w:rsidDel="00000000" w:rsidR="00000000" w:rsidRPr="00000000">
        <w:rPr>
          <w:rtl w:val="0"/>
        </w:rPr>
      </w:r>
    </w:p>
    <w:p w:rsidR="00000000" w:rsidDel="00000000" w:rsidP="00000000" w:rsidRDefault="00000000" w:rsidRPr="00000000" w14:paraId="00000039">
      <w:pPr>
        <w:tabs>
          <w:tab w:val="left" w:leader="none" w:pos="426"/>
        </w:tabs>
        <w:jc w:val="left"/>
        <w:rPr>
          <w:b w:val="0"/>
          <w:bCs w:val="0"/>
          <w:vertAlign w:val="baseline"/>
        </w:rPr>
      </w:pPr>
      <w:r w:rsidDel="00000000" w:rsidR="00000000" w:rsidRPr="00000000">
        <w:rPr>
          <w:rtl w:val="0"/>
        </w:rPr>
      </w:r>
    </w:p>
    <w:p w:rsidR="00000000" w:rsidDel="00000000" w:rsidP="00000000" w:rsidRDefault="00000000" w:rsidRPr="00000000" w14:paraId="0000003A">
      <w:pPr>
        <w:tabs>
          <w:tab w:val="left" w:leader="none" w:pos="426"/>
        </w:tabs>
        <w:jc w:val="left"/>
        <w:rPr>
          <w:b w:val="0"/>
          <w:bCs w:val="0"/>
          <w:vertAlign w:val="baseline"/>
        </w:rPr>
      </w:pPr>
      <w:r w:rsidDel="00000000" w:rsidR="00000000" w:rsidRPr="00000000">
        <w:rPr>
          <w:b w:val="1"/>
          <w:bCs w:val="1"/>
          <w:vertAlign w:val="baseline"/>
          <w:rtl w:val="0"/>
        </w:rPr>
        <w:tab/>
        <w:t xml:space="preserve">ЧЛЕН:…………………(П)…………..…..…. /АНТОАНЕТА ЦОНКОВА/</w:t>
      </w:r>
      <w:r w:rsidDel="00000000" w:rsidR="00000000" w:rsidRPr="00000000">
        <w:rPr>
          <w:rtl w:val="0"/>
        </w:rPr>
      </w:r>
    </w:p>
    <w:p w:rsidR="00000000" w:rsidDel="00000000" w:rsidP="00000000" w:rsidRDefault="00000000" w:rsidRPr="00000000" w14:paraId="0000003B">
      <w:pPr>
        <w:tabs>
          <w:tab w:val="left" w:leader="none" w:pos="426"/>
        </w:tabs>
        <w:jc w:val="left"/>
        <w:rPr>
          <w:b w:val="0"/>
          <w:bCs w:val="0"/>
          <w:vertAlign w:val="baseline"/>
        </w:rPr>
      </w:pPr>
      <w:r w:rsidDel="00000000" w:rsidR="00000000" w:rsidRPr="00000000">
        <w:rPr>
          <w:rtl w:val="0"/>
        </w:rPr>
      </w:r>
    </w:p>
    <w:p w:rsidR="00000000" w:rsidDel="00000000" w:rsidP="00000000" w:rsidRDefault="00000000" w:rsidRPr="00000000" w14:paraId="0000003C">
      <w:pPr>
        <w:tabs>
          <w:tab w:val="left" w:leader="none" w:pos="426"/>
        </w:tabs>
        <w:jc w:val="left"/>
        <w:rPr>
          <w:b w:val="0"/>
          <w:bCs w:val="0"/>
          <w:vertAlign w:val="baseline"/>
        </w:rPr>
      </w:pPr>
      <w:r w:rsidDel="00000000" w:rsidR="00000000" w:rsidRPr="00000000">
        <w:rPr>
          <w:b w:val="1"/>
          <w:bCs w:val="1"/>
          <w:vertAlign w:val="baseline"/>
          <w:rtl w:val="0"/>
        </w:rPr>
        <w:tab/>
        <w:t xml:space="preserve">ЧЛЕН:…………………(П)………………..……....... /ПЛАМЕН ЙОЦОВ/</w:t>
      </w:r>
      <w:r w:rsidDel="00000000" w:rsidR="00000000" w:rsidRPr="00000000">
        <w:rPr>
          <w:rtl w:val="0"/>
        </w:rPr>
      </w:r>
    </w:p>
    <w:p w:rsidR="00000000" w:rsidDel="00000000" w:rsidP="00000000" w:rsidRDefault="00000000" w:rsidRPr="00000000" w14:paraId="0000003D">
      <w:pPr>
        <w:tabs>
          <w:tab w:val="left" w:leader="none" w:pos="426"/>
        </w:tabs>
        <w:jc w:val="left"/>
        <w:rPr>
          <w:b w:val="0"/>
          <w:bCs w:val="0"/>
          <w:vertAlign w:val="baseline"/>
        </w:rPr>
      </w:pPr>
      <w:r w:rsidDel="00000000" w:rsidR="00000000" w:rsidRPr="00000000">
        <w:rPr>
          <w:rtl w:val="0"/>
        </w:rPr>
      </w:r>
    </w:p>
    <w:p w:rsidR="00000000" w:rsidDel="00000000" w:rsidP="00000000" w:rsidRDefault="00000000" w:rsidRPr="00000000" w14:paraId="0000003E">
      <w:pPr>
        <w:tabs>
          <w:tab w:val="left" w:leader="none" w:pos="426"/>
        </w:tabs>
        <w:jc w:val="left"/>
        <w:rPr>
          <w:b w:val="0"/>
          <w:bCs w:val="0"/>
          <w:vertAlign w:val="baseline"/>
        </w:rPr>
      </w:pPr>
      <w:r w:rsidDel="00000000" w:rsidR="00000000" w:rsidRPr="00000000">
        <w:rPr>
          <w:b w:val="1"/>
          <w:bCs w:val="1"/>
          <w:vertAlign w:val="baseline"/>
          <w:rtl w:val="0"/>
        </w:rPr>
        <w:tab/>
        <w:t xml:space="preserve">ЧЛЕН:………………………(П)…………...……… /СИЛВИЯ КЪДРЕВА/</w:t>
      </w:r>
      <w:r w:rsidDel="00000000" w:rsidR="00000000" w:rsidRPr="00000000">
        <w:rPr>
          <w:rtl w:val="0"/>
        </w:rPr>
      </w:r>
    </w:p>
    <w:p w:rsidR="00000000" w:rsidDel="00000000" w:rsidP="00000000" w:rsidRDefault="00000000" w:rsidRPr="00000000" w14:paraId="0000003F">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0">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1">
      <w:pPr>
        <w:tabs>
          <w:tab w:val="left" w:leader="none" w:pos="5400"/>
        </w:tabs>
        <w:ind w:firstLine="2268"/>
        <w:rPr>
          <w:b w:val="0"/>
          <w:bCs w:val="0"/>
          <w:vertAlign w:val="baseline"/>
        </w:rPr>
      </w:pPr>
      <w:r w:rsidDel="00000000" w:rsidR="00000000" w:rsidRPr="00000000">
        <w:rPr>
          <w:rtl w:val="0"/>
        </w:rPr>
      </w:r>
    </w:p>
    <w:p w:rsidR="00000000" w:rsidDel="00000000" w:rsidP="00000000" w:rsidRDefault="00000000" w:rsidRPr="00000000" w14:paraId="00000042">
      <w:pPr>
        <w:ind w:firstLine="0"/>
        <w:jc w:val="left"/>
        <w:rPr>
          <w:u w:val="single"/>
          <w:vertAlign w:val="baseline"/>
        </w:rPr>
      </w:pPr>
      <w:r w:rsidDel="00000000" w:rsidR="00000000" w:rsidRPr="00000000">
        <w:rPr>
          <w:rtl w:val="0"/>
        </w:rPr>
      </w:r>
    </w:p>
    <w:p w:rsidR="00000000" w:rsidDel="00000000" w:rsidP="00000000" w:rsidRDefault="00000000" w:rsidRPr="00000000" w14:paraId="00000043">
      <w:pPr>
        <w:tabs>
          <w:tab w:val="left" w:leader="none" w:pos="5400"/>
        </w:tabs>
        <w:ind w:firstLine="2268"/>
        <w:rPr>
          <w:b w:val="0"/>
          <w:bCs w:val="0"/>
          <w:vertAlign w:val="baseline"/>
        </w:rPr>
      </w:pPr>
      <w:r w:rsidDel="00000000" w:rsidR="00000000" w:rsidRPr="00000000">
        <w:rPr>
          <w:rtl w:val="0"/>
        </w:rPr>
      </w:r>
    </w:p>
    <w:sectPr>
      <w:headerReference r:id="rId6" w:type="first"/>
      <w:footerReference r:id="rId7" w:type="default"/>
      <w:pgSz w:h="15840" w:w="12240" w:orient="portrait"/>
      <w:pgMar w:bottom="1560" w:top="1134" w:left="1418" w:right="1134" w:header="454" w:footer="57"/>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righ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703"/>
        <w:tab w:val="right" w:leader="none" w:pos="94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vertAlign w:val="baseline"/>
      </w:rPr>
    </w:pPr>
    <w:r w:rsidDel="00000000" w:rsidR="00000000" w:rsidRPr="00000000">
      <w:rPr>
        <w:rtl w:val="0"/>
      </w:rPr>
    </w:r>
  </w:p>
  <w:tbl>
    <w:tblPr>
      <w:tblStyle w:val="Table1"/>
      <w:tblW w:w="10599.0" w:type="dxa"/>
      <w:jc w:val="left"/>
      <w:tblInd w:w="-851.0" w:type="dxa"/>
      <w:tblLayout w:type="fixed"/>
      <w:tblLook w:val="0000"/>
    </w:tblPr>
    <w:tblGrid>
      <w:gridCol w:w="2235"/>
      <w:gridCol w:w="8364"/>
      <w:tblGridChange w:id="0">
        <w:tblGrid>
          <w:gridCol w:w="2235"/>
          <w:gridCol w:w="8364"/>
        </w:tblGrid>
      </w:tblGridChange>
    </w:tblGrid>
    <w:tr>
      <w:trPr>
        <w:cantSplit w:val="0"/>
        <w:tblHeader w:val="0"/>
      </w:trPr>
      <w:tc>
        <w:tcPr>
          <w:vAlign w:val="center"/>
        </w:tcPr>
        <w:p w:rsidR="00000000" w:rsidDel="00000000" w:rsidP="00000000" w:rsidRDefault="00000000" w:rsidRPr="00000000" w14:paraId="00000045">
          <w:pPr>
            <w:tabs>
              <w:tab w:val="center" w:leader="none" w:pos="4153"/>
              <w:tab w:val="right" w:leader="none" w:pos="8306"/>
            </w:tabs>
            <w:spacing w:after="20" w:before="20" w:lineRule="auto"/>
            <w:ind w:left="-250" w:firstLine="108"/>
            <w:jc w:val="center"/>
            <w:rPr>
              <w:b w:val="0"/>
              <w:bCs w:val="0"/>
              <w:vertAlign w:val="baseline"/>
            </w:rPr>
          </w:pPr>
          <w:r w:rsidDel="00000000" w:rsidR="00000000" w:rsidRPr="00000000">
            <w:rPr>
              <w:b w:val="1"/>
              <w:bCs w:val="1"/>
              <w:vertAlign w:val="baseline"/>
            </w:rPr>
            <w:drawing>
              <wp:inline distB="0" distT="0" distL="114300" distR="114300">
                <wp:extent cx="1363980" cy="1363345"/>
                <wp:effectExtent b="0" l="0" r="0" t="0"/>
                <wp:docPr id="1"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1363980" cy="1363345"/>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46">
          <w:pP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Р Е П У Б Л И К А   Б Ъ Л Г А Р И Я</w:t>
          </w:r>
          <w:r w:rsidDel="00000000" w:rsidR="00000000" w:rsidRPr="00000000">
            <w:rPr>
              <w:rtl w:val="0"/>
            </w:rPr>
          </w:r>
        </w:p>
        <w:p w:rsidR="00000000" w:rsidDel="00000000" w:rsidP="00000000" w:rsidRDefault="00000000" w:rsidRPr="00000000" w14:paraId="00000047">
          <w:pPr>
            <w:pBdr>
              <w:bottom w:color="000000" w:space="1" w:sz="6" w:val="single"/>
            </w:pBdr>
            <w:tabs>
              <w:tab w:val="center" w:leader="none" w:pos="4153"/>
              <w:tab w:val="right" w:leader="none" w:pos="8306"/>
            </w:tabs>
            <w:spacing w:after="20" w:before="20" w:lineRule="auto"/>
            <w:rPr>
              <w:b w:val="0"/>
              <w:bCs w:val="0"/>
              <w:vertAlign w:val="baseline"/>
            </w:rPr>
          </w:pPr>
          <w:r w:rsidDel="00000000" w:rsidR="00000000" w:rsidRPr="00000000">
            <w:rPr>
              <w:b w:val="1"/>
              <w:bCs w:val="1"/>
              <w:vertAlign w:val="baseline"/>
              <w:rtl w:val="0"/>
            </w:rPr>
            <w:t xml:space="preserve">   К О М И С И Я   З А   П Р О Т И В О Д Е Й С Т В И Е  Н А</w:t>
          </w:r>
          <w:r w:rsidDel="00000000" w:rsidR="00000000" w:rsidRPr="00000000">
            <w:rPr>
              <w:rtl w:val="0"/>
            </w:rPr>
          </w:r>
        </w:p>
        <w:p w:rsidR="00000000" w:rsidDel="00000000" w:rsidP="00000000" w:rsidRDefault="00000000" w:rsidRPr="00000000" w14:paraId="00000048">
          <w:pPr>
            <w:pBdr>
              <w:bottom w:color="000000" w:space="1" w:sz="6" w:val="single"/>
            </w:pBdr>
            <w:tabs>
              <w:tab w:val="center" w:leader="none" w:pos="4153"/>
              <w:tab w:val="right" w:leader="none" w:pos="8306"/>
            </w:tabs>
            <w:spacing w:after="20" w:before="20" w:lineRule="auto"/>
            <w:ind w:firstLine="0"/>
            <w:jc w:val="center"/>
            <w:rPr>
              <w:b w:val="0"/>
              <w:bCs w:val="0"/>
              <w:vertAlign w:val="baseline"/>
            </w:rPr>
          </w:pPr>
          <w:r w:rsidDel="00000000" w:rsidR="00000000" w:rsidRPr="00000000">
            <w:rPr>
              <w:b w:val="1"/>
              <w:bCs w:val="1"/>
              <w:vertAlign w:val="baseline"/>
              <w:rtl w:val="0"/>
            </w:rPr>
            <w:t xml:space="preserve">К О Р У П Ц И Я Т А   И   З А   О Т Н Е М А Н Е   Н А   Н Е З А К О Н Н О    П Р И Д О Б И Т О Т О   И М У Щ Е С Т В О</w:t>
          </w:r>
          <w:r w:rsidDel="00000000" w:rsidR="00000000" w:rsidRPr="00000000">
            <w:rPr>
              <w:rtl w:val="0"/>
            </w:rPr>
          </w:r>
        </w:p>
        <w:p w:rsidR="00000000" w:rsidDel="00000000" w:rsidP="00000000" w:rsidRDefault="00000000" w:rsidRPr="00000000" w14:paraId="00000049">
          <w:pPr>
            <w:tabs>
              <w:tab w:val="center" w:leader="none" w:pos="4153"/>
              <w:tab w:val="right" w:leader="none" w:pos="8306"/>
            </w:tabs>
            <w:ind w:firstLine="0"/>
            <w:rPr>
              <w:b w:val="0"/>
              <w:bCs w:val="0"/>
              <w:u w:val="single"/>
              <w:vertAlign w:val="baseline"/>
            </w:rPr>
          </w:pPr>
          <w:r w:rsidDel="00000000" w:rsidR="00000000" w:rsidRPr="00000000">
            <w:rPr>
              <w:b w:val="1"/>
              <w:bCs w:val="1"/>
              <w:i w:val="1"/>
              <w:iCs w:val="1"/>
              <w:sz w:val="20"/>
              <w:szCs w:val="20"/>
              <w:vertAlign w:val="baseline"/>
              <w:rtl w:val="0"/>
            </w:rPr>
            <w:t xml:space="preserve">     София 1000, пл. "Света Неделя" №6,  тел: (+359 2)  9401 444 , факс: (+359 2) 9401 595</w:t>
          </w:r>
          <w:r w:rsidDel="00000000" w:rsidR="00000000" w:rsidRPr="00000000">
            <w:rPr>
              <w:rtl w:val="0"/>
            </w:rPr>
          </w:r>
        </w:p>
      </w:tc>
    </w:tr>
  </w:tbl>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720"/>
      <w:jc w:val="both"/>
      <w:rPr>
        <w:rFonts w:ascii="Times New Roman" w:cs="Times New Roman" w:eastAsia="Times New Roman" w:hAnsi="Times New Roman"/>
        <w:b w:val="0"/>
        <w:bCs w:val="0"/>
        <w:i w:val="0"/>
        <w:iCs w:val="0"/>
        <w:smallCaps w:val="0"/>
        <w:strike w:val="0"/>
        <w:color w:val="000000"/>
        <w:sz w:val="26"/>
        <w:szCs w:val="26"/>
        <w:u w:val="none"/>
        <w:shd w:fill="auto" w:val="clear"/>
        <w:vertAlign w:val="baseline"/>
      </w:rPr>
    </w:pPr>
    <w:r w:rsidDel="00000000" w:rsidR="00000000" w:rsidRPr="00000000">
      <w:rPr>
        <w:rtl w:val="0"/>
      </w:rPr>
    </w:r>
  </w:p>
  <w:p w:rsidR="00000000" w:rsidDel="00000000" w:rsidP="00000000" w:rsidRDefault="00000000" w:rsidRPr="00000000" w14:paraId="0000004B">
    <w:pPr>
      <w:rP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bg"/>
      </w:rPr>
    </w:rPrDefault>
    <w:pPrDefault>
      <w:pPr>
        <w:ind w:firstLine="720"/>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