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2">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РЕШЕНИЕ</w:t>
      </w:r>
      <w:r w:rsidDel="00000000" w:rsidR="00000000" w:rsidRPr="00000000">
        <w:rPr>
          <w:rtl w:val="0"/>
        </w:rPr>
      </w:r>
    </w:p>
    <w:p w:rsidR="00000000" w:rsidDel="00000000" w:rsidP="00000000" w:rsidRDefault="00000000" w:rsidRPr="00000000" w14:paraId="00000003">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 РС-КПК-1835-1-25-124</w:t>
      </w:r>
      <w:r w:rsidDel="00000000" w:rsidR="00000000" w:rsidRPr="00000000">
        <w:rPr>
          <w:rtl w:val="0"/>
        </w:rPr>
      </w:r>
    </w:p>
    <w:p w:rsidR="00000000" w:rsidDel="00000000" w:rsidP="00000000" w:rsidRDefault="00000000" w:rsidRPr="00000000" w14:paraId="00000004">
      <w:pPr>
        <w:tabs>
          <w:tab w:val="left" w:leader="none" w:pos="709"/>
        </w:tabs>
        <w:spacing w:line="276" w:lineRule="auto"/>
        <w:ind w:right="49"/>
        <w:jc w:val="center"/>
        <w:rPr>
          <w:b w:val="0"/>
          <w:bCs w:val="0"/>
          <w:sz w:val="24"/>
          <w:szCs w:val="24"/>
          <w:vertAlign w:val="baseline"/>
        </w:rPr>
      </w:pPr>
      <w:r w:rsidDel="00000000" w:rsidR="00000000" w:rsidRPr="00000000">
        <w:rPr>
          <w:rtl w:val="0"/>
        </w:rPr>
      </w:r>
    </w:p>
    <w:p w:rsidR="00000000" w:rsidDel="00000000" w:rsidP="00000000" w:rsidRDefault="00000000" w:rsidRPr="00000000" w14:paraId="00000005">
      <w:pPr>
        <w:tabs>
          <w:tab w:val="left" w:leader="none" w:pos="709"/>
        </w:tabs>
        <w:spacing w:line="276" w:lineRule="auto"/>
        <w:ind w:left="284" w:right="49" w:hanging="284"/>
        <w:jc w:val="both"/>
        <w:rPr>
          <w:sz w:val="24"/>
          <w:szCs w:val="24"/>
          <w:vertAlign w:val="baseline"/>
        </w:rPr>
      </w:pPr>
      <w:r w:rsidDel="00000000" w:rsidR="00000000" w:rsidRPr="00000000">
        <w:rPr>
          <w:sz w:val="24"/>
          <w:szCs w:val="24"/>
          <w:vertAlign w:val="baseline"/>
          <w:rtl w:val="0"/>
        </w:rPr>
        <w:tab/>
        <w:tab/>
        <w:t xml:space="preserve">Днес, 03.11.2025 г., в град София, Комисията за противодействие на корупцията /КПК/, в състав:</w:t>
      </w:r>
    </w:p>
    <w:p w:rsidR="00000000" w:rsidDel="00000000" w:rsidP="00000000" w:rsidRDefault="00000000" w:rsidRPr="00000000" w14:paraId="00000006">
      <w:pPr>
        <w:tabs>
          <w:tab w:val="left" w:leader="none" w:pos="426"/>
        </w:tabs>
        <w:jc w:val="both"/>
        <w:rPr>
          <w:b w:val="0"/>
          <w:bCs w:val="0"/>
          <w:sz w:val="24"/>
          <w:szCs w:val="24"/>
          <w:vertAlign w:val="baseline"/>
        </w:rPr>
      </w:pPr>
      <w:r w:rsidDel="00000000" w:rsidR="00000000" w:rsidRPr="00000000">
        <w:rPr>
          <w:b w:val="1"/>
          <w:bCs w:val="1"/>
          <w:sz w:val="24"/>
          <w:szCs w:val="24"/>
          <w:vertAlign w:val="baseline"/>
          <w:rtl w:val="0"/>
        </w:rPr>
        <w:tab/>
        <w:tab/>
        <w:t xml:space="preserve">За председател: Антон Славчев</w:t>
      </w:r>
      <w:r w:rsidDel="00000000" w:rsidR="00000000" w:rsidRPr="00000000">
        <w:rPr>
          <w:rtl w:val="0"/>
        </w:rPr>
      </w:r>
    </w:p>
    <w:p w:rsidR="00000000" w:rsidDel="00000000" w:rsidP="00000000" w:rsidRDefault="00000000" w:rsidRPr="00000000" w14:paraId="00000007">
      <w:pPr>
        <w:ind w:firstLine="708"/>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Антоанета Цонкова</w:t>
      </w:r>
      <w:r w:rsidDel="00000000" w:rsidR="00000000" w:rsidRPr="00000000">
        <w:rPr>
          <w:rtl w:val="0"/>
        </w:rPr>
      </w:r>
    </w:p>
    <w:p w:rsidR="00000000" w:rsidDel="00000000" w:rsidP="00000000" w:rsidRDefault="00000000" w:rsidRPr="00000000" w14:paraId="00000008">
      <w:pPr>
        <w:ind w:firstLine="708"/>
        <w:jc w:val="both"/>
        <w:rPr>
          <w:b w:val="0"/>
          <w:bCs w:val="0"/>
          <w:sz w:val="24"/>
          <w:szCs w:val="24"/>
          <w:u w:val="single"/>
          <w:vertAlign w:val="baseline"/>
        </w:rPr>
      </w:pPr>
      <w:r w:rsidDel="00000000" w:rsidR="00000000" w:rsidRPr="00000000">
        <w:rPr>
          <w:b w:val="1"/>
          <w:bCs w:val="1"/>
          <w:sz w:val="24"/>
          <w:szCs w:val="24"/>
          <w:vertAlign w:val="baseline"/>
          <w:rtl w:val="0"/>
        </w:rPr>
        <w:t xml:space="preserve">Член: Пламен Йоцов</w:t>
      </w:r>
      <w:r w:rsidDel="00000000" w:rsidR="00000000" w:rsidRPr="00000000">
        <w:rPr>
          <w:rtl w:val="0"/>
        </w:rPr>
      </w:r>
    </w:p>
    <w:p w:rsidR="00000000" w:rsidDel="00000000" w:rsidP="00000000" w:rsidRDefault="00000000" w:rsidRPr="00000000" w14:paraId="00000009">
      <w:pPr>
        <w:tabs>
          <w:tab w:val="left" w:leader="none" w:pos="709"/>
        </w:tabs>
        <w:spacing w:line="276" w:lineRule="auto"/>
        <w:ind w:right="49"/>
        <w:jc w:val="both"/>
        <w:rPr>
          <w:sz w:val="24"/>
          <w:szCs w:val="24"/>
          <w:vertAlign w:val="baseline"/>
        </w:rPr>
      </w:pPr>
      <w:r w:rsidDel="00000000" w:rsidR="00000000" w:rsidRPr="00000000">
        <w:rPr>
          <w:b w:val="1"/>
          <w:bCs w:val="1"/>
          <w:sz w:val="24"/>
          <w:szCs w:val="24"/>
          <w:vertAlign w:val="baseline"/>
          <w:rtl w:val="0"/>
        </w:rPr>
        <w:tab/>
      </w:r>
      <w:r w:rsidDel="00000000" w:rsidR="00000000" w:rsidRPr="00000000">
        <w:rPr>
          <w:rtl w:val="0"/>
        </w:rPr>
      </w:r>
    </w:p>
    <w:p w:rsidR="00000000" w:rsidDel="00000000" w:rsidP="00000000" w:rsidRDefault="00000000" w:rsidRPr="00000000" w14:paraId="0000000A">
      <w:pPr>
        <w:tabs>
          <w:tab w:val="left" w:leader="none" w:pos="709"/>
        </w:tabs>
        <w:spacing w:line="276" w:lineRule="auto"/>
        <w:ind w:right="49"/>
        <w:jc w:val="center"/>
        <w:rPr>
          <w:b w:val="0"/>
          <w:bCs w:val="0"/>
          <w:sz w:val="24"/>
          <w:szCs w:val="24"/>
          <w:vertAlign w:val="baseline"/>
        </w:rPr>
      </w:pPr>
      <w:r w:rsidDel="00000000" w:rsidR="00000000" w:rsidRPr="00000000">
        <w:rPr>
          <w:b w:val="1"/>
          <w:bCs w:val="1"/>
          <w:sz w:val="24"/>
          <w:szCs w:val="24"/>
          <w:vertAlign w:val="baseline"/>
          <w:rtl w:val="0"/>
        </w:rPr>
        <w:t xml:space="preserve">У С Т А Н О В И:</w:t>
      </w:r>
      <w:r w:rsidDel="00000000" w:rsidR="00000000" w:rsidRPr="00000000">
        <w:rPr>
          <w:rtl w:val="0"/>
        </w:rPr>
      </w:r>
    </w:p>
    <w:p w:rsidR="00000000" w:rsidDel="00000000" w:rsidP="00000000" w:rsidRDefault="00000000" w:rsidRPr="00000000" w14:paraId="0000000B">
      <w:pPr>
        <w:tabs>
          <w:tab w:val="left" w:leader="none" w:pos="709"/>
        </w:tabs>
        <w:spacing w:line="276" w:lineRule="auto"/>
        <w:ind w:right="49"/>
        <w:jc w:val="both"/>
        <w:rPr>
          <w:sz w:val="24"/>
          <w:szCs w:val="24"/>
          <w:vertAlign w:val="baseline"/>
        </w:rPr>
      </w:pPr>
      <w:r w:rsidDel="00000000" w:rsidR="00000000" w:rsidRPr="00000000">
        <w:rPr>
          <w:rtl w:val="0"/>
        </w:rPr>
      </w:r>
    </w:p>
    <w:p w:rsidR="00000000" w:rsidDel="00000000" w:rsidP="00000000" w:rsidRDefault="00000000" w:rsidRPr="00000000" w14:paraId="0000000C">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Производството е по реда на чл. 89, ал. 1, предл. 1 и проверка по реда на</w:t>
      </w:r>
      <w:r w:rsidDel="00000000" w:rsidR="00000000" w:rsidRPr="00000000">
        <w:rPr>
          <w:sz w:val="24"/>
          <w:szCs w:val="24"/>
          <w:vertAlign w:val="baseline"/>
          <w:rtl w:val="0"/>
        </w:rPr>
        <w:t xml:space="preserve"> чл. 13, ал. 1, т. 8</w:t>
      </w:r>
      <w:r w:rsidDel="00000000" w:rsidR="00000000" w:rsidRPr="00000000">
        <w:rPr>
          <w:vertAlign w:val="baseline"/>
          <w:rtl w:val="0"/>
        </w:rPr>
        <w:t xml:space="preserve"> </w:t>
      </w:r>
      <w:r w:rsidDel="00000000" w:rsidR="00000000" w:rsidRPr="00000000">
        <w:rPr>
          <w:color w:val="000000"/>
          <w:sz w:val="24"/>
          <w:szCs w:val="24"/>
          <w:vertAlign w:val="baseline"/>
          <w:rtl w:val="0"/>
        </w:rPr>
        <w:t xml:space="preserve">от Закона за противодействие на корупцията (ЗПК) във връзка с § 7, ал. 2 от ПЗР на ЗПК, образувано въз основа на Решение № КИ-132/28.04.2025 г. на Комисията за противодействие на корупцията (КПК, Комисията) по сигнал с вх. № КПК-1835-1/16.04.2025 г. и КПК-1835/15.04.2025  г. на КПК.</w:t>
      </w:r>
    </w:p>
    <w:p w:rsidR="00000000" w:rsidDel="00000000" w:rsidP="00000000" w:rsidRDefault="00000000" w:rsidRPr="00000000" w14:paraId="0000000D">
      <w:pPr>
        <w:ind w:right="57" w:firstLine="708"/>
        <w:jc w:val="both"/>
        <w:rPr>
          <w:sz w:val="24"/>
          <w:szCs w:val="24"/>
          <w:vertAlign w:val="baseline"/>
        </w:rPr>
      </w:pPr>
      <w:r w:rsidDel="00000000" w:rsidR="00000000" w:rsidRPr="00000000">
        <w:rPr>
          <w:color w:val="000000"/>
          <w:sz w:val="24"/>
          <w:szCs w:val="24"/>
          <w:vertAlign w:val="baseline"/>
          <w:rtl w:val="0"/>
        </w:rPr>
        <w:t xml:space="preserve">Производството е образувано срещу Кольо Кадирев – общински съветник в Общински съвет Т. </w:t>
      </w:r>
      <w:r w:rsidDel="00000000" w:rsidR="00000000" w:rsidRPr="00000000">
        <w:rPr>
          <w:rtl w:val="0"/>
        </w:rPr>
      </w:r>
    </w:p>
    <w:p w:rsidR="00000000" w:rsidDel="00000000" w:rsidP="00000000" w:rsidRDefault="00000000" w:rsidRPr="00000000" w14:paraId="0000000E">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По същество в сигнала се твърди, че Кольо Кадирев е общински съветник в Общински съвет Т., председател на Постоянната комисия по бюджет и финанси към Общински съвет Т. и председател на ** кооперация /**К/ „**“ със седалище гр. Т. Твърди се, че *К „**“, с председател Кадирев, има сключени договори с учебни и детски заведения на територията на община Т. за доставка на плодове и млечни продукти по програмата „Схеми за предоставяне на ***** в учебни заведения“, т. нар. „Схеми „**“ и „***“. Сочи се, че като председател на посочената по-горе постоянна комисия при Общински съвет Т., Кадирев има директно влияние върху разпределението и контрола на бюджетните средства, вкл. тези свързани с образователни институции и обществени доставки. Което според сигналоподателя е основание да се счита, че той упражнява публична власт в интерес на структура, в която заема ръководен пост, което е в разрез със ЗПКОНПИ /отм./.   </w:t>
      </w:r>
    </w:p>
    <w:p w:rsidR="00000000" w:rsidDel="00000000" w:rsidP="00000000" w:rsidRDefault="00000000" w:rsidRPr="00000000" w14:paraId="0000000F">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оглед изложените твърдения в сигнала, Комисията е изискала и събрала следните доказателства: с писма с вх. № КПК-1835-3/26.06.2025 г. /изх. № 3520/23.06.2025 г. на ОбС Т./ и № КПК-1835-5/25.07.2025 г. /изх. №  3570/22.07.2025 г. по описа на ОбС Т./ на КПК от председателя на Постоянната комисия за предотвратяване и установяване на конфликт на интереси при Общински съвет Т. /ПК по ЗПК на ОбС Т./ са представени следните информация и доказателства: Удостоверение за избран общински съветник № 10 от 30.10.2023 г. на ОИК-Т. и клетвен лист от 10.11.2023 г.; Декларация по чл. 35, ал. 1, т. 1 от ЗПКОНПИ /отм./ с вх. № 1340/05.12.2019 г. по описа на Общински съвет Т.; Декларации по чл. 49, ал. 1,т. 1 от ЗПК във вр. с чл. 41, ал. 1 от ЗМСМА и във вр. с чл. 34, ал. 5 от ЗМСМА от 2023 г.; два броя писма с изх. № 08-00-166/18.06.2025 г. и № 3491/18.06.2025 г. до председателя на ПК по ЗПК на ОбС Т.; писмо с вх. № 3519/23.06.2025 г. на заместник-кмета на община Т. до председателя на ПК по ЗПК на ОбС Т., ведно с приложени към същото 8 бр. писма от директорите на училища и детски градини на територията на община Т., както и Декларация от 19.05.2022 г. по чл. 13, ал. 6 от Наредбата за условията и реда на прилагане на схеми за предоставяне на плодове и зеленчуци и на мляко и млечни продукти в учебните заведения /Наредбата/ – от директор на Детска градина „***“ в гр. Т., с доставчик чрез, който ще участва в Схемите „**“ и „***“ – *К „**“, гр. Ш.; писмо с изх. № 3549/17.07.2025 г. и писмо с изх. № ТВ-П-456/21.07.2025 г. по описа на ОбС Т. и на община Т. С писмо вх. № КПК-1835-7/23.10.2025 г. /изх. № 3722/17.10.2025 г. на ОбС Т./ на КПК, председателят на ПК по ЗПК при Общински съвет Т. представя информация и заверено копие на клетвен лист за мандат 2019-2023 г., подписан от Кадирев.  </w:t>
      </w:r>
    </w:p>
    <w:p w:rsidR="00000000" w:rsidDel="00000000" w:rsidP="00000000" w:rsidRDefault="00000000" w:rsidRPr="00000000" w14:paraId="00000010">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Във връзка с изложеното в сигнала, служебно са извършени справки в Национална база данни „Население“ (НБД „Население“), Търговския регистър и регистър на юридическите лица с нестопанска цел (ТРРЮЛНЦ), електронната интернет страница на община Т., на Общинска изибрателна комисия – Т. и на Държавен фонд „**“.</w:t>
      </w:r>
    </w:p>
    <w:p w:rsidR="00000000" w:rsidDel="00000000" w:rsidP="00000000" w:rsidRDefault="00000000" w:rsidRPr="00000000" w14:paraId="00000011">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12">
      <w:pPr>
        <w:ind w:right="57" w:firstLine="708"/>
        <w:jc w:val="both"/>
        <w:rPr>
          <w:i w:val="0"/>
          <w:iCs w:val="0"/>
          <w:color w:val="000000"/>
          <w:sz w:val="24"/>
          <w:szCs w:val="24"/>
          <w:vertAlign w:val="baseline"/>
        </w:rPr>
      </w:pPr>
      <w:r w:rsidDel="00000000" w:rsidR="00000000" w:rsidRPr="00000000">
        <w:rPr>
          <w:i w:val="1"/>
          <w:iCs w:val="1"/>
          <w:color w:val="000000"/>
          <w:sz w:val="24"/>
          <w:szCs w:val="24"/>
          <w:vertAlign w:val="baseline"/>
          <w:rtl w:val="0"/>
        </w:rPr>
        <w:t xml:space="preserve">След като обсъди събраните в хода на административното производство доказателства, Комисията установи следното от фактическа страна:</w:t>
      </w:r>
      <w:r w:rsidDel="00000000" w:rsidR="00000000" w:rsidRPr="00000000">
        <w:rPr>
          <w:rtl w:val="0"/>
        </w:rPr>
      </w:r>
    </w:p>
    <w:p w:rsidR="00000000" w:rsidDel="00000000" w:rsidP="00000000" w:rsidRDefault="00000000" w:rsidRPr="00000000" w14:paraId="00000013">
      <w:pPr>
        <w:ind w:right="57" w:firstLine="283"/>
        <w:jc w:val="both"/>
        <w:rPr>
          <w:color w:val="000000"/>
          <w:sz w:val="24"/>
          <w:szCs w:val="24"/>
          <w:vertAlign w:val="baseline"/>
        </w:rPr>
      </w:pPr>
      <w:r w:rsidDel="00000000" w:rsidR="00000000" w:rsidRPr="00000000">
        <w:rPr>
          <w:rtl w:val="0"/>
        </w:rPr>
      </w:r>
    </w:p>
    <w:p w:rsidR="00000000" w:rsidDel="00000000" w:rsidP="00000000" w:rsidRDefault="00000000" w:rsidRPr="00000000" w14:paraId="00000014">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Сигналът е подаден от лице с посочени три имена, адрес за кореспонденция и подпис на подателя.</w:t>
      </w:r>
    </w:p>
    <w:p w:rsidR="00000000" w:rsidDel="00000000" w:rsidP="00000000" w:rsidRDefault="00000000" w:rsidRPr="00000000" w14:paraId="00000015">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Кольо Желев Кадирев е избран за общински съветник в Общински съвет Т. в два поредни мандата – за мандат 2019-2023 г. и за мандат 2023-2027 г., видно от публикуваните Решение № 124/28.10.2019 г. и Решение № 143-МИ/30.10.2023 г. на ОИК – Т. Като общински съветник Кадирев е встъпил в длъжност, като е подписал клетвен лист съответно за мандат 2019-2023 г. – на 11.11.2019 г. и за мандат 2023-2027 г. - на 10.11.2023 г. </w:t>
      </w:r>
    </w:p>
    <w:p w:rsidR="00000000" w:rsidDel="00000000" w:rsidP="00000000" w:rsidRDefault="00000000" w:rsidRPr="00000000" w14:paraId="00000016">
      <w:pPr>
        <w:tabs>
          <w:tab w:val="left" w:leader="none" w:pos="426"/>
        </w:tabs>
        <w:ind w:firstLine="720"/>
        <w:jc w:val="both"/>
        <w:rPr>
          <w:color w:val="000000"/>
          <w:sz w:val="24"/>
          <w:szCs w:val="24"/>
          <w:vertAlign w:val="baseline"/>
        </w:rPr>
      </w:pPr>
      <w:r w:rsidDel="00000000" w:rsidR="00000000" w:rsidRPr="00000000">
        <w:rPr>
          <w:color w:val="000000"/>
          <w:sz w:val="24"/>
          <w:szCs w:val="24"/>
          <w:vertAlign w:val="baseline"/>
          <w:rtl w:val="0"/>
        </w:rPr>
        <w:t xml:space="preserve">На проведено заседание на 13.12.2023 г. на Общински съвет Т. с Решение № 4 от същата дата са избрани от състава на общинския съвет, членовете на постоянните комисии за мандат 2023-2027 г., съгласно което Кольо Кадирев е избран за председател на Постоянната комисия по финанси, бюджет и икономическо развитие. В предходния мандат, с Решение № 8 от 10.01.2020 г. на Общински съвет Т., Кадирев е избран за член на същата постоянна комисия за мандат 2019-2023 г.  </w:t>
      </w:r>
    </w:p>
    <w:p w:rsidR="00000000" w:rsidDel="00000000" w:rsidP="00000000" w:rsidRDefault="00000000" w:rsidRPr="00000000" w14:paraId="00000017">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извършена справка в ТРРЮЛНЦ се установи, че Кооперация „***“ /**К „**“/ е регистрирана с ЕИК **, като юридическо лице. Кольо Кадирев е вписан по партидата на Кооперацията, като председател на същата от 2008 г., и е член на Управителния съвет на същата от 2013 г. Кооперацията е член на Кооперативен съюз „**“. Съгласно чл. 17 от Устава на **К „**“, органи на кооперацията са : Общото събрание, Управителния съвет, председателя и Контролния съвет. Общото събрание е върховния орган на кооперацията и се състои от всички нейни членове. </w:t>
      </w:r>
    </w:p>
    <w:p w:rsidR="00000000" w:rsidDel="00000000" w:rsidP="00000000" w:rsidRDefault="00000000" w:rsidRPr="00000000" w14:paraId="00000018">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изложеното в писмо с вх. № КПК-1835-3/26.06.2025 г. по описа на КПК, председателят на ПК по ЗПК при ОбС Т. удостоверява, че в периода от 28.04.2022 г. до датата на изпращане на информацията /същото писмо с изх. № 3520/23.06.2025 г. на ОбС Т./ няма сключени или действащи договори между община Т. и **К „**“, както и няма приети решения от Общински съвет Т. въз основа/във връзка на/с които са сключени договори между община Т. и **К „**“ относно доставка на плодове и млечни продукти по програмата „Схеми за предоставяне ***** в учебни заведения“. В приложение на същото писмо са представени писма от кмета на община Т. и всички училища и детски градини на територията на община Т., съгласно които се удостоверява, че от 28 април 2022 г. до изпращане на писмото, **К „**“ е доставчик в рамките на схемите „**** и „***“. Посочва се, че всички училища и детски градини на територията на община Т. са краен потребител по тези Схеми за предоставяне на **** в тези образователни институции, чиито бюджети представляват неразделна част от общинския бюджет. </w:t>
      </w:r>
    </w:p>
    <w:p w:rsidR="00000000" w:rsidDel="00000000" w:rsidP="00000000" w:rsidRDefault="00000000" w:rsidRPr="00000000" w14:paraId="00000019">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Със следващо писмо с вх. № КПК-1835-5/25.07.2025 г. на КПК,  председателят на ПК по ЗПК представя информация, че в периода от 28.04.2022 г. до момента на изпращането му /изх. № 3570 от 22.07.2025 г. по описа на ОбС Т./, няма приети решения на Общински съвет Т. относно отпуснати средства на училищата и детските градини отделно от приетите бюджети за 2023 г., 2024 г. и 2025 г. във връзка със Схемите за предоставяне на **** в учебните заведения. Удостоверява се също и, че не са включени в приетите бюджети на община Т. за 2023 г., 2024 г. и 2025 г. средства за разплащане по тези Схеми за предоставяне на ***** в учебните заведения. Съгласно изложеното от кмета на община Т. в писмо с изх. № ТВ-П-456/21.07.2025 г. /приложено към посоченото по-горе писмо/ средствата за разплащане по Схемите за предоставяне на ****** в учебните заведения, не са включени в бюджета на община Т., доставчиците по схемите се избират от директорите на конкретното учебно заведение, избора на доставчик не минава през състезателна процедура, а зависи от избора на директора. Според кмета на община Т., въпреки че финансирането по програмата „***“ не е част от общинския бюджет и постъпва по други схеми, общинският съвет има ключова роля при разглеждането и одобряването на годишните бюджети на училищата, които оперират на територията на общината. В случай, че член на бюджетната комисия пряко или косвено има взаимоотношения, интереси или възможност да влияе върху избора на доставчик по тази програма, съществува реален риск от създаване или възприемане на конфликт на интереси. Към писмото на председателя на ПК по ЗПК при ОбС Т. е приложена фактура № 9537/27.03.2025 г., видно от която доставчикът – **К „**“, с посочено материално отговорно лице /МОЛ/ – Кольо Кадирев, е доставил на Детска градина „**“ в гр. Т., плодове за сумата в размер на 1 428, 82 лв. За съставил фактурата е посочено лице – К. Н., а за получил – Я. К. С писмо вх. № КПК-1835-7/23.10.2025 г. от председателя на ПК по ЗПК при Общински съвет Т. е представена информация и подписан от Кольо Кадирев, в качеството му на кмет на община Т. клетвен лист за предходния мандат 2019-2023 г. </w:t>
      </w:r>
    </w:p>
    <w:p w:rsidR="00000000" w:rsidDel="00000000" w:rsidP="00000000" w:rsidRDefault="00000000" w:rsidRPr="00000000" w14:paraId="0000001A">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писмо вх. № КПК-1835-7/23.10.2025 г. по описа на КПК, председателят на ПК по ЗПК удостоверява, че в периода от 28.04.2022 г. до настоящия момент, а именно датата на изпращане на писмото - 17.10.2025 г., няма приети решения от Постоянната комисия по финанси, бюджет, икономическо развитие при Общински съвет Т. относно отпуснати средства на училищата и детските градини на територията на общината, отделно от бюджетите за 2023, 2024 и 2025 години във връзка със Схемите за предоставяне на плодове и зеленчуци, мляко и млечни продукти в учебните заведения.     </w:t>
      </w:r>
    </w:p>
    <w:p w:rsidR="00000000" w:rsidDel="00000000" w:rsidP="00000000" w:rsidRDefault="00000000" w:rsidRPr="00000000" w14:paraId="0000001B">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От публикуваните на интернет страницата на Държавен фонд „**“ Списъци на одобрени заявители и учебни заведения по Схема „***“  /Приложение № 1/ и Схема „****“ /Приложение № 2/ за учебните години  2023/2024 г., 2024/2025 г. и 2025/2026 г. се установи, че и за двете учебни години, Кооперация **“ е одобрен заявител по посочените схеми за предоставяне на плодове и зеленчуци, и на мляко и млечни продукти в няколко посочени поименно учебни заведения /училища и детски градини/ на територията на община Т.</w:t>
        <w:tab/>
      </w:r>
    </w:p>
    <w:p w:rsidR="00000000" w:rsidDel="00000000" w:rsidP="00000000" w:rsidRDefault="00000000" w:rsidRPr="00000000" w14:paraId="0000001C">
      <w:pPr>
        <w:ind w:right="57" w:firstLine="283"/>
        <w:jc w:val="both"/>
        <w:rPr>
          <w:color w:val="000000"/>
          <w:sz w:val="24"/>
          <w:szCs w:val="24"/>
          <w:vertAlign w:val="baseline"/>
        </w:rPr>
      </w:pPr>
      <w:r w:rsidDel="00000000" w:rsidR="00000000" w:rsidRPr="00000000">
        <w:rPr>
          <w:color w:val="000000"/>
          <w:sz w:val="24"/>
          <w:szCs w:val="24"/>
          <w:vertAlign w:val="baseline"/>
          <w:rtl w:val="0"/>
        </w:rPr>
        <w:tab/>
      </w:r>
    </w:p>
    <w:p w:rsidR="00000000" w:rsidDel="00000000" w:rsidP="00000000" w:rsidRDefault="00000000" w:rsidRPr="00000000" w14:paraId="0000001D">
      <w:pPr>
        <w:ind w:right="57" w:firstLine="708"/>
        <w:jc w:val="both"/>
        <w:rPr>
          <w:i w:val="0"/>
          <w:iCs w:val="0"/>
          <w:sz w:val="24"/>
          <w:szCs w:val="24"/>
          <w:vertAlign w:val="baseline"/>
        </w:rPr>
      </w:pPr>
      <w:r w:rsidDel="00000000" w:rsidR="00000000" w:rsidRPr="00000000">
        <w:rPr>
          <w:i w:val="1"/>
          <w:iCs w:val="1"/>
          <w:sz w:val="24"/>
          <w:szCs w:val="24"/>
          <w:vertAlign w:val="baseline"/>
          <w:rtl w:val="0"/>
        </w:rPr>
        <w:t xml:space="preserve">Въз основа на така изяснената фактическа обстановка Комисията за противодействие на корупцията установи следното от правна страна:</w:t>
      </w:r>
      <w:r w:rsidDel="00000000" w:rsidR="00000000" w:rsidRPr="00000000">
        <w:rPr>
          <w:rtl w:val="0"/>
        </w:rPr>
      </w:r>
    </w:p>
    <w:p w:rsidR="00000000" w:rsidDel="00000000" w:rsidP="00000000" w:rsidRDefault="00000000" w:rsidRPr="00000000" w14:paraId="0000001E">
      <w:pPr>
        <w:ind w:right="57" w:firstLine="283"/>
        <w:jc w:val="both"/>
        <w:rPr>
          <w:b w:val="0"/>
          <w:bCs w:val="0"/>
          <w:i w:val="0"/>
          <w:iCs w:val="0"/>
          <w:sz w:val="24"/>
          <w:szCs w:val="24"/>
          <w:vertAlign w:val="baseline"/>
        </w:rPr>
      </w:pPr>
      <w:r w:rsidDel="00000000" w:rsidR="00000000" w:rsidRPr="00000000">
        <w:rPr>
          <w:rtl w:val="0"/>
        </w:rPr>
      </w:r>
    </w:p>
    <w:p w:rsidR="00000000" w:rsidDel="00000000" w:rsidP="00000000" w:rsidRDefault="00000000" w:rsidRPr="00000000" w14:paraId="0000001F">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Съгласно чл. 70 от ЗПК, за да е осъществен конфликт на интереси, необходимо е кумулативното наличие на три материалноправни предпоставки - лице, заемащо публична длъжност, наличие на частен интерес, който може да повлияе върху безпристрастното и обективно изпълнение на правомощията или задълженията му по служба, както и в действителност упражнено от лицето властническо правомощие в полза на този частен интерес.</w:t>
      </w:r>
    </w:p>
    <w:p w:rsidR="00000000" w:rsidDel="00000000" w:rsidP="00000000" w:rsidRDefault="00000000" w:rsidRPr="00000000" w14:paraId="00000020">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Легалните дефиниции на понятията „частен интерес“ и „облага“ се съдържат в чл. 71 и чл. 72 от ЗПК. Частен интерес е всеки интерес, който води до облага от материален или нематериален характер за лицето, заемащо публична длъжност, или за свързаното с него лице, т.е. за да е налице частен интерес, следва да има реална възможност за реализиране на облага. Облага е всеки доход в пари, парични средства или имущество, включително придобиване на дялове или акции, както и предоставяне, прехвърляне или отказ от права, получаване на стоки или услуги безплатно или на цени по – ниски от пазарните, получаване на привилегия или почести, помощ, глас в полза на избор, подкрепа или влияние, предимство, получаване на или обещание за работа, длъжност, дар, награда или обещание за избягване на загуба, отговорност, санкция или друго неблагоприятно събитие.</w:t>
      </w:r>
    </w:p>
    <w:p w:rsidR="00000000" w:rsidDel="00000000" w:rsidP="00000000" w:rsidRDefault="00000000" w:rsidRPr="00000000" w14:paraId="00000021">
      <w:pPr>
        <w:ind w:firstLine="720"/>
        <w:jc w:val="both"/>
        <w:rPr>
          <w:sz w:val="24"/>
          <w:szCs w:val="24"/>
          <w:vertAlign w:val="baseline"/>
        </w:rPr>
      </w:pPr>
      <w:r w:rsidDel="00000000" w:rsidR="00000000" w:rsidRPr="00000000">
        <w:rPr>
          <w:sz w:val="24"/>
          <w:szCs w:val="24"/>
          <w:vertAlign w:val="baseline"/>
          <w:rtl w:val="0"/>
        </w:rPr>
        <w:t xml:space="preserve">Кольо Кадирев, в качеството му на общински съветник в Общински съвет Т. е лице, заемащо публична длъжност по смисъла на чл. 6, ал. 1, т. 32 от ЗПК. Органът, компетентен да се произнесе относно наличието или липсата на конфликт на интереси по отношение на него в посоченото качество е КПК. </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709"/>
          <w:tab w:val="left" w:leader="none" w:pos="3528"/>
        </w:tabs>
        <w:jc w:val="both"/>
        <w:rPr>
          <w:color w:val="000000"/>
          <w:sz w:val="24"/>
          <w:szCs w:val="24"/>
          <w:vertAlign w:val="baseline"/>
        </w:rPr>
      </w:pPr>
      <w:r w:rsidDel="00000000" w:rsidR="00000000" w:rsidRPr="00000000">
        <w:rPr>
          <w:color w:val="000000"/>
          <w:sz w:val="24"/>
          <w:szCs w:val="24"/>
          <w:vertAlign w:val="baseline"/>
          <w:rtl w:val="0"/>
        </w:rPr>
        <w:tab/>
        <w:t xml:space="preserve">Съгласно разпоредбата на чл. 91 от ЗПК, производството за установяване на конфликт на интереси, както и за нарушения по чл. 86 и 87 се образува в срок от 6 месеца от откриването, но не по-късно от три години от извършването на нарушението</w:t>
      </w:r>
      <w:r w:rsidDel="00000000" w:rsidR="00000000" w:rsidRPr="00000000">
        <w:rPr>
          <w:sz w:val="24"/>
          <w:szCs w:val="24"/>
          <w:vertAlign w:val="baseline"/>
          <w:rtl w:val="0"/>
        </w:rPr>
        <w:t xml:space="preserve">, </w:t>
      </w:r>
      <w:r w:rsidDel="00000000" w:rsidR="00000000" w:rsidRPr="00000000">
        <w:rPr>
          <w:color w:val="000000"/>
          <w:sz w:val="24"/>
          <w:szCs w:val="24"/>
          <w:vertAlign w:val="baseline"/>
          <w:rtl w:val="0"/>
        </w:rPr>
        <w:t xml:space="preserve">от което следва, че релевантен за настоящото производство е периодът след 28</w:t>
      </w:r>
      <w:r w:rsidDel="00000000" w:rsidR="00000000" w:rsidRPr="00000000">
        <w:rPr>
          <w:sz w:val="24"/>
          <w:szCs w:val="24"/>
          <w:vertAlign w:val="baseline"/>
          <w:rtl w:val="0"/>
        </w:rPr>
        <w:t xml:space="preserve">.04.2022 </w:t>
      </w:r>
      <w:r w:rsidDel="00000000" w:rsidR="00000000" w:rsidRPr="00000000">
        <w:rPr>
          <w:color w:val="000000"/>
          <w:sz w:val="24"/>
          <w:szCs w:val="24"/>
          <w:vertAlign w:val="baseline"/>
          <w:rtl w:val="0"/>
        </w:rPr>
        <w:t xml:space="preserve">г. (три години до датата на образуване на настоящото производство - 28.04.2025 г. ).</w:t>
      </w:r>
    </w:p>
    <w:p w:rsidR="00000000" w:rsidDel="00000000" w:rsidP="00000000" w:rsidRDefault="00000000" w:rsidRPr="00000000" w14:paraId="00000023">
      <w:pPr>
        <w:ind w:firstLine="720"/>
        <w:jc w:val="both"/>
        <w:rPr>
          <w:sz w:val="24"/>
          <w:szCs w:val="24"/>
          <w:vertAlign w:val="baseline"/>
        </w:rPr>
      </w:pPr>
      <w:r w:rsidDel="00000000" w:rsidR="00000000" w:rsidRPr="00000000">
        <w:rPr>
          <w:color w:val="000000"/>
          <w:sz w:val="24"/>
          <w:szCs w:val="24"/>
          <w:shd w:fill="fefefe" w:val="clear"/>
          <w:vertAlign w:val="baseline"/>
          <w:rtl w:val="0"/>
        </w:rPr>
        <w:t xml:space="preserve">Общинският съвет е орган на местното самоуправление и се избира от населението на общината при условия и по ред, определени от Закона</w:t>
      </w:r>
      <w:r w:rsidDel="00000000" w:rsidR="00000000" w:rsidRPr="00000000">
        <w:rPr>
          <w:color w:val="000000"/>
          <w:sz w:val="24"/>
          <w:szCs w:val="24"/>
          <w:vertAlign w:val="baseline"/>
          <w:rtl w:val="0"/>
        </w:rPr>
        <w:t xml:space="preserve"> за местното самоуправление и местната администрация (</w:t>
      </w:r>
      <w:r w:rsidDel="00000000" w:rsidR="00000000" w:rsidRPr="00000000">
        <w:rPr>
          <w:sz w:val="24"/>
          <w:szCs w:val="24"/>
          <w:vertAlign w:val="baseline"/>
          <w:rtl w:val="0"/>
        </w:rPr>
        <w:t xml:space="preserve">ЗМСМА)</w:t>
      </w:r>
      <w:r w:rsidDel="00000000" w:rsidR="00000000" w:rsidRPr="00000000">
        <w:rPr>
          <w:color w:val="000000"/>
          <w:sz w:val="24"/>
          <w:szCs w:val="24"/>
          <w:shd w:fill="fefefe" w:val="clear"/>
          <w:vertAlign w:val="baseline"/>
          <w:rtl w:val="0"/>
        </w:rPr>
        <w:t xml:space="preserve">. Съгласно разпоредбата на чл. 33, ал.1, т. 3 от ЗМСМА, общинският съветник има право да участва в обсъждането и решаването на всички въпроси от компетентността на съвета. Съгласно разпоредбата на чл. 21, ал. 1 от с.з., общинският съвет приема и изменя годишния бюджет на общината; приема решения за създаване, преобразуване и прекратяване на търговски дружества с общинско имущество и избира представителите на общината в техните органи; приема решения за ползване на банкови кредити, за предоставяне на безлихвени заеми, както и решения за поемане на общински дълг чрез сключване на договори за заем или емитиране на общински ценни книжа и за издаване на общински гаранции при условия и по ред, определени със закон.</w:t>
      </w:r>
      <w:r w:rsidDel="00000000" w:rsidR="00000000" w:rsidRPr="00000000">
        <w:rPr>
          <w:sz w:val="24"/>
          <w:szCs w:val="24"/>
          <w:vertAlign w:val="baseline"/>
          <w:rtl w:val="0"/>
        </w:rPr>
        <w:tab/>
        <w:tab/>
      </w:r>
    </w:p>
    <w:p w:rsidR="00000000" w:rsidDel="00000000" w:rsidP="00000000" w:rsidRDefault="00000000" w:rsidRPr="00000000" w14:paraId="00000024">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Както се установи от фактическа страна в настоящото производство, Кольо Кадирев е председател от 2008 г. и член на Управителния съвет от 2013 г. на Кооперация *** /Кооперацията/. Съгласно чл. 1 от Устава, Кооперацията е доброволно сдружение на физически лица, с променлив капитал и брой членове, които на основата на кооперативните принципи и ценности осъществяват съвместна търговска дейност за задоволяване на своите икономически, социални и културни интереси. Кооперацията е член на Кооперативен съюз „***“. Съгласно чл. 17 от Устава на **К „**“, органи на Кооперацията са: Общото събрание, Управителния съвет, председателя и Контролния съвет. Общото събрание е върховния орган на кооперацията и се състои от всички нейни членове. Председателят на кооперацията се избира от Общото събрание измежду членовете на Кооперацията за срок от четири години. Съгласно чл. 57 от Устава, източниците на средства на Кооперацията са: встъпителни вноски на членовете; дялови вноски на членовете; допълнителни и целеви вноски; приходи от дейността; заеми, вкл. и по реда на Закона за кооперациите; дивиденти от участия в търговски дружества; дарения и други източници. Всеки член-кооператор отговаря за задълженията на кооперацията до размера на дяловата си вноска. На основание чл.67, ал. 1 от Устава, Кооперацията изплаща на членовете си дивидент за дялово участие. Дивидентите по ал.1 от същата разпоредба съгласно Устава, се разпределят ежегодно с решение на общото събрание от печалбата на кооперацията, намалена с отчисленията за нейните фондове.</w:t>
      </w:r>
    </w:p>
    <w:p w:rsidR="00000000" w:rsidDel="00000000" w:rsidP="00000000" w:rsidRDefault="00000000" w:rsidRPr="00000000" w14:paraId="00000025">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Кооперацията съгласно чл. 1 от Закона за кооперациите, е сдружение на физически лица с променлив капитал и с променлив брой членове, които чрез взаимопомощ и сътрудничество осъществяват търговска дейност за задоволяване на техни икономически, социални и културни интереси. Кооперацията е юридическо лице.</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 xml:space="preserve"> </w:t>
        <w:tab/>
      </w:r>
      <w:r w:rsidDel="00000000" w:rsidR="00000000" w:rsidRPr="00000000">
        <w:rPr>
          <w:color w:val="000000"/>
          <w:sz w:val="24"/>
          <w:szCs w:val="24"/>
          <w:shd w:fill="fefefe" w:val="clear"/>
          <w:vertAlign w:val="baseline"/>
          <w:rtl w:val="0"/>
        </w:rPr>
        <w:t xml:space="preserve">Съгласно легалното определение в §1 т. 9, б. „а“ от ДР на ЗПК, </w:t>
      </w:r>
      <w:r w:rsidDel="00000000" w:rsidR="00000000" w:rsidRPr="00000000">
        <w:rPr>
          <w:sz w:val="24"/>
          <w:szCs w:val="24"/>
          <w:vertAlign w:val="baseline"/>
          <w:rtl w:val="0"/>
        </w:rPr>
        <w:t xml:space="preserve">респ. на § 1, т. 15, б. "а" от ЗПКОНПИ /отм./</w:t>
      </w:r>
      <w:r w:rsidDel="00000000" w:rsidR="00000000" w:rsidRPr="00000000">
        <w:rPr>
          <w:color w:val="000000"/>
          <w:sz w:val="24"/>
          <w:szCs w:val="24"/>
          <w:shd w:fill="fefefe" w:val="clear"/>
          <w:vertAlign w:val="baseline"/>
          <w:rtl w:val="0"/>
        </w:rPr>
        <w:t xml:space="preserve">, „свързани лица“ са съпрузите или лицата, които се намират във фактическо съжителство на съпружески начала, роднините по права линия, по съребрена линия - до четвърта степен включително, и по сватовство - до втора степен включително. </w:t>
      </w:r>
      <w:r w:rsidDel="00000000" w:rsidR="00000000" w:rsidRPr="00000000">
        <w:rPr>
          <w:sz w:val="24"/>
          <w:szCs w:val="24"/>
          <w:vertAlign w:val="baseline"/>
          <w:rtl w:val="0"/>
        </w:rPr>
        <w:t xml:space="preserve">Свързаност, обуславяща частния интерес на основание §1, т. 9, б.“б“ от ДР на ЗПК, респ. на § 1, т. 15, б. "а" от ЗПКОНПИ /отм./ може да се породи и от наличието на икономически или политически зависимости, които пораждат основателни съмнения в безпристрастността и обективността на лицето, заемащо висша публична длъжност. </w:t>
      </w:r>
    </w:p>
    <w:p w:rsidR="00000000" w:rsidDel="00000000" w:rsidP="00000000" w:rsidRDefault="00000000" w:rsidRPr="00000000" w14:paraId="00000027">
      <w:pPr>
        <w:ind w:firstLine="709"/>
        <w:jc w:val="both"/>
        <w:rPr>
          <w:sz w:val="24"/>
          <w:szCs w:val="24"/>
          <w:vertAlign w:val="baseline"/>
        </w:rPr>
      </w:pPr>
      <w:r w:rsidDel="00000000" w:rsidR="00000000" w:rsidRPr="00000000">
        <w:rPr>
          <w:sz w:val="24"/>
          <w:szCs w:val="24"/>
          <w:vertAlign w:val="baseline"/>
          <w:rtl w:val="0"/>
        </w:rPr>
        <w:t xml:space="preserve">ЗПК не съдържа легална дефиниция за „икономически зависимости“, но видно от целта на закона, а и от съдебната практика по въпроса, „зависимостта“ се определя като онова вътрешно субективно убеждение, което съществува у лицето, заемащо публична длъжност мотивиращо го да се съобразява в момента и когато е повлияно от минали събития или от очаквани бъдещи облаги при и по повод на осъществяване на свое конкретно правомощие или служебно задължение. Поради това, следва да се установи съдържанието на такава зависимост, която може да се изразява в пряко въздействие, или косвено въздействие в резултат от поведението на лицето, заемащо висша/публична длъжност и облага от материален или нематериален характер. В своята практика Върховният административен съд (ВАС) приема, че зависимостта е икономическа, когато водещият мотив за лицето е икономически. </w:t>
      </w:r>
    </w:p>
    <w:p w:rsidR="00000000" w:rsidDel="00000000" w:rsidP="00000000" w:rsidRDefault="00000000" w:rsidRPr="00000000" w14:paraId="00000028">
      <w:pPr>
        <w:ind w:firstLine="709"/>
        <w:jc w:val="both"/>
        <w:rPr>
          <w:sz w:val="24"/>
          <w:szCs w:val="24"/>
          <w:vertAlign w:val="baseline"/>
        </w:rPr>
      </w:pPr>
      <w:r w:rsidDel="00000000" w:rsidR="00000000" w:rsidRPr="00000000">
        <w:rPr>
          <w:sz w:val="24"/>
          <w:szCs w:val="24"/>
          <w:vertAlign w:val="baseline"/>
          <w:rtl w:val="0"/>
        </w:rPr>
        <w:t xml:space="preserve">Безспорно установения в производството факт от извършената справка в ТРРЮЛНЦ, че Кольо Кадирев е председател от 2008 г. и член на Управителния съвет на Кооперация ***“ от 2013 г., както и наличието на трайна финансова обвързаност между него и тази Кооперация, изразяваща се както в изплащането на дивиденти за дялово участие на членовете, разпределяни ежегодно /чл. 67, ал. 1 и ал. 2 от Устава на Кооперацията/, така и на отговорността му като член-кооператор за задълженията на кооперацията до размера на дяловата му вноска, обуславя наличието на трайно финансово-стопанско обвързване, водещо до икономически зависимости и обуславящо свързаност между Кадирев и Кооперацията по смисъла на § 1, т. 9, б. "б" от ДР на ЗПК, респ. на § 1, т. 15, б. "б" от ЗПКОНПИ /отм./. </w:t>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709"/>
          <w:tab w:val="left" w:leader="none" w:pos="3528"/>
        </w:tabs>
        <w:ind w:right="-1"/>
        <w:jc w:val="both"/>
        <w:rPr>
          <w:sz w:val="24"/>
          <w:szCs w:val="24"/>
          <w:vertAlign w:val="baseline"/>
        </w:rPr>
      </w:pPr>
      <w:r w:rsidDel="00000000" w:rsidR="00000000" w:rsidRPr="00000000">
        <w:rPr>
          <w:sz w:val="24"/>
          <w:szCs w:val="24"/>
          <w:vertAlign w:val="baseline"/>
          <w:rtl w:val="0"/>
        </w:rPr>
        <w:tab/>
        <w:t xml:space="preserve">Наличието на свързани лица обаче не е достатъчно основание за възникване на конфликт на интереси. Определящо за установяването или липсата на конфликт на интереси е наличието на упражнено правомощие по служба в частен интерес - личен или на свързано лице по смисъла на § 1, т. 9 от ДР на ЗПК, предопределен от възможността за реализиране на материална или нематериална облага, както и възможност този интерес да повлияе върху безпристрастното и обективно изпълнение на правомощията по служба на лицето, заемащо публична длъжност. </w:t>
      </w:r>
    </w:p>
    <w:p w:rsidR="00000000" w:rsidDel="00000000" w:rsidP="00000000" w:rsidRDefault="00000000" w:rsidRPr="00000000" w14:paraId="0000002A">
      <w:pPr>
        <w:ind w:right="57" w:firstLine="708"/>
        <w:jc w:val="both"/>
        <w:rPr>
          <w:color w:val="000000"/>
          <w:sz w:val="24"/>
          <w:szCs w:val="24"/>
          <w:vertAlign w:val="baseline"/>
        </w:rPr>
      </w:pPr>
      <w:r w:rsidDel="00000000" w:rsidR="00000000" w:rsidRPr="00000000">
        <w:rPr>
          <w:color w:val="000000"/>
          <w:sz w:val="24"/>
          <w:szCs w:val="24"/>
          <w:vertAlign w:val="baseline"/>
          <w:rtl w:val="0"/>
        </w:rPr>
        <w:t xml:space="preserve">С Наредбата за условията и реда за прилагане на схеми за предоставяне на плодове и зеленчуци и на мляко и млечни продукти в учебните заведения – Схема „**“ и Схема „***“ /накратко „Наредбата“/ се уреждат тези условия и ред. Прилагането на посочените схеми се финансира от Европейския фонд за гарантиране на **, както и от държавния бюджет. Министерството на ** и Държавен фонд „**“ сключват споразумение за сътрудничество при прилагане на схемите за предоставяне на плодове и зеленчуци и на мляко и млечни продукти в учебните заведения. Съгласно чл. 5 от Наредбата общините могат да участват в прилагането на схемите като заявители за учебните заведения на тяхната територия. Заявители по схемите могат да бъдат, съгласно чл. 13, ал. 1, точки от 1 до 4 от Наредбата учебни заведения, еднолични търговци, производители на плодове и зеленчуци, на мляко и млечни продукти, както и общините. Заявителите по схемите подават лично или чрез упълномощено лице, заявление за одобрение по образец, утвърден от изпълнителния директор на Държавен фонд „**“, в срок от 1 до 31 май. Заявлението се подава в областната дирекция на ДФ**, по седалище и адрес на управление на заявителя. Изпълнителният директор на ДФ**, издава акт за одобрение на заявителя по схемата, който е за срок от 1 учебна година /чл. 15, ал.1 от Наредбата/. Одобрените от изпълнителния директор на ДФ**са длъжни да изпълняват изискванията по чл. 14, ал. 2 от Наредбата. Одобрените заявители по схемите подават в областната дирекция на ДФ** по тяхното седалище заявки за плащане – на хартиен и електронен носител в сроковете по чл. 18, ал. 1 от Наредбата. Когато заявител по съответната схема е учебно заведение или община се провежда процедура за избор на доставчик, включително за избор на доставчик на мед, съгласно чл.11а, по реда на Закона за обществените поръчки /ЗОП/ за срок 1 учебна година /чл. 13, ал. 4 от Наредбата/. </w:t>
      </w:r>
    </w:p>
    <w:p w:rsidR="00000000" w:rsidDel="00000000" w:rsidP="00000000" w:rsidRDefault="00000000" w:rsidRPr="00000000" w14:paraId="0000002B">
      <w:pPr>
        <w:ind w:firstLine="708"/>
        <w:jc w:val="both"/>
        <w:rPr>
          <w:sz w:val="24"/>
          <w:szCs w:val="24"/>
          <w:vertAlign w:val="baseline"/>
        </w:rPr>
      </w:pPr>
      <w:r w:rsidDel="00000000" w:rsidR="00000000" w:rsidRPr="00000000">
        <w:rPr>
          <w:sz w:val="24"/>
          <w:szCs w:val="24"/>
          <w:vertAlign w:val="baseline"/>
          <w:rtl w:val="0"/>
        </w:rPr>
        <w:t xml:space="preserve">Съгласно горепосочената приложима правна уредба по отношение на предоставянето на </w:t>
      </w:r>
      <w:r w:rsidDel="00000000" w:rsidR="00000000" w:rsidRPr="00000000">
        <w:rPr>
          <w:color w:val="000000"/>
          <w:sz w:val="24"/>
          <w:szCs w:val="24"/>
          <w:vertAlign w:val="baseline"/>
          <w:rtl w:val="0"/>
        </w:rPr>
        <w:t xml:space="preserve">плодове и зеленчуци и на мляко и млечни продукти в учебните заведения по Схемите „**“ и „****“</w:t>
      </w:r>
      <w:r w:rsidDel="00000000" w:rsidR="00000000" w:rsidRPr="00000000">
        <w:rPr>
          <w:sz w:val="24"/>
          <w:szCs w:val="24"/>
          <w:vertAlign w:val="baseline"/>
          <w:rtl w:val="0"/>
        </w:rPr>
        <w:t xml:space="preserve">,</w:t>
      </w:r>
      <w:r w:rsidDel="00000000" w:rsidR="00000000" w:rsidRPr="00000000">
        <w:rPr>
          <w:color w:val="000000"/>
          <w:sz w:val="24"/>
          <w:szCs w:val="24"/>
          <w:vertAlign w:val="baseline"/>
          <w:rtl w:val="0"/>
        </w:rPr>
        <w:t xml:space="preserve"> одобрението на заявителите по схемите „***“ и „****“ е в правомощие на изпълнителния директор на ДФ**, по силата на чл. 15, ал. 1 от Наредбата, който издава и акта за одобрение или постановяване на отказ за одобрение на заявителя по съответната схема, а не в правомощие на кмета на общината или заместник-кмета на общината. А както общините, така и търговските дружества са допустими като заявители по тези схеми. В настоящия случай, видно от публикуваните списъци на интернет страницата на ДФ**, самата Кооперация **“ е одобрен заявител по посочените схеми за последните три учебни години /за 2023/2024 г., 2024/2025 и 2025/2026 години/. Отделно от това, на основание чл. 13, ал. 4 от Наредбата, когато заявител по съответната схема е община или учебно заведение, същите провеждат процедура за избор на доставчик</w:t>
      </w:r>
      <w:r w:rsidDel="00000000" w:rsidR="00000000" w:rsidRPr="00000000">
        <w:rPr>
          <w:sz w:val="24"/>
          <w:szCs w:val="24"/>
          <w:vertAlign w:val="baseline"/>
          <w:rtl w:val="0"/>
        </w:rPr>
        <w:t xml:space="preserve"> по реда на ЗОП.</w:t>
      </w:r>
    </w:p>
    <w:p w:rsidR="00000000" w:rsidDel="00000000" w:rsidP="00000000" w:rsidRDefault="00000000" w:rsidRPr="00000000" w14:paraId="0000002C">
      <w:pPr>
        <w:ind w:firstLine="708"/>
        <w:jc w:val="both"/>
        <w:rPr>
          <w:color w:val="000000"/>
          <w:sz w:val="24"/>
          <w:szCs w:val="24"/>
          <w:vertAlign w:val="baseline"/>
        </w:rPr>
      </w:pPr>
      <w:r w:rsidDel="00000000" w:rsidR="00000000" w:rsidRPr="00000000">
        <w:rPr>
          <w:sz w:val="24"/>
          <w:szCs w:val="24"/>
          <w:vertAlign w:val="baseline"/>
          <w:rtl w:val="0"/>
        </w:rPr>
        <w:t xml:space="preserve">От събраните в хода на административното производство доказателства се установи, че в релевантния за настоящото производство срок – от </w:t>
      </w:r>
      <w:r w:rsidDel="00000000" w:rsidR="00000000" w:rsidRPr="00000000">
        <w:rPr>
          <w:color w:val="000000"/>
          <w:sz w:val="24"/>
          <w:szCs w:val="24"/>
          <w:vertAlign w:val="baseline"/>
          <w:rtl w:val="0"/>
        </w:rPr>
        <w:t xml:space="preserve">28</w:t>
      </w:r>
      <w:r w:rsidDel="00000000" w:rsidR="00000000" w:rsidRPr="00000000">
        <w:rPr>
          <w:sz w:val="24"/>
          <w:szCs w:val="24"/>
          <w:vertAlign w:val="baseline"/>
          <w:rtl w:val="0"/>
        </w:rPr>
        <w:t xml:space="preserve">.04.2022 </w:t>
      </w:r>
      <w:r w:rsidDel="00000000" w:rsidR="00000000" w:rsidRPr="00000000">
        <w:rPr>
          <w:color w:val="000000"/>
          <w:sz w:val="24"/>
          <w:szCs w:val="24"/>
          <w:vertAlign w:val="baseline"/>
          <w:rtl w:val="0"/>
        </w:rPr>
        <w:t xml:space="preserve">г. към настоящия момент:</w:t>
      </w:r>
    </w:p>
    <w:p w:rsidR="00000000" w:rsidDel="00000000" w:rsidP="00000000" w:rsidRDefault="00000000" w:rsidRPr="00000000" w14:paraId="0000002D">
      <w:pPr>
        <w:ind w:firstLine="708"/>
        <w:jc w:val="both"/>
        <w:rPr>
          <w:color w:val="000000"/>
          <w:sz w:val="24"/>
          <w:szCs w:val="24"/>
          <w:vertAlign w:val="baseline"/>
        </w:rPr>
      </w:pPr>
      <w:r w:rsidDel="00000000" w:rsidR="00000000" w:rsidRPr="00000000">
        <w:rPr>
          <w:color w:val="000000"/>
          <w:sz w:val="24"/>
          <w:szCs w:val="24"/>
          <w:vertAlign w:val="baseline"/>
          <w:rtl w:val="0"/>
        </w:rPr>
        <w:t xml:space="preserve">1.От Общински съвет Т. не са приемани решения въз основа на/във връзка, с които са сключени договори между община Т. и **“, както и няма сключени и действащи договори между общината и кооперацията, относно доставка на плодове и млечни продукти по програмата „Схеми за предоставяне на ***** в учебните заведения“, в периода от 28.04.2022 г. до 23.06.2025 г. - датата на изпращане на писмото от председателя на ПК по ЗПК при ОбС Т.;</w:t>
      </w:r>
    </w:p>
    <w:p w:rsidR="00000000" w:rsidDel="00000000" w:rsidP="00000000" w:rsidRDefault="00000000" w:rsidRPr="00000000" w14:paraId="0000002E">
      <w:pPr>
        <w:ind w:firstLine="708"/>
        <w:jc w:val="both"/>
        <w:rPr>
          <w:color w:val="000000"/>
          <w:sz w:val="24"/>
          <w:szCs w:val="24"/>
          <w:vertAlign w:val="baseline"/>
        </w:rPr>
      </w:pPr>
      <w:r w:rsidDel="00000000" w:rsidR="00000000" w:rsidRPr="00000000">
        <w:rPr>
          <w:color w:val="000000"/>
          <w:sz w:val="24"/>
          <w:szCs w:val="24"/>
          <w:vertAlign w:val="baseline"/>
          <w:rtl w:val="0"/>
        </w:rPr>
        <w:t xml:space="preserve">2.От Общински съвет Т. не са приемани решения /в периода от 28.04.2022 г. до 22.07.2025 г. - датата на изпращане на писмото от председателя на ПК по ЗПК при ОбС Т./ и от Постоянната комисия по финанси, бюджет, икономическо развитие при този общински съвет /в периода от 28.04.2022 г. до 17.10.2025 г. - датата на изпращане на писмото от председателя на ПК по ЗПК при ОбС Т./ относно отпуснати средства на училищата и детските градини на територията на общината, отделно от бюджетите за 2023, 2024 и 2025 години във връзка със „Схемите за предоставяне на ***** в учебните заведения“ на територията на общината.</w:t>
      </w:r>
    </w:p>
    <w:p w:rsidR="00000000" w:rsidDel="00000000" w:rsidP="00000000" w:rsidRDefault="00000000" w:rsidRPr="00000000" w14:paraId="0000002F">
      <w:pPr>
        <w:ind w:firstLine="708"/>
        <w:jc w:val="both"/>
        <w:rPr>
          <w:color w:val="000000"/>
          <w:sz w:val="24"/>
          <w:szCs w:val="24"/>
          <w:vertAlign w:val="baseline"/>
        </w:rPr>
      </w:pPr>
      <w:r w:rsidDel="00000000" w:rsidR="00000000" w:rsidRPr="00000000">
        <w:rPr>
          <w:color w:val="000000"/>
          <w:sz w:val="24"/>
          <w:szCs w:val="24"/>
          <w:vertAlign w:val="baseline"/>
          <w:rtl w:val="0"/>
        </w:rPr>
        <w:t xml:space="preserve">Също така, въз основа на удостовереното обстоятелство от председателя на ПК по ЗПК при Общински съвет Т., се установи, че в приетите бюджети на община Т. за 2023 г., 2024 г. и за 2025 г., не са включени средства за разплащане по „Схемите за предоставяне на ***** в учебните заведения“, чийто бюджети са неразделна част от общинския бюджет, в периода от 28.04.2022 г. до 22.07.2025 г. – датата на изпращане на писмото от председателя на ПК по ЗПК при ОбС Т.</w:t>
      </w:r>
    </w:p>
    <w:p w:rsidR="00000000" w:rsidDel="00000000" w:rsidP="00000000" w:rsidRDefault="00000000" w:rsidRPr="00000000" w14:paraId="00000030">
      <w:pPr>
        <w:ind w:firstLine="708"/>
        <w:jc w:val="both"/>
        <w:rPr>
          <w:color w:val="000000"/>
          <w:sz w:val="24"/>
          <w:szCs w:val="24"/>
          <w:vertAlign w:val="baseline"/>
        </w:rPr>
      </w:pPr>
      <w:r w:rsidDel="00000000" w:rsidR="00000000" w:rsidRPr="00000000">
        <w:rPr>
          <w:color w:val="000000"/>
          <w:sz w:val="24"/>
          <w:szCs w:val="24"/>
          <w:vertAlign w:val="baseline"/>
          <w:rtl w:val="0"/>
        </w:rPr>
        <w:t xml:space="preserve">Поради което, на основание събраните в настоящото производство доказателства и установените въз основа на тях факти и обстоятелства, следва, че Кольо Кадирев, в качеството му на общински съветник в Общински съвет Т., не е упражнил свои правомощия по служба във връзка с участие в гласувания за приемане на решения от Общински съвет Т., касаещи доставка на плодове и млечни продукти по програмата „Схеми за предоставяне на **** в учебните заведения“, в периода от 28.04.2022 г. до 23.06.2025 г. по отношение на свързаното с него лице – Кооперация ***“. </w:t>
      </w:r>
    </w:p>
    <w:p w:rsidR="00000000" w:rsidDel="00000000" w:rsidP="00000000" w:rsidRDefault="00000000" w:rsidRPr="00000000" w14:paraId="00000031">
      <w:pPr>
        <w:ind w:firstLine="709"/>
        <w:jc w:val="both"/>
        <w:rPr>
          <w:color w:val="000000"/>
          <w:sz w:val="24"/>
          <w:szCs w:val="24"/>
          <w:vertAlign w:val="baseline"/>
        </w:rPr>
      </w:pPr>
      <w:r w:rsidDel="00000000" w:rsidR="00000000" w:rsidRPr="00000000">
        <w:rPr>
          <w:sz w:val="24"/>
          <w:szCs w:val="24"/>
          <w:vertAlign w:val="baseline"/>
          <w:rtl w:val="0"/>
        </w:rPr>
        <w:t xml:space="preserve">Това</w:t>
      </w:r>
      <w:r w:rsidDel="00000000" w:rsidR="00000000" w:rsidRPr="00000000">
        <w:rPr>
          <w:color w:val="000000"/>
          <w:sz w:val="24"/>
          <w:szCs w:val="24"/>
          <w:vertAlign w:val="baseline"/>
          <w:rtl w:val="0"/>
        </w:rPr>
        <w:t xml:space="preserve"> обстоятелство обуславя извода за липсата на </w:t>
      </w:r>
      <w:r w:rsidDel="00000000" w:rsidR="00000000" w:rsidRPr="00000000">
        <w:rPr>
          <w:sz w:val="24"/>
          <w:szCs w:val="24"/>
          <w:vertAlign w:val="baseline"/>
          <w:rtl w:val="0"/>
        </w:rPr>
        <w:t xml:space="preserve">упражнени от Кадирев правомощия по служба, в посоченото му качество, в периода от </w:t>
      </w:r>
      <w:r w:rsidDel="00000000" w:rsidR="00000000" w:rsidRPr="00000000">
        <w:rPr>
          <w:color w:val="000000"/>
          <w:sz w:val="24"/>
          <w:szCs w:val="24"/>
          <w:vertAlign w:val="baseline"/>
          <w:rtl w:val="0"/>
        </w:rPr>
        <w:t xml:space="preserve">28</w:t>
      </w:r>
      <w:r w:rsidDel="00000000" w:rsidR="00000000" w:rsidRPr="00000000">
        <w:rPr>
          <w:sz w:val="24"/>
          <w:szCs w:val="24"/>
          <w:vertAlign w:val="baseline"/>
          <w:rtl w:val="0"/>
        </w:rPr>
        <w:t xml:space="preserve">.04.2022 </w:t>
      </w:r>
      <w:r w:rsidDel="00000000" w:rsidR="00000000" w:rsidRPr="00000000">
        <w:rPr>
          <w:color w:val="000000"/>
          <w:sz w:val="24"/>
          <w:szCs w:val="24"/>
          <w:vertAlign w:val="baseline"/>
          <w:rtl w:val="0"/>
        </w:rPr>
        <w:t xml:space="preserve">г. до 23.06.2025 г., </w:t>
      </w:r>
      <w:r w:rsidDel="00000000" w:rsidR="00000000" w:rsidRPr="00000000">
        <w:rPr>
          <w:sz w:val="24"/>
          <w:szCs w:val="24"/>
          <w:vertAlign w:val="baseline"/>
          <w:rtl w:val="0"/>
        </w:rPr>
        <w:t xml:space="preserve">по отношение на свързаното с него лице по смисъла на §1, т. 9, б. „б“ от ДР на ЗПК, респ. на § 1, т. 15, б. "б" от ЗПКОНПИ /отм./ – </w:t>
      </w:r>
      <w:r w:rsidDel="00000000" w:rsidR="00000000" w:rsidRPr="00000000">
        <w:rPr>
          <w:color w:val="000000"/>
          <w:sz w:val="24"/>
          <w:szCs w:val="24"/>
          <w:vertAlign w:val="baseline"/>
          <w:rtl w:val="0"/>
        </w:rPr>
        <w:t xml:space="preserve">Кооперация ***“, на което същият е председател и член на Управителния съвет.</w:t>
      </w:r>
    </w:p>
    <w:p w:rsidR="00000000" w:rsidDel="00000000" w:rsidP="00000000" w:rsidRDefault="00000000" w:rsidRPr="00000000" w14:paraId="00000032">
      <w:pPr>
        <w:ind w:firstLine="709"/>
        <w:jc w:val="both"/>
        <w:rPr>
          <w:color w:val="000000"/>
          <w:sz w:val="24"/>
          <w:szCs w:val="24"/>
          <w:vertAlign w:val="baseline"/>
        </w:rPr>
      </w:pPr>
      <w:r w:rsidDel="00000000" w:rsidR="00000000" w:rsidRPr="00000000">
        <w:rPr>
          <w:color w:val="000000"/>
          <w:sz w:val="24"/>
          <w:szCs w:val="24"/>
          <w:vertAlign w:val="baseline"/>
          <w:rtl w:val="0"/>
        </w:rPr>
        <w:t xml:space="preserve">Установените в производството обстоятелства, за липса на участие от страна на Кольо Кадирев, в качеството му на общински съветник, в приемането на решения от Общински съвет Т., от 28.04.2022 г. до 22.07.2025 г., и от Постоянната комисия по финанси, бюджет, икономическо развитие при този общински съвет, в периода от  28.04.2022 г. до 17.10.2025 г., касаещи отпуснати средства на училищата и детските градини на територията на общината, отделно от бюджетите за 2023, 2024 и 2025 години във връзка със „Схемите за предоставяне на ***** в учебните заведения“ на територията на общината, също обуславя липсата на упражнени правомощия по служба от Кадирев, в посоченото му качество и в посочените периоди.</w:t>
      </w:r>
    </w:p>
    <w:p w:rsidR="00000000" w:rsidDel="00000000" w:rsidP="00000000" w:rsidRDefault="00000000" w:rsidRPr="00000000" w14:paraId="00000033">
      <w:pPr>
        <w:ind w:firstLine="567"/>
        <w:jc w:val="both"/>
        <w:rPr>
          <w:sz w:val="24"/>
          <w:szCs w:val="24"/>
          <w:vertAlign w:val="baseline"/>
        </w:rPr>
      </w:pPr>
      <w:r w:rsidDel="00000000" w:rsidR="00000000" w:rsidRPr="00000000">
        <w:rPr>
          <w:sz w:val="24"/>
          <w:szCs w:val="24"/>
          <w:vertAlign w:val="baseline"/>
          <w:rtl w:val="0"/>
        </w:rPr>
        <w:t xml:space="preserve">Липсата на упражнено правомощие по служба от страна на лицето, заемащо публична длъжност, както и на който и да е от останалите елементи от понятието „конфликт на интереси“ изключва наличието на нарушение на забраните на Глава Осма от ЗПК, респ. от ЗПКОНПИ /отм./, които представляват негова проявна форма, съответно и възможността за възникване на конфликт на интереси. </w:t>
      </w:r>
    </w:p>
    <w:p w:rsidR="00000000" w:rsidDel="00000000" w:rsidP="00000000" w:rsidRDefault="00000000" w:rsidRPr="00000000" w14:paraId="00000034">
      <w:pPr>
        <w:ind w:right="57" w:firstLine="708"/>
        <w:jc w:val="both"/>
        <w:rPr>
          <w:sz w:val="24"/>
          <w:szCs w:val="24"/>
          <w:vertAlign w:val="baseline"/>
        </w:rPr>
      </w:pPr>
      <w:r w:rsidDel="00000000" w:rsidR="00000000" w:rsidRPr="00000000">
        <w:rPr>
          <w:sz w:val="24"/>
          <w:szCs w:val="24"/>
          <w:vertAlign w:val="baseline"/>
          <w:rtl w:val="0"/>
        </w:rPr>
        <w:t xml:space="preserve">Предвид разпоредбата на чл. 90, ал. 5 от ЗПК, Комисията прави своите изводи за наличието или липсата на конфликт на интереси на база доказателства, събрани по реда на Административнопроцесуалния кодекс, а в случая от събраните такива се установи, че не са налице всички кумулативно изискуеми материалноправни предпоставки на конфликта на интереси по отношение на Кольо Кадирев, в качеството му на общински съветник в Общински съвет Т.</w:t>
      </w:r>
    </w:p>
    <w:p w:rsidR="00000000" w:rsidDel="00000000" w:rsidP="00000000" w:rsidRDefault="00000000" w:rsidRPr="00000000" w14:paraId="00000035">
      <w:pPr>
        <w:ind w:firstLine="567"/>
        <w:jc w:val="both"/>
        <w:rPr>
          <w:sz w:val="24"/>
          <w:szCs w:val="24"/>
          <w:vertAlign w:val="baseline"/>
        </w:rPr>
      </w:pPr>
      <w:r w:rsidDel="00000000" w:rsidR="00000000" w:rsidRPr="00000000">
        <w:rPr>
          <w:rtl w:val="0"/>
        </w:rPr>
      </w:r>
    </w:p>
    <w:p w:rsidR="00000000" w:rsidDel="00000000" w:rsidP="00000000" w:rsidRDefault="00000000" w:rsidRPr="00000000" w14:paraId="00000036">
      <w:pPr>
        <w:ind w:firstLine="567"/>
        <w:jc w:val="both"/>
        <w:rPr>
          <w:sz w:val="24"/>
          <w:szCs w:val="24"/>
          <w:vertAlign w:val="baseline"/>
        </w:rPr>
      </w:pPr>
      <w:r w:rsidDel="00000000" w:rsidR="00000000" w:rsidRPr="00000000">
        <w:rPr>
          <w:sz w:val="24"/>
          <w:szCs w:val="24"/>
          <w:vertAlign w:val="baseline"/>
          <w:rtl w:val="0"/>
        </w:rPr>
        <w:t xml:space="preserve">Съгласно разпоредбата на чл. 13, ал. 1, т. 8 от Закона за противодействие на корупцията /ЗПК/, Комисията проверява сигнали във връзка с декларациите за несъвместимост на лицата, заемащи публични длъжности, и при установена несъвместимост сезира органа по избора или назначаването за предприемане на съответните действия. </w:t>
      </w:r>
    </w:p>
    <w:p w:rsidR="00000000" w:rsidDel="00000000" w:rsidP="00000000" w:rsidRDefault="00000000" w:rsidRPr="00000000" w14:paraId="00000037">
      <w:pPr>
        <w:ind w:firstLine="567"/>
        <w:jc w:val="both"/>
        <w:rPr>
          <w:sz w:val="24"/>
          <w:szCs w:val="24"/>
          <w:vertAlign w:val="baseline"/>
        </w:rPr>
      </w:pPr>
      <w:r w:rsidDel="00000000" w:rsidR="00000000" w:rsidRPr="00000000">
        <w:rPr>
          <w:sz w:val="24"/>
          <w:szCs w:val="24"/>
          <w:vertAlign w:val="baseline"/>
          <w:rtl w:val="0"/>
        </w:rPr>
        <w:t xml:space="preserve">Несъвместимостта съставлява предвидени в закона пречки за съвместяване на съответната публична длъжност и заемането на друга длъжност или извършването на дейност, която съгласно Конституцията или закон е несъвместима с положението на лице, заемащо публична длъжност. Несъвместимостта по смисъла на разпоредбата на § 1, т. 4 от ДР на ЗПК съставлява съвместяване изпълнението на определена публична длъжност с изпълнението на друга длъжност или извършването на определена дейност, които съгласно Конституцията или закон са несъвместими с положението на лицето, заемащо публична длъжност по чл. 6, ал. 1 от ЗПК. Целта на института на несъвместимостта е превантивна - да се предотврати възможността за възникване на колизия между евентуален частен интерес и държавния интерес, да се предотвратят още преди започване изпълнението на длъжността всякакви възможни влияния, които биха накърнили обществения интерес, доколкото несъвместимостта засяга именно безпристрастното изпълнение на публичната длъжност в обществен интерес. ЗПК не посочва самостоятелни основания за несъвместимост на изброените в чл. 6, ал. 1 длъжности. Поради разнородността на правомощията, произтичащи от различните длъжности, за всяка от последните са налице и различни предпоставки за възникване на несъвместимост. Затова и при практическото прилагане е необходимо да се установи кои са приложимите разпоредби от Конституцията или от специалните закони, да се съпостави фактическата обстановка с въведените в тях забрани, за да се направи обоснован извод за наличието на факти и обстоятелства, водещи до несъвместимост. </w:t>
      </w:r>
    </w:p>
    <w:p w:rsidR="00000000" w:rsidDel="00000000" w:rsidP="00000000" w:rsidRDefault="00000000" w:rsidRPr="00000000" w14:paraId="00000038">
      <w:pPr>
        <w:ind w:firstLine="567"/>
        <w:jc w:val="both"/>
        <w:rPr>
          <w:sz w:val="24"/>
          <w:szCs w:val="24"/>
          <w:vertAlign w:val="baseline"/>
        </w:rPr>
      </w:pPr>
      <w:r w:rsidDel="00000000" w:rsidR="00000000" w:rsidRPr="00000000">
        <w:rPr>
          <w:sz w:val="24"/>
          <w:szCs w:val="24"/>
          <w:vertAlign w:val="baseline"/>
          <w:rtl w:val="0"/>
        </w:rPr>
        <w:tab/>
        <w:t xml:space="preserve">В качеството на общински съветник в Общински съвет Т. и в това му качество лице, заемащо публична длъжност по чл. 6, ал. 1, т. 32 от ЗПК, за Кольо Кадирев са относими забраните за заемане на посочената длъжност по чл. 34, ал. 5 от ЗМСМА.</w:t>
      </w:r>
    </w:p>
    <w:p w:rsidR="00000000" w:rsidDel="00000000" w:rsidP="00000000" w:rsidRDefault="00000000" w:rsidRPr="00000000" w14:paraId="00000039">
      <w:pPr>
        <w:ind w:firstLine="720"/>
        <w:jc w:val="both"/>
        <w:rPr>
          <w:sz w:val="24"/>
          <w:szCs w:val="24"/>
          <w:vertAlign w:val="baseline"/>
        </w:rPr>
      </w:pPr>
      <w:r w:rsidDel="00000000" w:rsidR="00000000" w:rsidRPr="00000000">
        <w:rPr>
          <w:sz w:val="24"/>
          <w:szCs w:val="24"/>
          <w:vertAlign w:val="baseline"/>
          <w:rtl w:val="0"/>
        </w:rPr>
        <w:t xml:space="preserve">Съгласно чл. 34, ал. 5 от ЗМСМА, общинският съветник не може да бъде член на управителен, надзорен или контролен съвет, съвет на директорите, контрольор, управител, прокурист, търговски пълномощник, синдик или ликвидатор на търговски дружества с общинско участие или директор на общинско предприятие, да заема длъжност като общински съветник или подобна длъжност в друга държава - членка на Европейския съюз, както и да извършва дейности, водещи до нарушаване на забрана или ограничение по Глава осма, Раздел втори от ЗПК.</w:t>
      </w:r>
    </w:p>
    <w:p w:rsidR="00000000" w:rsidDel="00000000" w:rsidP="00000000" w:rsidRDefault="00000000" w:rsidRPr="00000000" w14:paraId="0000003A">
      <w:pPr>
        <w:ind w:firstLine="567"/>
        <w:jc w:val="both"/>
        <w:rPr>
          <w:sz w:val="24"/>
          <w:szCs w:val="24"/>
          <w:vertAlign w:val="baseline"/>
        </w:rPr>
      </w:pPr>
      <w:r w:rsidDel="00000000" w:rsidR="00000000" w:rsidRPr="00000000">
        <w:rPr>
          <w:sz w:val="24"/>
          <w:szCs w:val="24"/>
          <w:vertAlign w:val="baseline"/>
          <w:rtl w:val="0"/>
        </w:rPr>
        <w:t xml:space="preserve">  </w:t>
        <w:tab/>
        <w:t xml:space="preserve">Съгласно разпоредбата на чл. 49, ал. 1, т. 1 и ал. 2 от ЗПК, лицата, заемащи публични длъжности подават декларации за несъвместимост пред постоянна комисия на съответния общински съвет – за общинските съветници и кметовете, приложима в настоящия случай. Съгласно чл. 50, ал. 1 от ЗПК, при заемането на публична длъжност, за която с Конституцията или със закон са установени несъвместимости, лицето подава пред органа по избора или назначаването или пред съответната комисия за лице по чл. 90, ал. 2, т. 1 и т. 3 декларация за несъвместимост в едномесечен срок от заемането на длъжността. Според ал. 3 от същата разпоредба когато лицето е декларирало наличие на несъвместимост, то е длъжно в едномесечен срок от подаване на декларацията да предприеме необходимите действия за отстраняване на несъвместимостта и да представи доказателства за това пред органа по избора или назначаването. </w:t>
      </w:r>
    </w:p>
    <w:p w:rsidR="00000000" w:rsidDel="00000000" w:rsidP="00000000" w:rsidRDefault="00000000" w:rsidRPr="00000000" w14:paraId="0000003B">
      <w:pPr>
        <w:ind w:firstLine="567"/>
        <w:jc w:val="both"/>
        <w:rPr>
          <w:sz w:val="24"/>
          <w:szCs w:val="24"/>
          <w:vertAlign w:val="baseline"/>
        </w:rPr>
      </w:pPr>
      <w:r w:rsidDel="00000000" w:rsidR="00000000" w:rsidRPr="00000000">
        <w:rPr>
          <w:sz w:val="24"/>
          <w:szCs w:val="24"/>
          <w:vertAlign w:val="baseline"/>
          <w:rtl w:val="0"/>
        </w:rPr>
        <w:t xml:space="preserve">Като общински съветник в Общински съвет Т., Кольо Кадирев е встъпил в длъжност за мандат 2023-2027 г., с полагането на клетва на 10.11.2023 г. В това си качество, Кадирев е подписал на 19.12.2023 г. Декларация по чл. 49, ал. 1, т. 1 и ал. 2 от ЗПК във връзка с чл. 34, ал. 5 от ЗМСМА, с която декларира липсата на обстоятелствата за заемането на длъжността по посочената разпоредба от ЗМСМА. </w:t>
      </w:r>
    </w:p>
    <w:p w:rsidR="00000000" w:rsidDel="00000000" w:rsidP="00000000" w:rsidRDefault="00000000" w:rsidRPr="00000000" w14:paraId="0000003C">
      <w:pPr>
        <w:ind w:firstLine="567"/>
        <w:jc w:val="both"/>
        <w:rPr>
          <w:sz w:val="24"/>
          <w:szCs w:val="24"/>
          <w:highlight w:val="yellow"/>
          <w:vertAlign w:val="baseline"/>
        </w:rPr>
      </w:pPr>
      <w:r w:rsidDel="00000000" w:rsidR="00000000" w:rsidRPr="00000000">
        <w:rPr>
          <w:sz w:val="24"/>
          <w:szCs w:val="24"/>
          <w:vertAlign w:val="baseline"/>
          <w:rtl w:val="0"/>
        </w:rPr>
        <w:t xml:space="preserve">В хода на проверката от справка в ТРРЮЛНЦ се установи, че към датата на встъпването му в длъжност като общински съветник в Общински съвет Т. – 10.11.2023 г. и към настоящия момент, Кадирев е председател и член на Управителния съвет на </w:t>
      </w:r>
      <w:r w:rsidDel="00000000" w:rsidR="00000000" w:rsidRPr="00000000">
        <w:rPr>
          <w:color w:val="000000"/>
          <w:sz w:val="24"/>
          <w:szCs w:val="24"/>
          <w:vertAlign w:val="baseline"/>
          <w:rtl w:val="0"/>
        </w:rPr>
        <w:t xml:space="preserve">Кооперация ***“, която е юридическо лице, сдружение на частноправни субекти, сред които са само физически лица.</w:t>
      </w:r>
      <w:r w:rsidDel="00000000" w:rsidR="00000000" w:rsidRPr="00000000">
        <w:rPr>
          <w:sz w:val="24"/>
          <w:szCs w:val="24"/>
          <w:vertAlign w:val="baseline"/>
          <w:rtl w:val="0"/>
        </w:rPr>
        <w:t xml:space="preserve"> Като корпоративно юридическо лице, по организационна форма и по дейност – извършване на търговски сделки, кооперацията е доброволно сдружение на физически лица, каквато е и в случая Кооперация ***“, които чрез взаимопомощ и сътрудничество извършват стопанска и друга дейност за задоволяване на интересите си. В този смисъл, участието на Кадирев като председател и член на Управителния съвет на </w:t>
      </w:r>
      <w:r w:rsidDel="00000000" w:rsidR="00000000" w:rsidRPr="00000000">
        <w:rPr>
          <w:color w:val="000000"/>
          <w:sz w:val="24"/>
          <w:szCs w:val="24"/>
          <w:vertAlign w:val="baseline"/>
          <w:rtl w:val="0"/>
        </w:rPr>
        <w:t xml:space="preserve">Кооперация ***“, която </w:t>
      </w:r>
      <w:r w:rsidDel="00000000" w:rsidR="00000000" w:rsidRPr="00000000">
        <w:rPr>
          <w:sz w:val="24"/>
          <w:szCs w:val="24"/>
          <w:vertAlign w:val="baseline"/>
          <w:rtl w:val="0"/>
        </w:rPr>
        <w:t xml:space="preserve">не е търговско дружество с общинско участие, не е и общинско предприятие, изключва наличието на някоя от хипотезите по чл. 34, ал. 5 от ЗМСМА, съответно и не е от естеството да породи несъвместимост.</w:t>
      </w:r>
      <w:r w:rsidDel="00000000" w:rsidR="00000000" w:rsidRPr="00000000">
        <w:rPr>
          <w:rtl w:val="0"/>
        </w:rPr>
      </w:r>
    </w:p>
    <w:p w:rsidR="00000000" w:rsidDel="00000000" w:rsidP="00000000" w:rsidRDefault="00000000" w:rsidRPr="00000000" w14:paraId="0000003D">
      <w:pPr>
        <w:ind w:firstLine="567"/>
        <w:jc w:val="both"/>
        <w:rPr>
          <w:sz w:val="24"/>
          <w:szCs w:val="24"/>
          <w:vertAlign w:val="baseline"/>
        </w:rPr>
      </w:pPr>
      <w:r w:rsidDel="00000000" w:rsidR="00000000" w:rsidRPr="00000000">
        <w:rPr>
          <w:sz w:val="24"/>
          <w:szCs w:val="24"/>
          <w:vertAlign w:val="baseline"/>
          <w:rtl w:val="0"/>
        </w:rPr>
        <w:tab/>
        <w:t xml:space="preserve">Предвид изложеното следва, че така установените обстоятелства не противоречат на разпоредбата на чл. 34, ал. 5 от ЗМСМА по отношение на Кольо Кадирев, в качеството му на общински съветник в Общински съвет Т., съответно и не водят до възникването на несъвместимост за лицето, като заемащо публична длъжност по чл. 6, ал. 1, т. 32 от ЗПК.</w:t>
      </w:r>
    </w:p>
    <w:p w:rsidR="00000000" w:rsidDel="00000000" w:rsidP="00000000" w:rsidRDefault="00000000" w:rsidRPr="00000000" w14:paraId="0000003E">
      <w:pPr>
        <w:ind w:right="57" w:firstLine="708"/>
        <w:jc w:val="both"/>
        <w:rPr>
          <w:sz w:val="24"/>
          <w:szCs w:val="24"/>
          <w:vertAlign w:val="baseline"/>
        </w:rPr>
      </w:pPr>
      <w:r w:rsidDel="00000000" w:rsidR="00000000" w:rsidRPr="00000000">
        <w:rPr>
          <w:sz w:val="24"/>
          <w:szCs w:val="24"/>
          <w:vertAlign w:val="baseline"/>
          <w:rtl w:val="0"/>
        </w:rPr>
        <w:t xml:space="preserve">Предвид изложеното и на основание чл. 92, ал. 1 и ал. 2 и чл. 13, ал. 1, т. 8 от ЗПК във вр. § 7, ал. 2 от ПЗР на ЗПК, Комисията за противодействие на корупцията</w:t>
      </w:r>
    </w:p>
    <w:p w:rsidR="00000000" w:rsidDel="00000000" w:rsidP="00000000" w:rsidRDefault="00000000" w:rsidRPr="00000000" w14:paraId="0000003F">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40">
      <w:pPr>
        <w:ind w:left="3540" w:right="57" w:firstLine="708.0000000000001"/>
        <w:rPr>
          <w:b w:val="0"/>
          <w:bCs w:val="0"/>
          <w:sz w:val="24"/>
          <w:szCs w:val="24"/>
          <w:vertAlign w:val="baseline"/>
        </w:rPr>
      </w:pPr>
      <w:r w:rsidDel="00000000" w:rsidR="00000000" w:rsidRPr="00000000">
        <w:rPr>
          <w:rtl w:val="0"/>
        </w:rPr>
      </w:r>
    </w:p>
    <w:p w:rsidR="00000000" w:rsidDel="00000000" w:rsidP="00000000" w:rsidRDefault="00000000" w:rsidRPr="00000000" w14:paraId="00000041">
      <w:pPr>
        <w:ind w:left="3540" w:right="57" w:firstLine="708.0000000000001"/>
        <w:rPr>
          <w:b w:val="0"/>
          <w:bCs w:val="0"/>
          <w:sz w:val="24"/>
          <w:szCs w:val="24"/>
          <w:vertAlign w:val="baseline"/>
        </w:rPr>
      </w:pPr>
      <w:r w:rsidDel="00000000" w:rsidR="00000000" w:rsidRPr="00000000">
        <w:rPr>
          <w:b w:val="1"/>
          <w:bCs w:val="1"/>
          <w:sz w:val="24"/>
          <w:szCs w:val="24"/>
          <w:vertAlign w:val="baseline"/>
          <w:rtl w:val="0"/>
        </w:rPr>
        <w:t xml:space="preserve">РЕШИ:</w:t>
      </w:r>
      <w:r w:rsidDel="00000000" w:rsidR="00000000" w:rsidRPr="00000000">
        <w:rPr>
          <w:rtl w:val="0"/>
        </w:rPr>
      </w:r>
    </w:p>
    <w:p w:rsidR="00000000" w:rsidDel="00000000" w:rsidP="00000000" w:rsidRDefault="00000000" w:rsidRPr="00000000" w14:paraId="00000042">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43">
      <w:pPr>
        <w:ind w:right="57" w:firstLine="283"/>
        <w:jc w:val="both"/>
        <w:rPr>
          <w:sz w:val="24"/>
          <w:szCs w:val="24"/>
          <w:vertAlign w:val="baseline"/>
        </w:rPr>
      </w:pPr>
      <w:r w:rsidDel="00000000" w:rsidR="00000000" w:rsidRPr="00000000">
        <w:rPr>
          <w:b w:val="1"/>
          <w:bCs w:val="1"/>
          <w:sz w:val="24"/>
          <w:szCs w:val="24"/>
          <w:vertAlign w:val="baseline"/>
          <w:rtl w:val="0"/>
        </w:rPr>
        <w:t xml:space="preserve">  </w:t>
        <w:tab/>
        <w:t xml:space="preserve">НЕ УСТАНОВЯВА</w:t>
      </w:r>
      <w:r w:rsidDel="00000000" w:rsidR="00000000" w:rsidRPr="00000000">
        <w:rPr>
          <w:sz w:val="24"/>
          <w:szCs w:val="24"/>
          <w:vertAlign w:val="baseline"/>
          <w:rtl w:val="0"/>
        </w:rPr>
        <w:t xml:space="preserve"> конфликт на интереси по отношение на Кольо Кадирев с ЕГН ***, в качеството му на общински съветник в Общински съвет Т. и в това му качество лице, заемащо публична длъжност по чл. 6, ал. 1, т. 32 от ЗПК, респ. лице, заемало висша публична длъжност по чл. 6, ал. 1, т. 32 от ЗПКОНПИ /отм./ </w:t>
      </w:r>
      <w:r w:rsidDel="00000000" w:rsidR="00000000" w:rsidRPr="00000000">
        <w:rPr>
          <w:color w:val="000000"/>
          <w:sz w:val="24"/>
          <w:szCs w:val="24"/>
          <w:vertAlign w:val="baseline"/>
          <w:rtl w:val="0"/>
        </w:rPr>
        <w:t xml:space="preserve">във връзка с участие в приемане на решения от Общински съвет Т., касаещи доставка на плодове и млечни продукти по програмата „Схеми за предоставяне на плодове и зеленчуци, мляко и млечни продукти в учебните заведения“, в периода от 28.04.2022 г. до 23.06.2025 г. </w:t>
      </w:r>
      <w:r w:rsidDel="00000000" w:rsidR="00000000" w:rsidRPr="00000000">
        <w:rPr>
          <w:sz w:val="24"/>
          <w:szCs w:val="24"/>
          <w:vertAlign w:val="baseline"/>
          <w:rtl w:val="0"/>
        </w:rPr>
        <w:t xml:space="preserve">по отношение на свързаното с него лице по смисъла на §1, т. 9, б. „б“ от ДР на ЗПК, респ. на § 1, т. 15, б. "б" от ЗПКОНПИ /отм./ – Кооперация ***“, на която същият е Председател и член на Управителния съвет, поради липса на упражнени правомощия по служба.</w:t>
      </w:r>
    </w:p>
    <w:p w:rsidR="00000000" w:rsidDel="00000000" w:rsidP="00000000" w:rsidRDefault="00000000" w:rsidRPr="00000000" w14:paraId="00000044">
      <w:pPr>
        <w:ind w:right="57" w:firstLine="283"/>
        <w:jc w:val="both"/>
        <w:rPr>
          <w:sz w:val="24"/>
          <w:szCs w:val="24"/>
          <w:vertAlign w:val="baseline"/>
        </w:rPr>
      </w:pPr>
      <w:r w:rsidDel="00000000" w:rsidR="00000000" w:rsidRPr="00000000">
        <w:rPr>
          <w:rtl w:val="0"/>
        </w:rPr>
      </w:r>
    </w:p>
    <w:p w:rsidR="00000000" w:rsidDel="00000000" w:rsidP="00000000" w:rsidRDefault="00000000" w:rsidRPr="00000000" w14:paraId="00000045">
      <w:pPr>
        <w:ind w:right="57" w:firstLine="283"/>
        <w:jc w:val="both"/>
        <w:rPr>
          <w:sz w:val="24"/>
          <w:szCs w:val="24"/>
          <w:vertAlign w:val="baseline"/>
        </w:rPr>
      </w:pPr>
      <w:r w:rsidDel="00000000" w:rsidR="00000000" w:rsidRPr="00000000">
        <w:rPr>
          <w:sz w:val="24"/>
          <w:szCs w:val="24"/>
          <w:vertAlign w:val="baseline"/>
          <w:rtl w:val="0"/>
        </w:rPr>
        <w:tab/>
      </w:r>
      <w:r w:rsidDel="00000000" w:rsidR="00000000" w:rsidRPr="00000000">
        <w:rPr>
          <w:b w:val="1"/>
          <w:bCs w:val="1"/>
          <w:sz w:val="24"/>
          <w:szCs w:val="24"/>
          <w:vertAlign w:val="baseline"/>
          <w:rtl w:val="0"/>
        </w:rPr>
        <w:t xml:space="preserve">НЕ УСТАНОВЯВА</w:t>
      </w:r>
      <w:r w:rsidDel="00000000" w:rsidR="00000000" w:rsidRPr="00000000">
        <w:rPr>
          <w:sz w:val="24"/>
          <w:szCs w:val="24"/>
          <w:vertAlign w:val="baseline"/>
          <w:rtl w:val="0"/>
        </w:rPr>
        <w:t xml:space="preserve"> конфликт на интереси по отношение на Кольо Кадирев с ЕГН ***, в качеството му на общински съветник в Общински съвет Т. и в това му качество лице, заемащо публична длъжност по чл. 6, ал. 1, т. 32 от ЗПК, респ. лице, заемало висша публична длъжност по чл. 6, ал. 1, т. 32 от ЗПКОНПИ /отм./ във връзка с участието </w:t>
      </w:r>
      <w:r w:rsidDel="00000000" w:rsidR="00000000" w:rsidRPr="00000000">
        <w:rPr>
          <w:color w:val="000000"/>
          <w:sz w:val="24"/>
          <w:szCs w:val="24"/>
          <w:vertAlign w:val="baseline"/>
          <w:rtl w:val="0"/>
        </w:rPr>
        <w:t xml:space="preserve">в приемането на решения от Общински съвет Т., от 28.04.2022 г. до 22.07.2025 г., и от Постоянната комисия по финанси, бюджет, икономическо развитие при този общински съвет, в периода от  28.04.2022 г. до 17.10.2025 г., касаещи отпуснати средства на училищата и детските градини на територията на общината, отделно от бюджетите за 2023, 2024 и 2025 години във връзка със „Схемите за предоставяне на плодове и зеленчуци, мляко и млечни продукти в учебните заведения“ на територията на общината</w:t>
      </w:r>
      <w:r w:rsidDel="00000000" w:rsidR="00000000" w:rsidRPr="00000000">
        <w:rPr>
          <w:sz w:val="24"/>
          <w:szCs w:val="24"/>
          <w:vertAlign w:val="baseline"/>
          <w:rtl w:val="0"/>
        </w:rPr>
        <w:t xml:space="preserve">, поради липса на упражнени правомощия по служба.</w:t>
      </w:r>
    </w:p>
    <w:p w:rsidR="00000000" w:rsidDel="00000000" w:rsidP="00000000" w:rsidRDefault="00000000" w:rsidRPr="00000000" w14:paraId="00000046">
      <w:pPr>
        <w:ind w:right="57" w:firstLine="708"/>
        <w:jc w:val="both"/>
        <w:rPr>
          <w:color w:val="000000"/>
          <w:sz w:val="24"/>
          <w:szCs w:val="24"/>
          <w:vertAlign w:val="baseline"/>
        </w:rPr>
      </w:pPr>
      <w:r w:rsidDel="00000000" w:rsidR="00000000" w:rsidRPr="00000000">
        <w:rPr>
          <w:rtl w:val="0"/>
        </w:rPr>
      </w:r>
    </w:p>
    <w:p w:rsidR="00000000" w:rsidDel="00000000" w:rsidP="00000000" w:rsidRDefault="00000000" w:rsidRPr="00000000" w14:paraId="00000047">
      <w:pPr>
        <w:tabs>
          <w:tab w:val="left" w:leader="none" w:pos="426"/>
        </w:tabs>
        <w:ind w:right="49"/>
        <w:jc w:val="both"/>
        <w:rPr>
          <w:sz w:val="24"/>
          <w:szCs w:val="24"/>
          <w:vertAlign w:val="baseline"/>
        </w:rPr>
      </w:pPr>
      <w:r w:rsidDel="00000000" w:rsidR="00000000" w:rsidRPr="00000000">
        <w:rPr>
          <w:b w:val="1"/>
          <w:bCs w:val="1"/>
          <w:sz w:val="24"/>
          <w:szCs w:val="24"/>
          <w:vertAlign w:val="baseline"/>
          <w:rtl w:val="0"/>
        </w:rPr>
        <w:tab/>
        <w:tab/>
        <w:t xml:space="preserve">НЕ УСТАНОВЯВА НЕСЪВМЕСТИМОСТ </w:t>
      </w:r>
      <w:r w:rsidDel="00000000" w:rsidR="00000000" w:rsidRPr="00000000">
        <w:rPr>
          <w:sz w:val="24"/>
          <w:szCs w:val="24"/>
          <w:vertAlign w:val="baseline"/>
          <w:rtl w:val="0"/>
        </w:rPr>
        <w:t xml:space="preserve">по отношение на Кольо Кадирев с ЕГН ***, в качеството му на общински съветник в Общински съвет Т. и в това му качество лице, заемащо публична длъжност по чл. 6, ал. 1, т. 32 от ЗПК, респ. лице, заемало висша публична длъжност по чл. 6, ал. 1, т. 32 от ЗПКОНПИ /отм./ и заеманата от него длъжност като Председател и член на Управителния съвет на Кооперация ***. </w:t>
      </w:r>
    </w:p>
    <w:p w:rsidR="00000000" w:rsidDel="00000000" w:rsidP="00000000" w:rsidRDefault="00000000" w:rsidRPr="00000000" w14:paraId="00000048">
      <w:pPr>
        <w:ind w:right="-68" w:firstLine="720"/>
        <w:jc w:val="both"/>
        <w:rPr>
          <w:sz w:val="24"/>
          <w:szCs w:val="24"/>
          <w:vertAlign w:val="baseline"/>
        </w:rPr>
      </w:pPr>
      <w:r w:rsidDel="00000000" w:rsidR="00000000" w:rsidRPr="00000000">
        <w:rPr>
          <w:rtl w:val="0"/>
        </w:rPr>
      </w:r>
    </w:p>
    <w:p w:rsidR="00000000" w:rsidDel="00000000" w:rsidP="00000000" w:rsidRDefault="00000000" w:rsidRPr="00000000" w14:paraId="00000049">
      <w:pPr>
        <w:ind w:right="-68" w:firstLine="720"/>
        <w:jc w:val="both"/>
        <w:rPr>
          <w:sz w:val="24"/>
          <w:szCs w:val="24"/>
          <w:vertAlign w:val="baseline"/>
        </w:rPr>
      </w:pPr>
      <w:r w:rsidDel="00000000" w:rsidR="00000000" w:rsidRPr="00000000">
        <w:rPr>
          <w:sz w:val="24"/>
          <w:szCs w:val="24"/>
          <w:vertAlign w:val="baseline"/>
          <w:rtl w:val="0"/>
        </w:rPr>
        <w:t xml:space="preserve">Препис от решението да се изпрати на Окръжна прокуратура С., с оглед преценка за реализиране на правомощията й по чл. 94, ал. 2 от ЗПК, съгласно който прокурорът може да подаде протест до съда в едномесечен срок от съобщаване на решението, с което се установява липсата на конфликт на интереси и с оглед правомощията по надзор за законност на административните актове.</w:t>
      </w:r>
    </w:p>
    <w:p w:rsidR="00000000" w:rsidDel="00000000" w:rsidP="00000000" w:rsidRDefault="00000000" w:rsidRPr="00000000" w14:paraId="0000004A">
      <w:pPr>
        <w:ind w:right="1" w:firstLine="567"/>
        <w:jc w:val="both"/>
        <w:rPr>
          <w:sz w:val="24"/>
          <w:szCs w:val="24"/>
          <w:vertAlign w:val="baseline"/>
        </w:rPr>
      </w:pPr>
      <w:r w:rsidDel="00000000" w:rsidR="00000000" w:rsidRPr="00000000">
        <w:rPr>
          <w:rtl w:val="0"/>
        </w:rPr>
      </w:r>
    </w:p>
    <w:p w:rsidR="00000000" w:rsidDel="00000000" w:rsidP="00000000" w:rsidRDefault="00000000" w:rsidRPr="00000000" w14:paraId="0000004B">
      <w:pPr>
        <w:tabs>
          <w:tab w:val="left" w:leader="none" w:pos="6300"/>
        </w:tabs>
        <w:ind w:left="709" w:hanging="709"/>
        <w:rPr>
          <w:b w:val="0"/>
          <w:bCs w:val="0"/>
          <w:sz w:val="24"/>
          <w:szCs w:val="24"/>
          <w:vertAlign w:val="baseline"/>
        </w:rPr>
      </w:pPr>
      <w:r w:rsidDel="00000000" w:rsidR="00000000" w:rsidRPr="00000000">
        <w:rPr>
          <w:b w:val="1"/>
          <w:bCs w:val="1"/>
          <w:sz w:val="24"/>
          <w:szCs w:val="24"/>
          <w:vertAlign w:val="baseline"/>
          <w:rtl w:val="0"/>
        </w:rPr>
        <w:tab/>
        <w:t xml:space="preserve">КОМИСИЯ:</w:t>
      </w:r>
      <w:r w:rsidDel="00000000" w:rsidR="00000000" w:rsidRPr="00000000">
        <w:rPr>
          <w:rtl w:val="0"/>
        </w:rPr>
      </w:r>
    </w:p>
    <w:p w:rsidR="00000000" w:rsidDel="00000000" w:rsidP="00000000" w:rsidRDefault="00000000" w:rsidRPr="00000000" w14:paraId="0000004C">
      <w:pPr>
        <w:ind w:firstLine="2268"/>
        <w:rPr>
          <w:b w:val="0"/>
          <w:bCs w:val="0"/>
          <w:sz w:val="24"/>
          <w:szCs w:val="24"/>
          <w:vertAlign w:val="baseline"/>
        </w:rPr>
      </w:pPr>
      <w:r w:rsidDel="00000000" w:rsidR="00000000" w:rsidRPr="00000000">
        <w:rPr>
          <w:rtl w:val="0"/>
        </w:rPr>
      </w:r>
    </w:p>
    <w:p w:rsidR="00000000" w:rsidDel="00000000" w:rsidP="00000000" w:rsidRDefault="00000000" w:rsidRPr="00000000" w14:paraId="0000004D">
      <w:pPr>
        <w:jc w:val="right"/>
        <w:rPr>
          <w:b w:val="0"/>
          <w:bCs w:val="0"/>
          <w:sz w:val="24"/>
          <w:szCs w:val="24"/>
          <w:vertAlign w:val="baseline"/>
        </w:rPr>
      </w:pPr>
      <w:r w:rsidDel="00000000" w:rsidR="00000000" w:rsidRPr="00000000">
        <w:rPr>
          <w:b w:val="1"/>
          <w:bCs w:val="1"/>
          <w:sz w:val="24"/>
          <w:szCs w:val="24"/>
          <w:vertAlign w:val="baseline"/>
          <w:rtl w:val="0"/>
        </w:rPr>
        <w:t xml:space="preserve">                            ЗА ПРЕДСЕДАТЕЛ:……………/П/…………...../АНТОН СЛАВЧЕВ /</w:t>
      </w:r>
      <w:r w:rsidDel="00000000" w:rsidR="00000000" w:rsidRPr="00000000">
        <w:rPr>
          <w:rtl w:val="0"/>
        </w:rPr>
      </w:r>
    </w:p>
    <w:p w:rsidR="00000000" w:rsidDel="00000000" w:rsidP="00000000" w:rsidRDefault="00000000" w:rsidRPr="00000000" w14:paraId="0000004E">
      <w:pPr>
        <w:jc w:val="right"/>
        <w:rPr>
          <w:b w:val="0"/>
          <w:bCs w:val="0"/>
          <w:sz w:val="24"/>
          <w:szCs w:val="24"/>
          <w:vertAlign w:val="baseline"/>
        </w:rPr>
      </w:pPr>
      <w:r w:rsidDel="00000000" w:rsidR="00000000" w:rsidRPr="00000000">
        <w:rPr>
          <w:b w:val="1"/>
          <w:bCs w:val="1"/>
          <w:sz w:val="24"/>
          <w:szCs w:val="24"/>
          <w:vertAlign w:val="baseline"/>
          <w:rtl w:val="0"/>
        </w:rPr>
        <w:t xml:space="preserve">                             </w:t>
      </w:r>
      <w:r w:rsidDel="00000000" w:rsidR="00000000" w:rsidRPr="00000000">
        <w:rPr>
          <w:rtl w:val="0"/>
        </w:rPr>
      </w:r>
    </w:p>
    <w:p w:rsidR="00000000" w:rsidDel="00000000" w:rsidP="00000000" w:rsidRDefault="00000000" w:rsidRPr="00000000" w14:paraId="0000004F">
      <w:pPr>
        <w:jc w:val="right"/>
        <w:rPr>
          <w:b w:val="0"/>
          <w:bCs w:val="0"/>
          <w:sz w:val="24"/>
          <w:szCs w:val="24"/>
          <w:vertAlign w:val="baseline"/>
        </w:rPr>
      </w:pPr>
      <w:r w:rsidDel="00000000" w:rsidR="00000000" w:rsidRPr="00000000">
        <w:rPr>
          <w:b w:val="1"/>
          <w:bCs w:val="1"/>
          <w:sz w:val="24"/>
          <w:szCs w:val="24"/>
          <w:vertAlign w:val="baseline"/>
          <w:rtl w:val="0"/>
        </w:rPr>
        <w:t xml:space="preserve">                            ЧЛЕН:……………/П/…………………….../АНТОАНЕТА ЦОНКОВА/</w:t>
      </w:r>
      <w:r w:rsidDel="00000000" w:rsidR="00000000" w:rsidRPr="00000000">
        <w:rPr>
          <w:rtl w:val="0"/>
        </w:rPr>
      </w:r>
    </w:p>
    <w:p w:rsidR="00000000" w:rsidDel="00000000" w:rsidP="00000000" w:rsidRDefault="00000000" w:rsidRPr="00000000" w14:paraId="00000050">
      <w:pPr>
        <w:ind w:firstLine="2268"/>
        <w:jc w:val="right"/>
        <w:rPr>
          <w:b w:val="0"/>
          <w:bCs w:val="0"/>
          <w:sz w:val="24"/>
          <w:szCs w:val="24"/>
          <w:vertAlign w:val="baseline"/>
        </w:rPr>
      </w:pPr>
      <w:r w:rsidDel="00000000" w:rsidR="00000000" w:rsidRPr="00000000">
        <w:rPr>
          <w:rtl w:val="0"/>
        </w:rPr>
      </w:r>
    </w:p>
    <w:p w:rsidR="00000000" w:rsidDel="00000000" w:rsidP="00000000" w:rsidRDefault="00000000" w:rsidRPr="00000000" w14:paraId="00000051">
      <w:pPr>
        <w:ind w:left="708" w:firstLine="708"/>
        <w:jc w:val="right"/>
        <w:rPr>
          <w:b w:val="0"/>
          <w:bCs w:val="0"/>
          <w:sz w:val="24"/>
          <w:szCs w:val="24"/>
          <w:vertAlign w:val="baseline"/>
        </w:rPr>
      </w:pPr>
      <w:r w:rsidDel="00000000" w:rsidR="00000000" w:rsidRPr="00000000">
        <w:rPr>
          <w:b w:val="1"/>
          <w:bCs w:val="1"/>
          <w:sz w:val="24"/>
          <w:szCs w:val="24"/>
          <w:vertAlign w:val="baseline"/>
          <w:rtl w:val="0"/>
        </w:rPr>
        <w:t xml:space="preserve">     ЧЛЕН:…………/П/…...……………....……………./ПЛАМЕН ЙОЦОВ/</w:t>
      </w:r>
      <w:r w:rsidDel="00000000" w:rsidR="00000000" w:rsidRPr="00000000">
        <w:rPr>
          <w:rtl w:val="0"/>
        </w:rPr>
      </w:r>
    </w:p>
    <w:p w:rsidR="00000000" w:rsidDel="00000000" w:rsidP="00000000" w:rsidRDefault="00000000" w:rsidRPr="00000000" w14:paraId="00000052">
      <w:pPr>
        <w:rPr>
          <w:b w:val="0"/>
          <w:bCs w:val="0"/>
          <w:sz w:val="24"/>
          <w:szCs w:val="24"/>
          <w:vertAlign w:val="baseline"/>
        </w:rPr>
      </w:pPr>
      <w:r w:rsidDel="00000000" w:rsidR="00000000" w:rsidRPr="00000000">
        <w:rPr>
          <w:rtl w:val="0"/>
        </w:rPr>
      </w:r>
    </w:p>
    <w:p w:rsidR="00000000" w:rsidDel="00000000" w:rsidP="00000000" w:rsidRDefault="00000000" w:rsidRPr="00000000" w14:paraId="00000053">
      <w:pPr>
        <w:rPr>
          <w:b w:val="0"/>
          <w:bCs w:val="0"/>
          <w:sz w:val="24"/>
          <w:szCs w:val="24"/>
          <w:vertAlign w:val="baseline"/>
        </w:rPr>
      </w:pPr>
      <w:r w:rsidDel="00000000" w:rsidR="00000000" w:rsidRPr="00000000">
        <w:rPr>
          <w:rtl w:val="0"/>
        </w:rPr>
      </w:r>
    </w:p>
    <w:p w:rsidR="00000000" w:rsidDel="00000000" w:rsidP="00000000" w:rsidRDefault="00000000" w:rsidRPr="00000000" w14:paraId="00000054">
      <w:pPr>
        <w:rPr>
          <w:b w:val="0"/>
          <w:bCs w:val="0"/>
          <w:sz w:val="24"/>
          <w:szCs w:val="24"/>
          <w:vertAlign w:val="baseline"/>
        </w:rPr>
      </w:pPr>
      <w:r w:rsidDel="00000000" w:rsidR="00000000" w:rsidRPr="00000000">
        <w:rPr>
          <w:rtl w:val="0"/>
        </w:rPr>
      </w:r>
    </w:p>
    <w:p w:rsidR="00000000" w:rsidDel="00000000" w:rsidP="00000000" w:rsidRDefault="00000000" w:rsidRPr="00000000" w14:paraId="00000055">
      <w:pPr>
        <w:rPr>
          <w:b w:val="0"/>
          <w:bCs w:val="0"/>
          <w:sz w:val="24"/>
          <w:szCs w:val="24"/>
          <w:vertAlign w:val="baseline"/>
        </w:rPr>
      </w:pPr>
      <w:r w:rsidDel="00000000" w:rsidR="00000000" w:rsidRPr="00000000">
        <w:rPr>
          <w:rtl w:val="0"/>
        </w:rPr>
      </w:r>
    </w:p>
    <w:p w:rsidR="00000000" w:rsidDel="00000000" w:rsidP="00000000" w:rsidRDefault="00000000" w:rsidRPr="00000000" w14:paraId="00000056">
      <w:pPr>
        <w:rPr>
          <w:b w:val="0"/>
          <w:bCs w:val="0"/>
          <w:sz w:val="24"/>
          <w:szCs w:val="24"/>
          <w:vertAlign w:val="baseline"/>
        </w:rPr>
      </w:pPr>
      <w:r w:rsidDel="00000000" w:rsidR="00000000" w:rsidRPr="00000000">
        <w:rPr>
          <w:rtl w:val="0"/>
        </w:rPr>
      </w:r>
    </w:p>
    <w:p w:rsidR="00000000" w:rsidDel="00000000" w:rsidP="00000000" w:rsidRDefault="00000000" w:rsidRPr="00000000" w14:paraId="00000057">
      <w:pPr>
        <w:rPr>
          <w:b w:val="0"/>
          <w:bCs w:val="0"/>
          <w:sz w:val="24"/>
          <w:szCs w:val="24"/>
          <w:vertAlign w:val="baseline"/>
        </w:rPr>
      </w:pPr>
      <w:r w:rsidDel="00000000" w:rsidR="00000000" w:rsidRPr="00000000">
        <w:rPr>
          <w:rtl w:val="0"/>
        </w:rPr>
      </w:r>
    </w:p>
    <w:p w:rsidR="00000000" w:rsidDel="00000000" w:rsidP="00000000" w:rsidRDefault="00000000" w:rsidRPr="00000000" w14:paraId="00000058">
      <w:pPr>
        <w:rPr>
          <w:b w:val="0"/>
          <w:bCs w:val="0"/>
          <w:sz w:val="24"/>
          <w:szCs w:val="24"/>
          <w:vertAlign w:val="baseline"/>
        </w:rPr>
      </w:pPr>
      <w:r w:rsidDel="00000000" w:rsidR="00000000" w:rsidRPr="00000000">
        <w:rPr>
          <w:rtl w:val="0"/>
        </w:rPr>
      </w:r>
    </w:p>
    <w:sectPr>
      <w:headerReference r:id="rId6" w:type="first"/>
      <w:footerReference r:id="rId7" w:type="default"/>
      <w:pgSz w:h="16834" w:w="11909" w:orient="portrait"/>
      <w:pgMar w:bottom="709" w:top="1134" w:left="1361" w:right="1277" w:header="425" w:footer="323"/>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righ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color="000000" w:space="1" w:sz="4" w:val="single"/>
        <w:left w:space="0" w:sz="0" w:val="nil"/>
        <w:bottom w:space="0" w:sz="0" w:val="nil"/>
        <w:right w:space="0" w:sz="0" w:val="nil"/>
        <w:between w:space="0" w:sz="0" w:val="nil"/>
      </w:pBdr>
      <w:shd w:fill="auto" w:val="clear"/>
      <w:tabs>
        <w:tab w:val="center" w:leader="none" w:pos="4536"/>
        <w:tab w:val="right" w:leader="none" w:pos="9072"/>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b w:val="0"/>
        <w:bCs w:val="0"/>
        <w:sz w:val="24"/>
        <w:szCs w:val="24"/>
        <w:vertAlign w:val="baseline"/>
      </w:rPr>
    </w:pPr>
    <w:r w:rsidDel="00000000" w:rsidR="00000000" w:rsidRPr="00000000">
      <w:rPr>
        <w:rtl w:val="0"/>
      </w:rPr>
    </w:r>
  </w:p>
  <w:tbl>
    <w:tblPr>
      <w:tblStyle w:val="Table1"/>
      <w:tblW w:w="9786.0" w:type="dxa"/>
      <w:jc w:val="left"/>
      <w:tblInd w:w="-426.0" w:type="dxa"/>
      <w:tblLayout w:type="fixed"/>
      <w:tblLook w:val="0000"/>
    </w:tblPr>
    <w:tblGrid>
      <w:gridCol w:w="426"/>
      <w:gridCol w:w="9360"/>
      <w:tblGridChange w:id="0">
        <w:tblGrid>
          <w:gridCol w:w="426"/>
          <w:gridCol w:w="9360"/>
        </w:tblGrid>
      </w:tblGridChange>
    </w:tblGrid>
    <w:tr>
      <w:trPr>
        <w:cantSplit w:val="0"/>
        <w:tblHeader w:val="0"/>
      </w:trPr>
      <w:tc>
        <w:tcPr>
          <w:vAlign w:val="center"/>
        </w:tcPr>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42" w:right="0" w:firstLine="0"/>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tl w:val="0"/>
            </w:rPr>
          </w:r>
        </w:p>
      </w:tc>
      <w:tc>
        <w:tcPr>
          <w:vAlign w:val="center"/>
        </w:tcPr>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Р Е П У Б Л И К А Б Ъ Л Г А Р И Я</w:t>
          </w:r>
          <w:r w:rsidDel="00000000" w:rsidR="00000000" w:rsidRPr="00000000">
            <w:rPr>
              <w:rtl w:val="0"/>
            </w:rPr>
          </w:r>
        </w:p>
        <w:p w:rsidR="00000000" w:rsidDel="00000000" w:rsidP="00000000" w:rsidRDefault="00000000" w:rsidRPr="00000000" w14:paraId="0000005C">
          <w:pPr>
            <w:keepNext w:val="0"/>
            <w:keepLines w:val="0"/>
            <w:pageBreakBefore w:val="0"/>
            <w:widowControl w:val="1"/>
            <w:pBdr>
              <w:top w:space="0" w:sz="0" w:val="nil"/>
              <w:left w:space="0" w:sz="0" w:val="nil"/>
              <w:bottom w:color="000000" w:space="1" w:sz="6" w:val="single"/>
              <w:right w:space="0" w:sz="0" w:val="nil"/>
              <w:between w:space="0" w:sz="0" w:val="nil"/>
            </w:pBdr>
            <w:shd w:fill="auto" w:val="clear"/>
            <w:tabs>
              <w:tab w:val="center" w:leader="none" w:pos="4153"/>
              <w:tab w:val="right" w:leader="none" w:pos="8306"/>
            </w:tabs>
            <w:spacing w:after="20" w:before="20" w:line="240" w:lineRule="auto"/>
            <w:ind w:left="-1578" w:right="0" w:firstLine="1578"/>
            <w:jc w:val="center"/>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1"/>
              <w:bCs w:val="1"/>
              <w:i w:val="0"/>
              <w:iCs w:val="0"/>
              <w:smallCaps w:val="0"/>
              <w:strike w:val="0"/>
              <w:color w:val="000000"/>
              <w:sz w:val="24"/>
              <w:szCs w:val="24"/>
              <w:u w:val="none"/>
              <w:shd w:fill="auto" w:val="clear"/>
              <w:vertAlign w:val="baseline"/>
              <w:rtl w:val="0"/>
            </w:rPr>
            <w:t xml:space="preserve">К О М И С И Я З А П Р О Т И В О Д Е Й С Т В И Е Н А К О Р У П Ц И Я Т А </w:t>
          </w:r>
          <w:r w:rsidDel="00000000" w:rsidR="00000000" w:rsidRPr="00000000">
            <w:rPr>
              <w:rtl w:val="0"/>
            </w:rPr>
          </w:r>
        </w:p>
        <w:p w:rsidR="00000000" w:rsidDel="00000000" w:rsidP="00000000" w:rsidRDefault="00000000" w:rsidRPr="00000000" w14:paraId="0000005D">
          <w:pPr>
            <w:pBdr>
              <w:bottom w:color="000000" w:space="1" w:sz="6" w:val="single"/>
            </w:pBdr>
            <w:tabs>
              <w:tab w:val="center" w:leader="none" w:pos="4153"/>
              <w:tab w:val="right" w:leader="none" w:pos="8306"/>
            </w:tabs>
            <w:spacing w:after="20" w:before="20" w:lineRule="auto"/>
            <w:ind w:left="-1578" w:firstLine="1578"/>
            <w:jc w:val="center"/>
            <w:rPr>
              <w:b w:val="0"/>
              <w:bCs w:val="0"/>
              <w:sz w:val="16"/>
              <w:szCs w:val="16"/>
              <w:u w:val="single"/>
              <w:vertAlign w:val="baseline"/>
            </w:rPr>
          </w:pPr>
          <w:r w:rsidDel="00000000" w:rsidR="00000000" w:rsidRPr="00000000">
            <w:rPr>
              <w:b w:val="1"/>
              <w:bCs w:val="1"/>
              <w:i w:val="1"/>
              <w:iCs w:val="1"/>
              <w:sz w:val="16"/>
              <w:szCs w:val="16"/>
              <w:vertAlign w:val="baseline"/>
              <w:rtl w:val="0"/>
            </w:rPr>
            <w:t xml:space="preserve">София 1000, пл. "Света Неделя" №6, тел: (+359 2) 9401 444, факс: (+359 2) 9401 595 </w:t>
          </w:r>
          <w:r w:rsidDel="00000000" w:rsidR="00000000" w:rsidRPr="00000000">
            <w:rPr>
              <w:rtl w:val="0"/>
            </w:rPr>
          </w:r>
        </w:p>
      </w:tc>
    </w:tr>
  </w:tbl>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bg"/>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spacing w:after="60" w:lineRule="auto"/>
      <w:jc w:val="center"/>
    </w:pPr>
    <w:rPr>
      <w:rFonts w:ascii="Cambria" w:cs="Cambria" w:eastAsia="Cambria" w:hAnsi="Cambria"/>
      <w:sz w:val="24"/>
      <w:szCs w:val="24"/>
      <w:vertAlign w:val="baseline"/>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