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W w:w="9322.0" w:type="dxa"/>
        <w:jc w:val="left"/>
        <w:tblInd w:w="-108.0" w:type="dxa"/>
        <w:tblLayout w:type="fixed"/>
        <w:tblLook w:val="0000"/>
      </w:tblPr>
      <w:tblGrid>
        <w:gridCol w:w="250"/>
        <w:gridCol w:w="9072"/>
        <w:tblGridChange w:id="0">
          <w:tblGrid>
            <w:gridCol w:w="250"/>
            <w:gridCol w:w="9072"/>
          </w:tblGrid>
        </w:tblGridChange>
      </w:tblGrid>
      <w:tr>
        <w:trPr>
          <w:cantSplit w:val="0"/>
          <w:tblHeader w:val="0"/>
        </w:trPr>
        <w:tc>
          <w:tcPr>
            <w:vAlign w:val="center"/>
          </w:tcPr>
          <w:p w:rsidR="00000000" w:rsidDel="00000000" w:rsidP="00000000" w:rsidRDefault="00000000" w:rsidRPr="00000000" w14:paraId="00000002">
            <w:pPr>
              <w:tabs>
                <w:tab w:val="center" w:leader="none" w:pos="4153"/>
                <w:tab w:val="right" w:leader="none" w:pos="8306"/>
              </w:tabs>
              <w:spacing w:after="20" w:before="20" w:lineRule="auto"/>
              <w:ind w:left="-142" w:firstLine="0"/>
              <w:jc w:val="center"/>
              <w:rPr>
                <w:vertAlign w:val="baseline"/>
              </w:rPr>
            </w:pPr>
            <w:r w:rsidDel="00000000" w:rsidR="00000000" w:rsidRPr="00000000">
              <w:rPr>
                <w:rtl w:val="0"/>
              </w:rPr>
            </w:r>
          </w:p>
        </w:tc>
        <w:tc>
          <w:tcPr>
            <w:vAlign w:val="center"/>
          </w:tcPr>
          <w:p w:rsidR="00000000" w:rsidDel="00000000" w:rsidP="00000000" w:rsidRDefault="00000000" w:rsidRPr="00000000" w14:paraId="00000003">
            <w:pPr>
              <w:tabs>
                <w:tab w:val="center" w:leader="none" w:pos="4153"/>
                <w:tab w:val="right" w:leader="none" w:pos="8306"/>
              </w:tabs>
              <w:spacing w:after="20" w:before="20" w:lineRule="auto"/>
              <w:ind w:firstLine="0"/>
              <w:jc w:val="center"/>
              <w:rPr>
                <w:b w:val="0"/>
                <w:bCs w:val="0"/>
                <w:vertAlign w:val="baseline"/>
              </w:rPr>
            </w:pPr>
            <w:r w:rsidDel="00000000" w:rsidR="00000000" w:rsidRPr="00000000">
              <w:rPr>
                <w:b w:val="1"/>
                <w:bCs w:val="1"/>
                <w:vertAlign w:val="baseline"/>
                <w:rtl w:val="0"/>
              </w:rPr>
              <w:t xml:space="preserve">Р Е П У Б Л И К А   Б Ъ Л Г А Р И Я</w:t>
            </w:r>
            <w:r w:rsidDel="00000000" w:rsidR="00000000" w:rsidRPr="00000000">
              <w:rPr>
                <w:rtl w:val="0"/>
              </w:rPr>
            </w:r>
          </w:p>
          <w:p w:rsidR="00000000" w:rsidDel="00000000" w:rsidP="00000000" w:rsidRDefault="00000000" w:rsidRPr="00000000" w14:paraId="00000004">
            <w:pPr>
              <w:tabs>
                <w:tab w:val="center" w:leader="none" w:pos="4153"/>
                <w:tab w:val="right" w:leader="none" w:pos="9106"/>
              </w:tabs>
              <w:spacing w:after="20" w:before="20" w:lineRule="auto"/>
              <w:ind w:firstLine="0"/>
              <w:jc w:val="center"/>
              <w:rPr>
                <w:b w:val="0"/>
                <w:bCs w:val="0"/>
                <w:vertAlign w:val="baseline"/>
              </w:rPr>
            </w:pPr>
            <w:r w:rsidDel="00000000" w:rsidR="00000000" w:rsidRPr="00000000">
              <w:rPr>
                <w:b w:val="1"/>
                <w:bCs w:val="1"/>
                <w:vertAlign w:val="baseline"/>
                <w:rtl w:val="0"/>
              </w:rPr>
              <w:t xml:space="preserve">К О М И С И Я   З А   П Р О Т И В О Д Е Й С Т В И Е   Н А  К О Р У П Ц И Я Т А</w:t>
            </w:r>
            <w:r w:rsidDel="00000000" w:rsidR="00000000" w:rsidRPr="00000000">
              <w:rPr>
                <w:rtl w:val="0"/>
              </w:rPr>
            </w:r>
          </w:p>
          <w:p w:rsidR="00000000" w:rsidDel="00000000" w:rsidP="00000000" w:rsidRDefault="00000000" w:rsidRPr="00000000" w14:paraId="00000005">
            <w:pPr>
              <w:pBdr>
                <w:bottom w:color="000000" w:space="1" w:sz="6" w:val="single"/>
              </w:pBdr>
              <w:tabs>
                <w:tab w:val="center" w:leader="none" w:pos="4153"/>
                <w:tab w:val="right" w:leader="none" w:pos="8306"/>
              </w:tabs>
              <w:spacing w:after="20" w:before="20" w:lineRule="auto"/>
              <w:ind w:firstLine="0"/>
              <w:jc w:val="center"/>
              <w:rPr>
                <w:u w:val="single"/>
                <w:vertAlign w:val="baseline"/>
              </w:rPr>
            </w:pPr>
            <w:r w:rsidDel="00000000" w:rsidR="00000000" w:rsidRPr="00000000">
              <w:rPr>
                <w:b w:val="1"/>
                <w:bCs w:val="1"/>
                <w:i w:val="1"/>
                <w:iCs w:val="1"/>
                <w:sz w:val="16"/>
                <w:szCs w:val="16"/>
                <w:vertAlign w:val="baseline"/>
                <w:rtl w:val="0"/>
              </w:rPr>
              <w:t xml:space="preserve">София 1000, пл. "Света Неделя" №6,  тел: (+359 2)   9401 444, факс: (+359 2) 9401 595</w:t>
            </w:r>
            <w:r w:rsidDel="00000000" w:rsidR="00000000" w:rsidRPr="00000000">
              <w:rPr>
                <w:rtl w:val="0"/>
              </w:rPr>
            </w:r>
          </w:p>
        </w:tc>
      </w:tr>
    </w:tbl>
    <w:p w:rsidR="00000000" w:rsidDel="00000000" w:rsidP="00000000" w:rsidRDefault="00000000" w:rsidRPr="00000000" w14:paraId="00000006">
      <w:pPr>
        <w:widowControl w:val="0"/>
        <w:ind w:firstLine="0"/>
        <w:jc w:val="center"/>
        <w:rPr>
          <w:vertAlign w:val="baseline"/>
        </w:rPr>
      </w:pPr>
      <w:r w:rsidDel="00000000" w:rsidR="00000000" w:rsidRPr="00000000">
        <w:rPr>
          <w:rtl w:val="0"/>
        </w:rPr>
      </w:r>
    </w:p>
    <w:p w:rsidR="00000000" w:rsidDel="00000000" w:rsidP="00000000" w:rsidRDefault="00000000" w:rsidRPr="00000000" w14:paraId="00000007">
      <w:pPr>
        <w:widowControl w:val="0"/>
        <w:ind w:firstLine="0"/>
        <w:jc w:val="center"/>
        <w:rPr>
          <w:vertAlign w:val="baseline"/>
        </w:rPr>
      </w:pPr>
      <w:r w:rsidDel="00000000" w:rsidR="00000000" w:rsidRPr="00000000">
        <w:rPr>
          <w:rtl w:val="0"/>
        </w:rPr>
      </w:r>
    </w:p>
    <w:p w:rsidR="00000000" w:rsidDel="00000000" w:rsidP="00000000" w:rsidRDefault="00000000" w:rsidRPr="00000000" w14:paraId="00000008">
      <w:pPr>
        <w:widowControl w:val="0"/>
        <w:ind w:firstLine="0"/>
        <w:jc w:val="center"/>
        <w:rPr>
          <w:b w:val="0"/>
          <w:bCs w:val="0"/>
          <w:vertAlign w:val="baseline"/>
        </w:rPr>
      </w:pPr>
      <w:r w:rsidDel="00000000" w:rsidR="00000000" w:rsidRPr="00000000">
        <w:rPr>
          <w:b w:val="1"/>
          <w:bCs w:val="1"/>
          <w:vertAlign w:val="baseline"/>
          <w:rtl w:val="0"/>
        </w:rPr>
        <w:t xml:space="preserve">Р Е Ш Е Н И Е  </w:t>
      </w:r>
      <w:r w:rsidDel="00000000" w:rsidR="00000000" w:rsidRPr="00000000">
        <w:rPr>
          <w:rtl w:val="0"/>
        </w:rPr>
      </w:r>
    </w:p>
    <w:p w:rsidR="00000000" w:rsidDel="00000000" w:rsidP="00000000" w:rsidRDefault="00000000" w:rsidRPr="00000000" w14:paraId="00000009">
      <w:pPr>
        <w:widowControl w:val="0"/>
        <w:ind w:firstLine="0"/>
        <w:jc w:val="center"/>
        <w:rPr>
          <w:vertAlign w:val="baseline"/>
        </w:rPr>
      </w:pPr>
      <w:r w:rsidDel="00000000" w:rsidR="00000000" w:rsidRPr="00000000">
        <w:rPr>
          <w:b w:val="1"/>
          <w:bCs w:val="1"/>
          <w:vertAlign w:val="baseline"/>
          <w:rtl w:val="0"/>
        </w:rPr>
        <w:t xml:space="preserve">№  </w:t>
      </w:r>
      <w:r w:rsidDel="00000000" w:rsidR="00000000" w:rsidRPr="00000000">
        <w:rPr>
          <w:b w:val="1"/>
          <w:bCs w:val="1"/>
          <w:color w:val="000000"/>
          <w:vertAlign w:val="baseline"/>
          <w:rtl w:val="0"/>
        </w:rPr>
        <w:t xml:space="preserve">РС-КПК-12-25-066</w:t>
      </w:r>
      <w:r w:rsidDel="00000000" w:rsidR="00000000" w:rsidRPr="00000000">
        <w:rPr>
          <w:rtl w:val="0"/>
        </w:rPr>
      </w:r>
    </w:p>
    <w:p w:rsidR="00000000" w:rsidDel="00000000" w:rsidP="00000000" w:rsidRDefault="00000000" w:rsidRPr="00000000" w14:paraId="0000000A">
      <w:pPr>
        <w:rPr>
          <w:vertAlign w:val="baseline"/>
        </w:rPr>
      </w:pPr>
      <w:r w:rsidDel="00000000" w:rsidR="00000000" w:rsidRPr="00000000">
        <w:rPr>
          <w:rtl w:val="0"/>
        </w:rPr>
      </w:r>
    </w:p>
    <w:p w:rsidR="00000000" w:rsidDel="00000000" w:rsidP="00000000" w:rsidRDefault="00000000" w:rsidRPr="00000000" w14:paraId="0000000B">
      <w:pPr>
        <w:rPr>
          <w:u w:val="single"/>
          <w:vertAlign w:val="baseline"/>
        </w:rPr>
      </w:pPr>
      <w:r w:rsidDel="00000000" w:rsidR="00000000" w:rsidRPr="00000000">
        <w:rPr>
          <w:vertAlign w:val="baseline"/>
          <w:rtl w:val="0"/>
        </w:rPr>
        <w:t xml:space="preserve">Днес, 07.07.2025 г. в град София, Комисията за противодействие на корупцията, в състав:</w:t>
      </w:r>
      <w:r w:rsidDel="00000000" w:rsidR="00000000" w:rsidRPr="00000000">
        <w:rPr>
          <w:rtl w:val="0"/>
        </w:rPr>
      </w:r>
    </w:p>
    <w:p w:rsidR="00000000" w:rsidDel="00000000" w:rsidP="00000000" w:rsidRDefault="00000000" w:rsidRPr="00000000" w14:paraId="0000000C">
      <w:pPr>
        <w:rPr>
          <w:vertAlign w:val="baseline"/>
        </w:rPr>
      </w:pPr>
      <w:r w:rsidDel="00000000" w:rsidR="00000000" w:rsidRPr="00000000">
        <w:rPr>
          <w:rtl w:val="0"/>
        </w:rPr>
      </w:r>
    </w:p>
    <w:p w:rsidR="00000000" w:rsidDel="00000000" w:rsidP="00000000" w:rsidRDefault="00000000" w:rsidRPr="00000000" w14:paraId="0000000D">
      <w:pPr>
        <w:rPr>
          <w:b w:val="0"/>
          <w:bCs w:val="0"/>
          <w:vertAlign w:val="baseline"/>
        </w:rPr>
      </w:pPr>
      <w:r w:rsidDel="00000000" w:rsidR="00000000" w:rsidRPr="00000000">
        <w:rPr>
          <w:b w:val="1"/>
          <w:bCs w:val="1"/>
          <w:vertAlign w:val="baseline"/>
          <w:rtl w:val="0"/>
        </w:rPr>
        <w:t xml:space="preserve">За председател: Антон Славчев</w:t>
      </w:r>
      <w:r w:rsidDel="00000000" w:rsidR="00000000" w:rsidRPr="00000000">
        <w:rPr>
          <w:rtl w:val="0"/>
        </w:rPr>
      </w:r>
    </w:p>
    <w:p w:rsidR="00000000" w:rsidDel="00000000" w:rsidP="00000000" w:rsidRDefault="00000000" w:rsidRPr="00000000" w14:paraId="0000000E">
      <w:pPr>
        <w:rPr>
          <w:b w:val="0"/>
          <w:bCs w:val="0"/>
          <w:vertAlign w:val="baseline"/>
        </w:rPr>
      </w:pPr>
      <w:r w:rsidDel="00000000" w:rsidR="00000000" w:rsidRPr="00000000">
        <w:rPr>
          <w:b w:val="1"/>
          <w:bCs w:val="1"/>
          <w:vertAlign w:val="baseline"/>
          <w:rtl w:val="0"/>
        </w:rPr>
        <w:t xml:space="preserve">Член: Антоанета Цонкова</w:t>
      </w:r>
      <w:r w:rsidDel="00000000" w:rsidR="00000000" w:rsidRPr="00000000">
        <w:rPr>
          <w:rtl w:val="0"/>
        </w:rPr>
      </w:r>
    </w:p>
    <w:p w:rsidR="00000000" w:rsidDel="00000000" w:rsidP="00000000" w:rsidRDefault="00000000" w:rsidRPr="00000000" w14:paraId="0000000F">
      <w:pPr>
        <w:rPr>
          <w:b w:val="0"/>
          <w:bCs w:val="0"/>
          <w:u w:val="single"/>
          <w:vertAlign w:val="baseline"/>
        </w:rPr>
      </w:pPr>
      <w:r w:rsidDel="00000000" w:rsidR="00000000" w:rsidRPr="00000000">
        <w:rPr>
          <w:b w:val="1"/>
          <w:bCs w:val="1"/>
          <w:vertAlign w:val="baseline"/>
          <w:rtl w:val="0"/>
        </w:rPr>
        <w:t xml:space="preserve">Член: Пламен Йоцов</w:t>
      </w:r>
      <w:r w:rsidDel="00000000" w:rsidR="00000000" w:rsidRPr="00000000">
        <w:rPr>
          <w:rtl w:val="0"/>
        </w:rPr>
      </w:r>
    </w:p>
    <w:p w:rsidR="00000000" w:rsidDel="00000000" w:rsidP="00000000" w:rsidRDefault="00000000" w:rsidRPr="00000000" w14:paraId="00000010">
      <w:pPr>
        <w:rPr>
          <w:vertAlign w:val="baseline"/>
        </w:rPr>
      </w:pPr>
      <w:r w:rsidDel="00000000" w:rsidR="00000000" w:rsidRPr="00000000">
        <w:rPr>
          <w:rtl w:val="0"/>
        </w:rPr>
      </w:r>
    </w:p>
    <w:p w:rsidR="00000000" w:rsidDel="00000000" w:rsidP="00000000" w:rsidRDefault="00000000" w:rsidRPr="00000000" w14:paraId="00000011">
      <w:pPr>
        <w:jc w:val="center"/>
        <w:rPr>
          <w:b w:val="0"/>
          <w:bCs w:val="0"/>
          <w:vertAlign w:val="baseline"/>
        </w:rPr>
      </w:pPr>
      <w:r w:rsidDel="00000000" w:rsidR="00000000" w:rsidRPr="00000000">
        <w:rPr>
          <w:b w:val="1"/>
          <w:bCs w:val="1"/>
          <w:vertAlign w:val="baseline"/>
          <w:rtl w:val="0"/>
        </w:rPr>
        <w:t xml:space="preserve">У С Т А Н О В И :</w:t>
      </w:r>
      <w:r w:rsidDel="00000000" w:rsidR="00000000" w:rsidRPr="00000000">
        <w:rPr>
          <w:rtl w:val="0"/>
        </w:rPr>
      </w:r>
    </w:p>
    <w:p w:rsidR="00000000" w:rsidDel="00000000" w:rsidP="00000000" w:rsidRDefault="00000000" w:rsidRPr="00000000" w14:paraId="00000012">
      <w:pPr>
        <w:jc w:val="center"/>
        <w:rPr>
          <w:vertAlign w:val="baseline"/>
        </w:rPr>
      </w:pPr>
      <w:r w:rsidDel="00000000" w:rsidR="00000000" w:rsidRPr="00000000">
        <w:rPr>
          <w:rtl w:val="0"/>
        </w:rPr>
      </w:r>
    </w:p>
    <w:p w:rsidR="00000000" w:rsidDel="00000000" w:rsidP="00000000" w:rsidRDefault="00000000" w:rsidRPr="00000000" w14:paraId="00000013">
      <w:pPr>
        <w:rPr>
          <w:vertAlign w:val="baseline"/>
        </w:rPr>
      </w:pPr>
      <w:r w:rsidDel="00000000" w:rsidR="00000000" w:rsidRPr="00000000">
        <w:rPr>
          <w:vertAlign w:val="baseline"/>
          <w:rtl w:val="0"/>
        </w:rPr>
        <w:t xml:space="preserve">Производството е по реда на чл. 89, ал. 1, пр. 1 от Закона за противодействие на корупцията и е образувано въз основа на Решение за образуване на производство за конфликт на интереси № КИ-040 от 27.01.2025 г. на Комисията за противодействие на корупцията по сигнал с вх. № КПК-12/03.01.2025 г. на КПК и приобщен към него сигнал с вх. № КПК-543/30.01.2025 г.</w:t>
      </w:r>
    </w:p>
    <w:p w:rsidR="00000000" w:rsidDel="00000000" w:rsidP="00000000" w:rsidRDefault="00000000" w:rsidRPr="00000000" w14:paraId="00000014">
      <w:pPr>
        <w:tabs>
          <w:tab w:val="left" w:leader="none" w:pos="426"/>
        </w:tabs>
        <w:rPr>
          <w:color w:val="000000"/>
          <w:vertAlign w:val="baseline"/>
        </w:rPr>
      </w:pPr>
      <w:r w:rsidDel="00000000" w:rsidR="00000000" w:rsidRPr="00000000">
        <w:rPr>
          <w:vertAlign w:val="baseline"/>
          <w:rtl w:val="0"/>
        </w:rPr>
        <w:t xml:space="preserve"> Производството е образувано срещу Нурхан Юсеинов </w:t>
      </w:r>
      <w:r w:rsidDel="00000000" w:rsidR="00000000" w:rsidRPr="00000000">
        <w:rPr>
          <w:color w:val="000000"/>
          <w:vertAlign w:val="baseline"/>
          <w:rtl w:val="0"/>
        </w:rPr>
        <w:t xml:space="preserve">– общински съветник в Общински съвет  О. </w:t>
      </w:r>
    </w:p>
    <w:p w:rsidR="00000000" w:rsidDel="00000000" w:rsidP="00000000" w:rsidRDefault="00000000" w:rsidRPr="00000000" w14:paraId="00000015">
      <w:pPr>
        <w:tabs>
          <w:tab w:val="left" w:leader="none" w:pos="426"/>
        </w:tabs>
        <w:rPr>
          <w:color w:val="000000"/>
          <w:vertAlign w:val="baseline"/>
        </w:rPr>
      </w:pPr>
      <w:r w:rsidDel="00000000" w:rsidR="00000000" w:rsidRPr="00000000">
        <w:rPr>
          <w:color w:val="000000"/>
          <w:vertAlign w:val="baseline"/>
          <w:rtl w:val="0"/>
        </w:rPr>
        <w:t xml:space="preserve"> В сигнала се съдържат твърдения, че</w:t>
      </w:r>
      <w:r w:rsidDel="00000000" w:rsidR="00000000" w:rsidRPr="00000000">
        <w:rPr>
          <w:vertAlign w:val="baseline"/>
          <w:rtl w:val="0"/>
        </w:rPr>
        <w:t xml:space="preserve"> Нурхан Юсеинов</w:t>
      </w:r>
      <w:r w:rsidDel="00000000" w:rsidR="00000000" w:rsidRPr="00000000">
        <w:rPr>
          <w:color w:val="000000"/>
          <w:vertAlign w:val="baseline"/>
          <w:rtl w:val="0"/>
        </w:rPr>
        <w:t xml:space="preserve"> е собственик и управител на дружества, извършващи търговска дейност със строителни материали. Във връзка с това се посочва, че от самото начало на мандат 2023-2027 на местната власт в община О. и към настоящия момент общинската администрация извършва официални покупки и плащания на строителни материали основно от търговските обекти на този общински съветник, макар на територията на общината да има и други търговци с подобна дейност. Твърди се също, че Юсеинов и негови работници от строителната фирма присъстват и извършват строително-монтажни работи на строителни обекти, които са по проекти на община О., като подизпълнители. Посочва се също, че общинският съветник притежава и ресторант в близкия град  П., където са били провеждани някои от празничните събития на администрацията на община  О.. В сигнала се посочва, че Юсеинов е активен участник в четири фирми като едноличен собственик на капитала и управител, както следва: „ ***“ ЕООД, ЕИК:  *******, „ ****“ ЕООД, ЕИК:  ********, „ ****“ ЕООД, ЕИК:  *******, „ ******“ ЕООД, ЕИК:  ******* и член на управителен съвет на сдружение „ *****П.“, ЕИК:  ****. </w:t>
      </w:r>
    </w:p>
    <w:p w:rsidR="00000000" w:rsidDel="00000000" w:rsidP="00000000" w:rsidRDefault="00000000" w:rsidRPr="00000000" w14:paraId="00000016">
      <w:pPr>
        <w:tabs>
          <w:tab w:val="left" w:leader="none" w:pos="0"/>
        </w:tabs>
        <w:ind w:firstLine="709"/>
        <w:rPr>
          <w:vertAlign w:val="baseline"/>
        </w:rPr>
      </w:pPr>
      <w:r w:rsidDel="00000000" w:rsidR="00000000" w:rsidRPr="00000000">
        <w:rPr>
          <w:vertAlign w:val="baseline"/>
          <w:rtl w:val="0"/>
        </w:rPr>
        <w:t xml:space="preserve"> С оглед изнесените в сигнала твърдения Комисията е изискала и събрала с писма с вх. № КПК-12-4/12.02.2025 г. и вх. № КПК-12-9/15.05.2025 г. от председателя на Постоянната комисия (ПК) по ЗПК при Общински съвет  О. доказателства за служебното качество на Нурхан Юсеинов, включващи клетвен лист от 07.11.2023 г. и Удостоверение за избран общински съветник № 10/30.10.2023 г.; заверено копие на Решение № 114 по Протокол № 12 от 27.09.2024 г. на ОбС  О.; заверени страници от Протокол № 12 от 27.09.2024 г. на ОбС  О., касаещи поименното гласуване на Решение № 114, както и над 75 броя фактури, издадени от „ ***“ ЕООД, „ ****“ ЕООД и от „ ****“ ЕООД и съответните към тях бюджетни платежни нареждания с наредител община  О. за периода от 01.2022 г- до 2025 г.</w:t>
      </w:r>
    </w:p>
    <w:p w:rsidR="00000000" w:rsidDel="00000000" w:rsidP="00000000" w:rsidRDefault="00000000" w:rsidRPr="00000000" w14:paraId="00000017">
      <w:pPr>
        <w:tabs>
          <w:tab w:val="left" w:leader="none" w:pos="0"/>
        </w:tabs>
        <w:ind w:firstLine="709"/>
        <w:rPr>
          <w:vertAlign w:val="baseline"/>
        </w:rPr>
      </w:pPr>
      <w:r w:rsidDel="00000000" w:rsidR="00000000" w:rsidRPr="00000000">
        <w:rPr>
          <w:vertAlign w:val="baseline"/>
          <w:rtl w:val="0"/>
        </w:rPr>
        <w:t xml:space="preserve">В допълнение са изискани и получени с писмо с вх. № КПК-12-11/23.06.2025 г. от председателя на Постоянната комисия по ЗПК при Общински съвет О. следните доказателства: договор за отдаване под наем на общински недвижим нежилищен имот от 02.12.2024 г.; Протокол за предаване и приемане на имот – общинска собственост, на основание Договор за отдаване под наем на общински недвижим нежилищен имот от 02.12.2024 г.; Заповед № РД-09-374/28.11.2024 г. на кмета на общината за назначаване на комисия; Заповед № РД-09-354/08.11.2024 г. на кмета на общината за определяне на спечелилия търга за отдаване под наем; Протокол от 08.11.2024 г. от проведен публичен търг с явно наддаване; Удостоверение за наличие или липса на задължения; Заявление за участие в търг с явно наддаване за отдаване под наем на общински недвижими имоти с вх. № 12-01-187/01.11.2024 г. от „ ***“ ЕООД; квитанция за платен депозит за търг от „ ***“ ЕООД; фактура № 0000005254/31.10.2024 г., издадена от община  О.; справка от ТРРЮЛНЦ от 01.11.2024 г. за актуално състояние на „ ***“ ЕООД, ЕИК:  *******; Скица № 259/12.08.2024 г. на имот с № ПИ 736, кв. № 39 по регулационния план на гр.  О.; три броя декларации от членовете на тръжната комисия, съгласно Заповед № РД-09-342/01.11.2024 г. на кмета на община  О.; Решение №112 по Протокол № 12/ 27.09.2024 г. на ОбС  О.; Решение №114 по Протокол № 12/ 27.09.2024 г. на ОбС  О.; Заповед № РД-09-328/17.10.2024 г. на кмета на община  О. за откриване на процедура за провеждане на публичен търг с явно наддаване за отдаване под наем на част от общински имот, публична собственост; Заповед № РД-09-342/01.11.2024 г. на кмета на община  О. за назначаване на комисия за провеждане на публичен търг с явно наддаване; обява от община  О. за провеждането на публичен търг на 08.11.2024 г.; извадка от страница на вестник „ **“ с публикувана Заповед № РД-09-328/17.10.2024 г. на кмета на община  О. за откриване на процедура за провеждане на публичен търг с явно наддаване за отдаване под наем на част от общински имот;</w:t>
      </w:r>
    </w:p>
    <w:p w:rsidR="00000000" w:rsidDel="00000000" w:rsidP="00000000" w:rsidRDefault="00000000" w:rsidRPr="00000000" w14:paraId="00000018">
      <w:pPr>
        <w:ind w:firstLine="709"/>
        <w:rPr>
          <w:vertAlign w:val="baseline"/>
        </w:rPr>
      </w:pPr>
      <w:r w:rsidDel="00000000" w:rsidR="00000000" w:rsidRPr="00000000">
        <w:rPr>
          <w:vertAlign w:val="baseline"/>
          <w:rtl w:val="0"/>
        </w:rPr>
        <w:t xml:space="preserve"> Служебно са извършени справки в правно-информационната система „Сиела“, в информационната система за обмен на справочна и удостоверителна информация (RegiX), в </w:t>
      </w:r>
      <w:r w:rsidDel="00000000" w:rsidR="00000000" w:rsidRPr="00000000">
        <w:rPr>
          <w:color w:val="000000"/>
          <w:vertAlign w:val="baseline"/>
          <w:rtl w:val="0"/>
        </w:rPr>
        <w:t xml:space="preserve">Търговския регистър и регистъра на юридическите лица с нестопанска цел (ТРРЮЛНЦ) и в НБД „Население“</w:t>
      </w:r>
      <w:r w:rsidDel="00000000" w:rsidR="00000000" w:rsidRPr="00000000">
        <w:rPr>
          <w:vertAlign w:val="baseline"/>
          <w:rtl w:val="0"/>
        </w:rPr>
        <w:t xml:space="preserve">.</w:t>
      </w:r>
    </w:p>
    <w:p w:rsidR="00000000" w:rsidDel="00000000" w:rsidP="00000000" w:rsidRDefault="00000000" w:rsidRPr="00000000" w14:paraId="00000019">
      <w:pPr>
        <w:rPr>
          <w:vertAlign w:val="baseline"/>
        </w:rPr>
      </w:pPr>
      <w:r w:rsidDel="00000000" w:rsidR="00000000" w:rsidRPr="00000000">
        <w:rPr>
          <w:vertAlign w:val="baseline"/>
          <w:rtl w:val="0"/>
        </w:rPr>
        <w:t xml:space="preserve">  </w:t>
      </w:r>
    </w:p>
    <w:p w:rsidR="00000000" w:rsidDel="00000000" w:rsidP="00000000" w:rsidRDefault="00000000" w:rsidRPr="00000000" w14:paraId="0000001A">
      <w:pPr>
        <w:rPr>
          <w:i w:val="0"/>
          <w:iCs w:val="0"/>
          <w:vertAlign w:val="baseline"/>
        </w:rPr>
      </w:pPr>
      <w:r w:rsidDel="00000000" w:rsidR="00000000" w:rsidRPr="00000000">
        <w:rPr>
          <w:i w:val="1"/>
          <w:iCs w:val="1"/>
          <w:vertAlign w:val="baseline"/>
          <w:rtl w:val="0"/>
        </w:rPr>
        <w:t xml:space="preserve">След като обсъди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B">
      <w:pPr>
        <w:rPr>
          <w:i w:val="0"/>
          <w:iCs w:val="0"/>
          <w:vertAlign w:val="baseline"/>
        </w:rPr>
      </w:pPr>
      <w:r w:rsidDel="00000000" w:rsidR="00000000" w:rsidRPr="00000000">
        <w:rPr>
          <w:rtl w:val="0"/>
        </w:rPr>
      </w:r>
    </w:p>
    <w:p w:rsidR="00000000" w:rsidDel="00000000" w:rsidP="00000000" w:rsidRDefault="00000000" w:rsidRPr="00000000" w14:paraId="0000001C">
      <w:pPr>
        <w:ind w:firstLine="709"/>
        <w:rPr>
          <w:vertAlign w:val="baseline"/>
        </w:rPr>
      </w:pPr>
      <w:r w:rsidDel="00000000" w:rsidR="00000000" w:rsidRPr="00000000">
        <w:rPr>
          <w:vertAlign w:val="baseline"/>
          <w:rtl w:val="0"/>
        </w:rPr>
        <w:t xml:space="preserve">Сигналът е подаден от лице с посочени три имена, адрес и е подписан.  </w:t>
      </w:r>
    </w:p>
    <w:p w:rsidR="00000000" w:rsidDel="00000000" w:rsidP="00000000" w:rsidRDefault="00000000" w:rsidRPr="00000000" w14:paraId="0000001D">
      <w:pPr>
        <w:ind w:firstLine="709"/>
        <w:rPr>
          <w:color w:val="000000"/>
          <w:vertAlign w:val="baseline"/>
        </w:rPr>
      </w:pPr>
      <w:r w:rsidDel="00000000" w:rsidR="00000000" w:rsidRPr="00000000">
        <w:rPr>
          <w:vertAlign w:val="baseline"/>
          <w:rtl w:val="0"/>
        </w:rPr>
        <w:t xml:space="preserve">Нурхан Юсеинов </w:t>
      </w:r>
      <w:r w:rsidDel="00000000" w:rsidR="00000000" w:rsidRPr="00000000">
        <w:rPr>
          <w:color w:val="000000"/>
          <w:vertAlign w:val="baseline"/>
          <w:rtl w:val="0"/>
        </w:rPr>
        <w:t xml:space="preserve">е избран за общински съветник на произведените на 29.10.2023 г. местни избори, съгласно Удостоверение № 10/30.10.2023 г. на Общинска избирателна комисия  О. и встъпил като такъв от 07.11.2023 г. с подписването на клетвен лист от същата дата. Видно от Решение № 181 по Протокол № 19 от 20.03.2025 г., с което ОбС О. актуализира състава на някои от постоянните комисии, Юсеинов е избран за член на ПК по „ Образование и култура, социални дейности и религия“.</w:t>
      </w:r>
    </w:p>
    <w:p w:rsidR="00000000" w:rsidDel="00000000" w:rsidP="00000000" w:rsidRDefault="00000000" w:rsidRPr="00000000" w14:paraId="0000001E">
      <w:pPr>
        <w:tabs>
          <w:tab w:val="left" w:leader="none" w:pos="426"/>
        </w:tabs>
        <w:ind w:firstLine="0"/>
        <w:rPr>
          <w:color w:val="000000"/>
          <w:vertAlign w:val="baseline"/>
        </w:rPr>
      </w:pPr>
      <w:r w:rsidDel="00000000" w:rsidR="00000000" w:rsidRPr="00000000">
        <w:rPr>
          <w:color w:val="000000"/>
          <w:vertAlign w:val="baseline"/>
          <w:rtl w:val="0"/>
        </w:rPr>
        <w:t xml:space="preserve">          </w:t>
      </w:r>
      <w:r w:rsidDel="00000000" w:rsidR="00000000" w:rsidRPr="00000000">
        <w:rPr>
          <w:vertAlign w:val="baseline"/>
          <w:rtl w:val="0"/>
        </w:rPr>
        <w:t xml:space="preserve">От извършена справка в ТРРЮЛНЦ по партидата на Нурхан  Юсеинов се установява, че към датата на встъпването му като общински съветник и до сега същият е вписан като </w:t>
      </w:r>
      <w:r w:rsidDel="00000000" w:rsidR="00000000" w:rsidRPr="00000000">
        <w:rPr>
          <w:color w:val="000000"/>
          <w:vertAlign w:val="baseline"/>
          <w:rtl w:val="0"/>
        </w:rPr>
        <w:t xml:space="preserve">едноличен собственик на капитала и управител на дружествата „ ***“ ЕООД, ЕИК:  *******, „ ****“ ЕООД, ЕИК:  ********, „ ****“ ЕООД, ЕИК:  *******, и „ *****“ ЕООД, ЕИК:  *******, както и като член на Управителния съвет и представляващ сдружението „*****П.“, ЕИК: ****. Търговските дружества са с широка по обем и разнородна дейност като: вътрешно и външно търговска дейност на дребно и едро с промишлени и хранителни стоки, търговия със строителни материали, мобилни телефони и аксесоари; строителство; ремонтна дейност, реконструкция и изпълнение на СМР; търговия с недвижими имоти; почистване на офиси, предприятия и обществени сгради; комплексни туристически услуги в страната и в чужбина. обработване на земеделски земи, градинарство и овощарство; селски и ловен туризъм; ресторантьорство и хотелиерство; транспортна дейност в страната и в чужбина, отдаване на моторни превозни средства под наем, покупко-продажба на машини и съоръжения, комисионна, лизингова и складова дейност, извършване на счетоводни, консултантски и посреднически услуги; превоз на пътници и товари; търговия с всички видове вторични суровини, както и всяка друга незабранена от закона дейност. Относно сдружението „***** П.“ в ТРРЮЛНЦ като основна негова цел е посочено: да развива и усъвършенства риболовният спорт на територията на България; увеличаване броя на занимаващите се с риболовен спорт и създаване на условия за постигане на високи спортни резултати на вътрешното и международното спортно поле; да изучава и разпространява световния и български опит в областта на риболовните спортове; да организира и провежда инициативи за повишаване на риболовната култура на своите членове; да развива детско-юношеския риболовен спорт и други.</w:t>
      </w:r>
    </w:p>
    <w:p w:rsidR="00000000" w:rsidDel="00000000" w:rsidP="00000000" w:rsidRDefault="00000000" w:rsidRPr="00000000" w14:paraId="0000001F">
      <w:pPr>
        <w:ind w:firstLine="709"/>
        <w:rPr>
          <w:vertAlign w:val="baseline"/>
        </w:rPr>
      </w:pPr>
      <w:r w:rsidDel="00000000" w:rsidR="00000000" w:rsidRPr="00000000">
        <w:rPr>
          <w:vertAlign w:val="baseline"/>
          <w:rtl w:val="0"/>
        </w:rPr>
        <w:t xml:space="preserve">Видно от предоставените доказателства с писмо с вх. № КПК-12-9/15.05.2025 г. от председателя на ПК по ЗПК към ОбС  О., на </w:t>
      </w:r>
      <w:r w:rsidDel="00000000" w:rsidR="00000000" w:rsidRPr="00000000">
        <w:rPr>
          <w:b w:val="1"/>
          <w:bCs w:val="1"/>
          <w:vertAlign w:val="baseline"/>
          <w:rtl w:val="0"/>
        </w:rPr>
        <w:t xml:space="preserve">27.09.2024</w:t>
      </w:r>
      <w:r w:rsidDel="00000000" w:rsidR="00000000" w:rsidRPr="00000000">
        <w:rPr>
          <w:vertAlign w:val="baseline"/>
          <w:rtl w:val="0"/>
        </w:rPr>
        <w:t xml:space="preserve"> г. е проведено заседание на ОбС  О., обективирано в Протокол № 12 от същата дата. По т. 5 от дневния ред общинските съветници разглеждат докладна записка относно отдаване под наем след провеждане на публичен търг на част от общински имот –публична собственост, находящ се в гр.  О.. В Протокола е записано, че думата взима Г.  А. –кмет на община  О., който изчита докладната записка и предложеното решение. По–нататък заседанието продължава с изказване на  С.  С. – председател на ПК „Транспорт, опазване на обществения ред, земеделие и общинска собственост“, който заявява, че на заседание на постоянната комисия от 27.09.2024 г., на което са присъствали всички членове е прието становище за одобряване на предложеното в докладната записка и дава съгласие  ОбС  О. да приеме решение. С дванадесет гласа „да“ общинските съветници приемат Решение № 114 по Протокол № 12 от 27.09.2024 г., с което ОбС  О. дава съгласие да бъде отдаден под наем, чрез провеждане на публичен търг на част от общински имот – публична собственост, разположен до УПИ І в кв. 39 по регулационния план на гр.  О. до северозападната част на ПИ № 736 в кв. 39 по регулационния план на гр.  О., граничеща с главната улица, за разполагането на вендинг автомат, за срок от 5 години. Със същото решение ОбС определя началната тръжна цена за месечен наем и възлага на кмета на общината да открие процедура за провеждането на публичния търг за отдаване под наем на съответната част от имота и да сключи договор със спечелилия участник.</w:t>
      </w:r>
      <w:r w:rsidDel="00000000" w:rsidR="00000000" w:rsidRPr="00000000">
        <w:rPr>
          <w:color w:val="ff0000"/>
          <w:vertAlign w:val="baseline"/>
          <w:rtl w:val="0"/>
        </w:rPr>
        <w:t xml:space="preserve"> </w:t>
      </w:r>
      <w:r w:rsidDel="00000000" w:rsidR="00000000" w:rsidRPr="00000000">
        <w:rPr>
          <w:vertAlign w:val="baseline"/>
          <w:rtl w:val="0"/>
        </w:rPr>
        <w:t xml:space="preserve">За приемането на решението са участвали и гласували 12 поименно изброени общински съветника, като в скоби е посочено, че Нурхан Юсеинов не участва в гласуването. В табличен списък след приетото решение са отразени с три имена присъстващите на заседанието тринадесет общински съветника, като срещу името на всеки един е отбелязано „да“, с изключение графата срещу името на Юсеинов, в която няма отбелязано гласуване. </w:t>
      </w:r>
    </w:p>
    <w:p w:rsidR="00000000" w:rsidDel="00000000" w:rsidP="00000000" w:rsidRDefault="00000000" w:rsidRPr="00000000" w14:paraId="00000020">
      <w:pPr>
        <w:tabs>
          <w:tab w:val="left" w:leader="none" w:pos="426"/>
        </w:tabs>
        <w:ind w:right="-3"/>
        <w:rPr>
          <w:color w:val="000000"/>
          <w:vertAlign w:val="baseline"/>
        </w:rPr>
      </w:pPr>
      <w:r w:rsidDel="00000000" w:rsidR="00000000" w:rsidRPr="00000000">
        <w:rPr>
          <w:vertAlign w:val="baseline"/>
          <w:rtl w:val="0"/>
        </w:rPr>
        <w:t xml:space="preserve">Видно от писмо с вх. № КПК-12-9/15.05.2025 г. от председателя на Постоянната комисия по ЗПК, същата е установила наличието на едно решение на ОбС  О. с дружество на общинския съветник Нурджан Юсеинов (не е посочено кое е дружеството) - Решение № 114 по Протокол № 12 от 27.09.2024 г. Съгласно удостовереното с писмо с вх. № КПК-12-9/15.05.2025 г. от председателя на Постоянната комисия по ЗПК към ОбС  О. търгът е бил спечелен от дружество на Юсеинов (не се посочва кое е дружеството), след което община  О. е сключила договор със същото. Същевременно писмо с изх. № 05-00-17 /17.02.2025 г. на кмета на община  О. до председателя на ПК по ЗПК към ОбС  О., което писмо е част от документите и доказателствата, събрани с писмо с вх. № КПК-12-4/12.02.2025 г. на КПК от председателя на ПК по ЗПК към ОбС  О., удостоверява, че община О. няма сключени договори с търговските дружества </w:t>
      </w:r>
      <w:r w:rsidDel="00000000" w:rsidR="00000000" w:rsidRPr="00000000">
        <w:rPr>
          <w:color w:val="000000"/>
          <w:vertAlign w:val="baseline"/>
          <w:rtl w:val="0"/>
        </w:rPr>
        <w:t xml:space="preserve">„ ***“ ЕООД, „ *** “ ЕООД, „ ****“ ЕООД, „ *** “ ЕООД </w:t>
      </w:r>
      <w:r w:rsidDel="00000000" w:rsidR="00000000" w:rsidRPr="00000000">
        <w:rPr>
          <w:vertAlign w:val="baseline"/>
          <w:rtl w:val="0"/>
        </w:rPr>
        <w:t xml:space="preserve">и сдружение „****</w:t>
      </w:r>
      <w:r w:rsidDel="00000000" w:rsidR="00000000" w:rsidRPr="00000000">
        <w:rPr>
          <w:color w:val="000000"/>
          <w:vertAlign w:val="baseline"/>
          <w:rtl w:val="0"/>
        </w:rPr>
        <w:t xml:space="preserve">  П.“. </w:t>
      </w:r>
    </w:p>
    <w:p w:rsidR="00000000" w:rsidDel="00000000" w:rsidP="00000000" w:rsidRDefault="00000000" w:rsidRPr="00000000" w14:paraId="00000021">
      <w:pPr>
        <w:ind w:firstLine="697"/>
        <w:rPr>
          <w:vertAlign w:val="baseline"/>
        </w:rPr>
      </w:pPr>
      <w:r w:rsidDel="00000000" w:rsidR="00000000" w:rsidRPr="00000000">
        <w:rPr>
          <w:color w:val="000000"/>
          <w:vertAlign w:val="baseline"/>
          <w:rtl w:val="0"/>
        </w:rPr>
        <w:t xml:space="preserve">Във връзка с това явно несъответствие в предоставените документи, Комисията е изискала и </w:t>
      </w:r>
      <w:r w:rsidDel="00000000" w:rsidR="00000000" w:rsidRPr="00000000">
        <w:rPr>
          <w:vertAlign w:val="baseline"/>
          <w:rtl w:val="0"/>
        </w:rPr>
        <w:t xml:space="preserve">с писмо с вх. № КПК-12-11/23.06.2025 г. от председателя на Постоянната комисия по ЗПК при Общински съвет  О. са получени доказателства за сключен договор за отдаване под наем на общински недвижим нежилищен имот от 02.12.2024 г. с дружеството „ ***“ ЕООД, подписан от кмета на общината като наемодател и Нурхан Юсеинов като наемател. Със същото писмо, освен посочения договор за отдаване под наем на част от общински имот – публична собственост, разположен до УПИ І в кв. 39 по регулационния план на гр.  О. до северозападната част на ПИ № 736 в кв. 39 по регулационния план на гр.  О., за разполагането на вендинг –автомат /1бр. Спиди автомат/ са постъпили и документи, свързани с процедурата по провеждането на публичния търг - в това число заповеди на кмета на община  О. за провеждане на публичен търг за отдаване под наем, публикувана обява във вестник „ **“ от 21.10.2024 г., тръжната документация за участие в публичния търг, заявление от </w:t>
      </w:r>
      <w:r w:rsidDel="00000000" w:rsidR="00000000" w:rsidRPr="00000000">
        <w:rPr>
          <w:color w:val="000000"/>
          <w:vertAlign w:val="baseline"/>
          <w:rtl w:val="0"/>
        </w:rPr>
        <w:t xml:space="preserve">„ ***“ ЕООД</w:t>
      </w:r>
      <w:r w:rsidDel="00000000" w:rsidR="00000000" w:rsidRPr="00000000">
        <w:rPr>
          <w:vertAlign w:val="baseline"/>
          <w:rtl w:val="0"/>
        </w:rPr>
        <w:t xml:space="preserve">, документи за участие на кандидата, заповеди на кмета на общината за назначаване на комисия за провеждане на публичния търг за отдаване под наем и заповед за определяне на спечелилия кандидат. Става видно, че в изпълнение на Решение № 114 по Протокол № 12 от 27.09.2024 г. на Общински съвет  О. кметът на общината  Г. А. издава Заповед № РД-09-328 от 17.10.2024 г. за откриване на процедура за провеждане на публичен търг с явно наддаване за отдаване под наем на част от общински имот, а именно част от общински имот – публична общинска собственост, разположен до УПИ І в кв. 39 по регулационния план на гр.  О. до северозападната част на ПИ № 736 в кв. 39 по регулационни план на гр.  О. за разполагането на вендинг автомат /1бр. Спиди автомат/. В заповедта е указано, че същият ще се проведе на 08.11.2024 г. от 11:00 ч . в заседателната зала на Общинския съвет  О.. На 01.11.2024 г. кметът на общината издава Заповед № РД-09-342 за назначаване състава на комисията, която има за задача да организира и проведе публичния търг за отдаване под наем на част от общински имот. Видно от изготвения Протокол от 08.11.2024 г. от комисията,  преди разглеждането на постъпилите предложения за търга председателят определя началната тръжна цена – месечен наем в размер на 30 лв. без ДДС и стъпка за наддаване в размер на 10% - 3 лв. за отдаване под наем на част от общински имот, публична общинска собственост. Съгласно Протокола на търга се явява един единствен кандидат – „ ***“ ЕООД, представлявано от собственика на капитала и управител на дружеството Нурхан Юсеинов. Комисията регистрира участника, проверява за съответствие на представените изискуеми документи, допуска до участие в търга кандидата и поради липса на други участници, обявява за спечелил търга „ ***“ ЕООД, представлявано от Нурхан Юсеинов. Въз основа на така изготвения протокол кметът на общината издава Заповед № РД-09-354 от 08.11.2024 г. за определяне на спечелилия търга, както и Заповед № РД-09-374 от 28.11.2024 г. за назначаване на комисия за извършване на фактическото предаване на имота. На 02.12.2024 г. между дружеството, представлявано от Нурхан Юсеинов и община О., представлявана от кмета на общината и главния счетоводител е подписан договор за отдаване под наем на общински недвижим нежилищен имот и е съставен Протокол от същата дата за предаване и приемане на имот – общинска собственост.  </w:t>
      </w:r>
    </w:p>
    <w:p w:rsidR="00000000" w:rsidDel="00000000" w:rsidP="00000000" w:rsidRDefault="00000000" w:rsidRPr="00000000" w14:paraId="00000022">
      <w:pPr>
        <w:tabs>
          <w:tab w:val="left" w:leader="none" w:pos="0"/>
        </w:tabs>
        <w:ind w:firstLine="0"/>
        <w:rPr>
          <w:vertAlign w:val="baseline"/>
        </w:rPr>
      </w:pPr>
      <w:r w:rsidDel="00000000" w:rsidR="00000000" w:rsidRPr="00000000">
        <w:rPr>
          <w:color w:val="000000"/>
          <w:vertAlign w:val="baseline"/>
          <w:rtl w:val="0"/>
        </w:rPr>
        <w:t xml:space="preserve">           Наред с това по производството са предоставени и </w:t>
      </w:r>
      <w:r w:rsidDel="00000000" w:rsidR="00000000" w:rsidRPr="00000000">
        <w:rPr>
          <w:vertAlign w:val="baseline"/>
          <w:rtl w:val="0"/>
        </w:rPr>
        <w:t xml:space="preserve">над 75 броя фактури, издадени от „ ***“ ЕООД, „ *** “ ЕООД и от „ ***“ ЕООД и съответните към тях бюджетни платежни нареждания с наредител община  О. за период от месец януари 2022 г. до януари 2025 г. Преобладаваща част от тях, са фактурите, издадени от „ ***“ ЕООД и „ *** Строй“ ЕООД за стоки за бита и материали за строителството и довършителни дейности, а стойността на изплатените суми варира в граници – от няколко десетки до 2-3 хиляди лева. Други 24 бр. фактури (фискален бон), издадени от „ ***“ ЕООД от търговски обект - бензино –газстанция № 1, с адрес гр.  О., ул. *** № 91, са за горива и масла. Издадени са в периода януари- февруари 2022 г. с изключение на една, издадена на 25.05.2023 г., като на всяка е отбелязано, че купувач/получател на стоките е община  О. и МОЛ  М.  К.. Други два броя от предоставените по производството фактури са издадени от </w:t>
      </w:r>
      <w:r w:rsidDel="00000000" w:rsidR="00000000" w:rsidRPr="00000000">
        <w:rPr>
          <w:color w:val="000000"/>
          <w:vertAlign w:val="baseline"/>
          <w:rtl w:val="0"/>
        </w:rPr>
        <w:t xml:space="preserve">„ ***“ ЕООД с наименование на стоката/услугата, основание за издаване на известието: дадена вечеря. Фактурите са от дати 26.03.2024 г. и от 17.09.2024 г. и са на стойност 3072, 40 лв. и 2600 лв. </w:t>
      </w:r>
      <w:r w:rsidDel="00000000" w:rsidR="00000000" w:rsidRPr="00000000">
        <w:rPr>
          <w:rtl w:val="0"/>
        </w:rPr>
      </w:r>
    </w:p>
    <w:p w:rsidR="00000000" w:rsidDel="00000000" w:rsidP="00000000" w:rsidRDefault="00000000" w:rsidRPr="00000000" w14:paraId="00000023">
      <w:pPr>
        <w:tabs>
          <w:tab w:val="left" w:leader="none" w:pos="426"/>
        </w:tabs>
        <w:ind w:right="-3" w:firstLine="0"/>
        <w:rPr>
          <w:vertAlign w:val="baseline"/>
        </w:rPr>
      </w:pPr>
      <w:r w:rsidDel="00000000" w:rsidR="00000000" w:rsidRPr="00000000">
        <w:rPr>
          <w:rtl w:val="0"/>
        </w:rPr>
      </w:r>
    </w:p>
    <w:p w:rsidR="00000000" w:rsidDel="00000000" w:rsidP="00000000" w:rsidRDefault="00000000" w:rsidRPr="00000000" w14:paraId="00000024">
      <w:pPr>
        <w:rPr>
          <w:i w:val="0"/>
          <w:iCs w:val="0"/>
          <w:vertAlign w:val="baseline"/>
        </w:rPr>
      </w:pPr>
      <w:r w:rsidDel="00000000" w:rsidR="00000000" w:rsidRPr="00000000">
        <w:rPr>
          <w:i w:val="1"/>
          <w:iCs w:val="1"/>
          <w:vertAlign w:val="baseline"/>
          <w:rtl w:val="0"/>
        </w:rPr>
        <w:t xml:space="preserve">Въз основа на така изяснената фактическа обстановка, комисията установи  следното от правна страна:</w:t>
      </w:r>
      <w:r w:rsidDel="00000000" w:rsidR="00000000" w:rsidRPr="00000000">
        <w:rPr>
          <w:rtl w:val="0"/>
        </w:rPr>
      </w:r>
    </w:p>
    <w:p w:rsidR="00000000" w:rsidDel="00000000" w:rsidP="00000000" w:rsidRDefault="00000000" w:rsidRPr="00000000" w14:paraId="00000025">
      <w:pPr>
        <w:ind w:right="22" w:firstLine="0"/>
        <w:rPr>
          <w:vertAlign w:val="baseline"/>
        </w:rPr>
      </w:pPr>
      <w:r w:rsidDel="00000000" w:rsidR="00000000" w:rsidRPr="00000000">
        <w:rPr>
          <w:vertAlign w:val="baseline"/>
          <w:rtl w:val="0"/>
        </w:rPr>
        <w:t xml:space="preserve">        </w:t>
      </w:r>
    </w:p>
    <w:p w:rsidR="00000000" w:rsidDel="00000000" w:rsidP="00000000" w:rsidRDefault="00000000" w:rsidRPr="00000000" w14:paraId="00000026">
      <w:pPr>
        <w:ind w:firstLine="567"/>
        <w:rPr>
          <w:vertAlign w:val="baseline"/>
        </w:rPr>
      </w:pPr>
      <w:r w:rsidDel="00000000" w:rsidR="00000000" w:rsidRPr="00000000">
        <w:rPr>
          <w:vertAlign w:val="baseline"/>
          <w:rtl w:val="0"/>
        </w:rPr>
        <w:t xml:space="preserve">За да е осъществен конфликт на интереси по смисъла на чл. 70 от ЗПК, следва да са налице три кумулативно изискуеми предпоставки: лице, заемащо публична длъжност, наличие на частен интерес, който може да повлияе върху безпристрастното и обективно изпълнение на правомощията или задълженията му по служба и упражнено властническо правомощие, повлияно от частния интерес.</w:t>
      </w:r>
    </w:p>
    <w:p w:rsidR="00000000" w:rsidDel="00000000" w:rsidP="00000000" w:rsidRDefault="00000000" w:rsidRPr="00000000" w14:paraId="00000027">
      <w:pPr>
        <w:ind w:firstLine="567"/>
        <w:rPr>
          <w:vertAlign w:val="baseline"/>
        </w:rPr>
      </w:pPr>
      <w:r w:rsidDel="00000000" w:rsidR="00000000" w:rsidRPr="00000000">
        <w:rPr>
          <w:vertAlign w:val="baseline"/>
          <w:rtl w:val="0"/>
        </w:rPr>
        <w:t xml:space="preserve">Легалните дефиниции на понятията „частен интерес“ и „облага“ се съдържат в чл. 71 и 72 от ЗПК. Частен интерес е всеки интерес, който води до облага от материален или нематериален характер за лицето, заемащо публична длъжност, или за свързаното с него лице, т.е. за да е налице частен интерес, следва да има реална възможност за реализиране на облага. Съгласно чл. 72 от ЗПК - всеки доход в пари, парични средства или в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по-ниски от пазарните, получаване на привилегия или почести, помощ, глас в полза на избор,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28">
      <w:pPr>
        <w:ind w:firstLine="567"/>
        <w:rPr>
          <w:vertAlign w:val="baseline"/>
        </w:rPr>
      </w:pPr>
      <w:r w:rsidDel="00000000" w:rsidR="00000000" w:rsidRPr="00000000">
        <w:rPr>
          <w:vertAlign w:val="baseline"/>
          <w:rtl w:val="0"/>
        </w:rPr>
        <w:t xml:space="preserve">Нурхан Юсеинов като общински съветник в Общински съвет  О. за мандат 2023 – 2027 г. има качеството на лице, заемащо публична длъжност по чл. 6, ал. 1, т. 32 от ЗПК, респективно и на основание чл. 13, ал. 1, т. 6 от действащия към момента ЗПК - компетентна да се произнесе относно наличието или липсата на конфликт на интереси по отношение на него е Комисията за противодействие на корупцията.  </w:t>
      </w:r>
    </w:p>
    <w:p w:rsidR="00000000" w:rsidDel="00000000" w:rsidP="00000000" w:rsidRDefault="00000000" w:rsidRPr="00000000" w14:paraId="00000029">
      <w:pPr>
        <w:ind w:firstLine="567"/>
        <w:rPr>
          <w:vertAlign w:val="baseline"/>
        </w:rPr>
      </w:pPr>
      <w:r w:rsidDel="00000000" w:rsidR="00000000" w:rsidRPr="00000000">
        <w:rPr>
          <w:vertAlign w:val="baseline"/>
          <w:rtl w:val="0"/>
        </w:rPr>
        <w:t xml:space="preserve">При наличието на този първи елемент от състава на конфликта на интереси, определящо за съществуването на такъв е, дали е налице обективна възможност конкретно поведение на лицето, заемащо публична длъжност, да е повлияно от частен интерес – негов или на свързано с него лице, както и дали на практика този частен интерес е намерил проявна форма в конкретно поведение на лицето, заемащо публична длъжност при изпълнението на правомощията, вменени му от закона.</w:t>
      </w:r>
    </w:p>
    <w:p w:rsidR="00000000" w:rsidDel="00000000" w:rsidP="00000000" w:rsidRDefault="00000000" w:rsidRPr="00000000" w14:paraId="0000002A">
      <w:pPr>
        <w:ind w:firstLine="567"/>
        <w:rPr>
          <w:vertAlign w:val="baseline"/>
        </w:rPr>
      </w:pPr>
      <w:r w:rsidDel="00000000" w:rsidR="00000000" w:rsidRPr="00000000">
        <w:rPr>
          <w:vertAlign w:val="baseline"/>
          <w:rtl w:val="0"/>
        </w:rPr>
        <w:t xml:space="preserve">Компетентността на общинския съвет като орган на местно самоуправление е регламентирана в чл. 21 и следващите от Закона за местното самоуправление и местната администрация (ЗМСМА). Правомощията на отделните общински съветници са дефинирани в чл. 33, ал. 1 от същия закон, според който общинският съветник: има право да бъде избиран в състава на постоянни и временни комисии на съвета; да предлага включването в дневния ред на заседанията на общинския съвет разглеждането на въпроси от компетентността на съвета и да внася проекти за решения; </w:t>
      </w:r>
      <w:r w:rsidDel="00000000" w:rsidR="00000000" w:rsidRPr="00000000">
        <w:rPr>
          <w:i w:val="1"/>
          <w:iCs w:val="1"/>
          <w:vertAlign w:val="baseline"/>
          <w:rtl w:val="0"/>
        </w:rPr>
        <w:t xml:space="preserve">да участва в обсъждането и решаването на всички въпроси от компетентността на съвета</w:t>
      </w:r>
      <w:r w:rsidDel="00000000" w:rsidR="00000000" w:rsidRPr="00000000">
        <w:rPr>
          <w:vertAlign w:val="baseline"/>
          <w:rtl w:val="0"/>
        </w:rPr>
        <w:t xml:space="preserve">; да отправя питания към кмета. </w:t>
      </w:r>
    </w:p>
    <w:p w:rsidR="00000000" w:rsidDel="00000000" w:rsidP="00000000" w:rsidRDefault="00000000" w:rsidRPr="00000000" w14:paraId="0000002B">
      <w:pPr>
        <w:ind w:firstLine="567"/>
        <w:rPr>
          <w:vertAlign w:val="baseline"/>
        </w:rPr>
      </w:pPr>
      <w:r w:rsidDel="00000000" w:rsidR="00000000" w:rsidRPr="00000000">
        <w:rPr>
          <w:vertAlign w:val="baseline"/>
          <w:rtl w:val="0"/>
        </w:rPr>
        <w:t xml:space="preserve">От предоставените по преписката доказателства се установява, че Юсеинов не е взел участие при гласуването за приемане на Решение № 114 по Протокол № 12 от 27.09.2024 г. на ОбС  О.. Макар в протокола от заседанието да не е отбелязано негово изказване относно причината да не участва в гласуването на решението, следва да се отбележи, че в конкретния случай</w:t>
      </w:r>
      <w:r w:rsidDel="00000000" w:rsidR="00000000" w:rsidRPr="00000000">
        <w:rPr>
          <w:highlight w:val="white"/>
          <w:vertAlign w:val="baseline"/>
          <w:rtl w:val="0"/>
        </w:rPr>
        <w:t xml:space="preserve"> Юсеинов не е имал задължението да се отвежда, поради липса на идентифициран частен интерес – негов или на свързано с него лице.</w:t>
      </w:r>
      <w:r w:rsidDel="00000000" w:rsidR="00000000" w:rsidRPr="00000000">
        <w:rPr>
          <w:vertAlign w:val="baseline"/>
          <w:rtl w:val="0"/>
        </w:rPr>
        <w:t xml:space="preserve"> С приетото решение Общински съвет  О. дава съгласие да бъде отдаден под наем, чрез провеждане на публичен търг на част от общински имот – публична собственост, разположен до УПИ І в кв. 39 по регулационния план на гр.  О. до северозападната част на ПИ № 736 в кв. 39 по регулационния план на гр.  О., граничеща с главната улица, за разполагането на вендинг автомат за срок от 5 години, като възлага на кмета на общината да открие процедурата за провеждането на публичния търг и да сключи договор със спечелилия участник. На този етап, в момента на гласуване на решението не би могло да се вмени в задължение на който и да е от участващите в гласуването общински съветници да знае колко и кои биха били участниците и още по - малко спечелилите в обявената тръжна процедура. Това е така, тъй като предлагането чрез публичен търг предполага възможност за участие на неограничен брой участници - физически или юридически лица, което не би могло да доведе до предимство или до поставяне в по-благоприятно положение на което и да е от заявилите на по-късен етап участие лица. </w:t>
      </w:r>
    </w:p>
    <w:p w:rsidR="00000000" w:rsidDel="00000000" w:rsidP="00000000" w:rsidRDefault="00000000" w:rsidRPr="00000000" w14:paraId="0000002C">
      <w:pPr>
        <w:ind w:firstLine="567"/>
        <w:rPr>
          <w:vertAlign w:val="baseline"/>
        </w:rPr>
      </w:pPr>
      <w:r w:rsidDel="00000000" w:rsidR="00000000" w:rsidRPr="00000000">
        <w:rPr>
          <w:vertAlign w:val="baseline"/>
          <w:rtl w:val="0"/>
        </w:rPr>
        <w:t xml:space="preserve">В този случай липсата на упражнени правомощия по служба от овластеното лице изключва наличието на нарушение на разпоредбите на Глава Осма, Раздел II от ЗПК, което води и до липсата на конфликт на интереси по отношение на Нурхан Юсеинов в качеството му на общински съветник в ОбС  О.. </w:t>
      </w:r>
    </w:p>
    <w:p w:rsidR="00000000" w:rsidDel="00000000" w:rsidP="00000000" w:rsidRDefault="00000000" w:rsidRPr="00000000" w14:paraId="0000002D">
      <w:pPr>
        <w:ind w:firstLine="567"/>
        <w:rPr>
          <w:vertAlign w:val="baseline"/>
        </w:rPr>
      </w:pPr>
      <w:r w:rsidDel="00000000" w:rsidR="00000000" w:rsidRPr="00000000">
        <w:rPr>
          <w:vertAlign w:val="baseline"/>
          <w:rtl w:val="0"/>
        </w:rPr>
        <w:t xml:space="preserve">Извън горното, от събраните в хода на производството доказателства са налице</w:t>
      </w:r>
      <w:r w:rsidDel="00000000" w:rsidR="00000000" w:rsidRPr="00000000">
        <w:rPr>
          <w:color w:val="000000"/>
          <w:vertAlign w:val="baseline"/>
          <w:rtl w:val="0"/>
        </w:rPr>
        <w:t xml:space="preserve"> голям брой платежни документи - фактури, бюджетни нареждания, касови бонове - които свидетелстват за трайни и продължителни търговски отношения между община  О. и някои от дружествата, чийто собственик и управител е общинският съветник Нурхан Юсеинов. Значителна част от тях датират от периода преди встъпването на Юсеинов в мандата му като общински съветник 2023-2027 г. Също от събраните доказателства е видно, че</w:t>
      </w:r>
      <w:r w:rsidDel="00000000" w:rsidR="00000000" w:rsidRPr="00000000">
        <w:rPr>
          <w:vertAlign w:val="baseline"/>
          <w:rtl w:val="0"/>
        </w:rPr>
        <w:t xml:space="preserve"> договорът за отдаване под наем на част от общински недвижим имот за разполагането на вендинг –автомат, е подписан между община  О., представлявана от кмета  Г. А., като наемодател и „ ***“ ЕООД, като наемател, представлявано от Нурхан Юсеинов. Трябва да се отбележи, че в този случай Юсеинов действа като представляващ дружеството, чийто едноличен собственик и управител е той, а не в качеството на общински съветник и съответно лице, заемащо публична длъжност по чл. 6, ал. 1, т. 32 от ЗПК. Това се отнася и до другите документи, част от предхождащата сключването на договора тръжна процедура, като заявлението за участие в търга, представени удостоверения и др. </w:t>
      </w:r>
    </w:p>
    <w:p w:rsidR="00000000" w:rsidDel="00000000" w:rsidP="00000000" w:rsidRDefault="00000000" w:rsidRPr="00000000" w14:paraId="0000002E">
      <w:pPr>
        <w:ind w:firstLine="567"/>
        <w:rPr>
          <w:vertAlign w:val="baseline"/>
        </w:rPr>
      </w:pPr>
      <w:r w:rsidDel="00000000" w:rsidR="00000000" w:rsidRPr="00000000">
        <w:rPr>
          <w:vertAlign w:val="baseline"/>
          <w:rtl w:val="0"/>
        </w:rPr>
        <w:t xml:space="preserve">Комисията прави своите изводи за наличие или липса на конфликт на интереси на база доказателства, събрани по реда на Административнопроцесуалния кодекс, а в случая събраните такива водят до извода за липса на упражнени от Нурхан Юсеинов правомощия по служба в качеството му на общински съветник и лице, заемащо публична длъжност по чл. 6, ал.1, т. 32 от ЗПК. </w:t>
      </w:r>
    </w:p>
    <w:p w:rsidR="00000000" w:rsidDel="00000000" w:rsidP="00000000" w:rsidRDefault="00000000" w:rsidRPr="00000000" w14:paraId="0000002F">
      <w:pPr>
        <w:tabs>
          <w:tab w:val="left" w:leader="none" w:pos="709"/>
        </w:tabs>
        <w:ind w:firstLine="709"/>
        <w:rPr>
          <w:vertAlign w:val="baseline"/>
        </w:rPr>
      </w:pPr>
      <w:r w:rsidDel="00000000" w:rsidR="00000000" w:rsidRPr="00000000">
        <w:rPr>
          <w:vertAlign w:val="baseline"/>
          <w:rtl w:val="0"/>
        </w:rPr>
        <w:t xml:space="preserve">Предвид горното, Комисията за противодействие на корупцията на основание чл. 92, ал. 1 и ал. 2 от ЗПК, във връзка с § 5, ал.1 и § 7, ал. 2 от ПЗР на ЗПК,</w:t>
      </w:r>
    </w:p>
    <w:p w:rsidR="00000000" w:rsidDel="00000000" w:rsidP="00000000" w:rsidRDefault="00000000" w:rsidRPr="00000000" w14:paraId="00000030">
      <w:pPr>
        <w:tabs>
          <w:tab w:val="left" w:leader="none" w:pos="709"/>
        </w:tabs>
        <w:ind w:firstLine="709"/>
        <w:rPr>
          <w:vertAlign w:val="baseline"/>
        </w:rPr>
      </w:pPr>
      <w:r w:rsidDel="00000000" w:rsidR="00000000" w:rsidRPr="00000000">
        <w:rPr>
          <w:rtl w:val="0"/>
        </w:rPr>
      </w:r>
    </w:p>
    <w:p w:rsidR="00000000" w:rsidDel="00000000" w:rsidP="00000000" w:rsidRDefault="00000000" w:rsidRPr="00000000" w14:paraId="00000031">
      <w:pPr>
        <w:tabs>
          <w:tab w:val="left" w:leader="none" w:pos="709"/>
        </w:tabs>
        <w:ind w:firstLine="0"/>
        <w:jc w:val="center"/>
        <w:rPr>
          <w:b w:val="0"/>
          <w:bCs w:val="0"/>
          <w:vertAlign w:val="baseline"/>
        </w:rPr>
      </w:pPr>
      <w:r w:rsidDel="00000000" w:rsidR="00000000" w:rsidRPr="00000000">
        <w:rPr>
          <w:b w:val="1"/>
          <w:bCs w:val="1"/>
          <w:vertAlign w:val="baseline"/>
          <w:rtl w:val="0"/>
        </w:rPr>
        <w:t xml:space="preserve">РЕШИ:</w:t>
      </w:r>
      <w:r w:rsidDel="00000000" w:rsidR="00000000" w:rsidRPr="00000000">
        <w:rPr>
          <w:rtl w:val="0"/>
        </w:rPr>
      </w:r>
    </w:p>
    <w:p w:rsidR="00000000" w:rsidDel="00000000" w:rsidP="00000000" w:rsidRDefault="00000000" w:rsidRPr="00000000" w14:paraId="00000032">
      <w:pPr>
        <w:tabs>
          <w:tab w:val="left" w:leader="none" w:pos="709"/>
        </w:tabs>
        <w:ind w:firstLine="0"/>
        <w:rPr>
          <w:vertAlign w:val="baseline"/>
        </w:rPr>
      </w:pPr>
      <w:r w:rsidDel="00000000" w:rsidR="00000000" w:rsidRPr="00000000">
        <w:rPr>
          <w:rtl w:val="0"/>
        </w:rPr>
      </w:r>
    </w:p>
    <w:p w:rsidR="00000000" w:rsidDel="00000000" w:rsidP="00000000" w:rsidRDefault="00000000" w:rsidRPr="00000000" w14:paraId="00000033">
      <w:pPr>
        <w:tabs>
          <w:tab w:val="left" w:leader="none" w:pos="709"/>
        </w:tabs>
        <w:ind w:firstLine="709"/>
        <w:rPr>
          <w:vertAlign w:val="baseline"/>
        </w:rPr>
      </w:pPr>
      <w:r w:rsidDel="00000000" w:rsidR="00000000" w:rsidRPr="00000000">
        <w:rPr>
          <w:b w:val="1"/>
          <w:bCs w:val="1"/>
          <w:vertAlign w:val="baseline"/>
          <w:rtl w:val="0"/>
        </w:rPr>
        <w:t xml:space="preserve">НЕ УСТАНОВЯВА</w:t>
      </w:r>
      <w:r w:rsidDel="00000000" w:rsidR="00000000" w:rsidRPr="00000000">
        <w:rPr>
          <w:vertAlign w:val="baseline"/>
          <w:rtl w:val="0"/>
        </w:rPr>
        <w:t xml:space="preserve"> конфликт на интереси по отношение на Нурхан Юсеинов, EГН **** в качеството му на общински съветник в Общински съвет  О. и лице, заемащо публична длъжност по смисъла на чл. 6, ал. 1, т. 32 от ЗПК във връзка с гласуване на Решение № 114 по Протокол № 12/ 27.09.2024 г на Общинския съвет О. поради липса на упражнено правомощие.   </w:t>
      </w:r>
    </w:p>
    <w:p w:rsidR="00000000" w:rsidDel="00000000" w:rsidP="00000000" w:rsidRDefault="00000000" w:rsidRPr="00000000" w14:paraId="00000034">
      <w:pPr>
        <w:tabs>
          <w:tab w:val="left" w:leader="none" w:pos="709"/>
        </w:tabs>
        <w:ind w:firstLine="709"/>
        <w:rPr>
          <w:vertAlign w:val="baseline"/>
        </w:rPr>
      </w:pPr>
      <w:r w:rsidDel="00000000" w:rsidR="00000000" w:rsidRPr="00000000">
        <w:rPr>
          <w:rtl w:val="0"/>
        </w:rPr>
      </w:r>
    </w:p>
    <w:p w:rsidR="00000000" w:rsidDel="00000000" w:rsidP="00000000" w:rsidRDefault="00000000" w:rsidRPr="00000000" w14:paraId="00000035">
      <w:pPr>
        <w:ind w:right="49" w:firstLine="708"/>
        <w:rPr>
          <w:vertAlign w:val="baseline"/>
        </w:rPr>
      </w:pPr>
      <w:r w:rsidDel="00000000" w:rsidR="00000000" w:rsidRPr="00000000">
        <w:rPr>
          <w:vertAlign w:val="baseline"/>
          <w:rtl w:val="0"/>
        </w:rPr>
        <w:t xml:space="preserve">Препис от решението да се изпрати на Окръжна прокуратура –  Т., с оглед преценка за реализиране на правомощията й по чл. чл. 94, ал. 2 от ЗПК, съгласно който прокурорът може да подаде протест до съда в едномесечен срок от съобщаване на решението, с което се установява липсата на конфликт на интереси и с оглед правомощията по надзор за законност на административните актове. </w:t>
      </w:r>
    </w:p>
    <w:p w:rsidR="00000000" w:rsidDel="00000000" w:rsidP="00000000" w:rsidRDefault="00000000" w:rsidRPr="00000000" w14:paraId="00000036">
      <w:pPr>
        <w:tabs>
          <w:tab w:val="left" w:leader="none" w:pos="709"/>
        </w:tabs>
        <w:ind w:firstLine="0"/>
        <w:rPr>
          <w:b w:val="0"/>
          <w:bCs w:val="0"/>
          <w:vertAlign w:val="baseline"/>
        </w:rPr>
      </w:pPr>
      <w:r w:rsidDel="00000000" w:rsidR="00000000" w:rsidRPr="00000000">
        <w:rPr>
          <w:rtl w:val="0"/>
        </w:rPr>
      </w:r>
    </w:p>
    <w:p w:rsidR="00000000" w:rsidDel="00000000" w:rsidP="00000000" w:rsidRDefault="00000000" w:rsidRPr="00000000" w14:paraId="00000037">
      <w:pPr>
        <w:tabs>
          <w:tab w:val="left" w:leader="none" w:pos="5400"/>
        </w:tabs>
        <w:spacing w:line="276" w:lineRule="auto"/>
        <w:ind w:firstLine="709"/>
        <w:rPr>
          <w:b w:val="0"/>
          <w:bCs w:val="0"/>
          <w:vertAlign w:val="baseline"/>
        </w:rPr>
      </w:pPr>
      <w:r w:rsidDel="00000000" w:rsidR="00000000" w:rsidRPr="00000000">
        <w:rPr>
          <w:b w:val="1"/>
          <w:bCs w:val="1"/>
          <w:vertAlign w:val="baseline"/>
          <w:rtl w:val="0"/>
        </w:rPr>
        <w:t xml:space="preserve">КОМИСИЯ:</w:t>
      </w:r>
      <w:r w:rsidDel="00000000" w:rsidR="00000000" w:rsidRPr="00000000">
        <w:rPr>
          <w:rtl w:val="0"/>
        </w:rPr>
      </w:r>
    </w:p>
    <w:p w:rsidR="00000000" w:rsidDel="00000000" w:rsidP="00000000" w:rsidRDefault="00000000" w:rsidRPr="00000000" w14:paraId="00000038">
      <w:pPr>
        <w:tabs>
          <w:tab w:val="left" w:leader="none" w:pos="5400"/>
        </w:tabs>
        <w:spacing w:line="276" w:lineRule="auto"/>
        <w:ind w:firstLine="2268"/>
        <w:rPr>
          <w:b w:val="0"/>
          <w:bCs w:val="0"/>
          <w:vertAlign w:val="baseline"/>
        </w:rPr>
      </w:pPr>
      <w:r w:rsidDel="00000000" w:rsidR="00000000" w:rsidRPr="00000000">
        <w:rPr>
          <w:rtl w:val="0"/>
        </w:rPr>
      </w:r>
    </w:p>
    <w:p w:rsidR="00000000" w:rsidDel="00000000" w:rsidP="00000000" w:rsidRDefault="00000000" w:rsidRPr="00000000" w14:paraId="00000039">
      <w:pPr>
        <w:tabs>
          <w:tab w:val="left" w:leader="none" w:pos="5400"/>
        </w:tabs>
        <w:spacing w:line="276" w:lineRule="auto"/>
        <w:ind w:firstLine="2268"/>
        <w:rPr>
          <w:b w:val="0"/>
          <w:bCs w:val="0"/>
          <w:vertAlign w:val="baseline"/>
        </w:rPr>
      </w:pPr>
      <w:r w:rsidDel="00000000" w:rsidR="00000000" w:rsidRPr="00000000">
        <w:rPr>
          <w:b w:val="1"/>
          <w:bCs w:val="1"/>
          <w:vertAlign w:val="baseline"/>
          <w:rtl w:val="0"/>
        </w:rPr>
        <w:t xml:space="preserve">ЗА ПРЕДСЕДАТЕЛ:…………/П/.…..…..……./АНТОН СЛАВЧЕВ/</w:t>
      </w:r>
      <w:r w:rsidDel="00000000" w:rsidR="00000000" w:rsidRPr="00000000">
        <w:rPr>
          <w:rtl w:val="0"/>
        </w:rPr>
      </w:r>
    </w:p>
    <w:p w:rsidR="00000000" w:rsidDel="00000000" w:rsidP="00000000" w:rsidRDefault="00000000" w:rsidRPr="00000000" w14:paraId="0000003A">
      <w:pPr>
        <w:tabs>
          <w:tab w:val="left" w:leader="none" w:pos="5400"/>
        </w:tabs>
        <w:spacing w:line="276" w:lineRule="auto"/>
        <w:ind w:firstLine="2268"/>
        <w:rPr>
          <w:b w:val="0"/>
          <w:bCs w:val="0"/>
          <w:vertAlign w:val="baseline"/>
        </w:rPr>
      </w:pPr>
      <w:r w:rsidDel="00000000" w:rsidR="00000000" w:rsidRPr="00000000">
        <w:rPr>
          <w:rtl w:val="0"/>
        </w:rPr>
      </w:r>
    </w:p>
    <w:p w:rsidR="00000000" w:rsidDel="00000000" w:rsidP="00000000" w:rsidRDefault="00000000" w:rsidRPr="00000000" w14:paraId="0000003B">
      <w:pPr>
        <w:tabs>
          <w:tab w:val="left" w:leader="none" w:pos="5400"/>
        </w:tabs>
        <w:spacing w:line="276" w:lineRule="auto"/>
        <w:ind w:firstLine="2268"/>
        <w:rPr>
          <w:b w:val="0"/>
          <w:bCs w:val="0"/>
          <w:vertAlign w:val="baseline"/>
        </w:rPr>
      </w:pPr>
      <w:r w:rsidDel="00000000" w:rsidR="00000000" w:rsidRPr="00000000">
        <w:rPr>
          <w:b w:val="1"/>
          <w:bCs w:val="1"/>
          <w:vertAlign w:val="baseline"/>
          <w:rtl w:val="0"/>
        </w:rPr>
        <w:t xml:space="preserve">ЧЛЕН:…………………/П/……………..../АНТОАНЕТА ЦОНКОВА/</w:t>
      </w:r>
      <w:r w:rsidDel="00000000" w:rsidR="00000000" w:rsidRPr="00000000">
        <w:rPr>
          <w:rtl w:val="0"/>
        </w:rPr>
      </w:r>
    </w:p>
    <w:p w:rsidR="00000000" w:rsidDel="00000000" w:rsidP="00000000" w:rsidRDefault="00000000" w:rsidRPr="00000000" w14:paraId="0000003C">
      <w:pPr>
        <w:tabs>
          <w:tab w:val="left" w:leader="none" w:pos="5400"/>
        </w:tabs>
        <w:spacing w:line="276" w:lineRule="auto"/>
        <w:ind w:firstLine="2268"/>
        <w:rPr>
          <w:b w:val="0"/>
          <w:bCs w:val="0"/>
          <w:vertAlign w:val="baseline"/>
        </w:rPr>
      </w:pPr>
      <w:r w:rsidDel="00000000" w:rsidR="00000000" w:rsidRPr="00000000">
        <w:rPr>
          <w:rtl w:val="0"/>
        </w:rPr>
      </w:r>
    </w:p>
    <w:p w:rsidR="00000000" w:rsidDel="00000000" w:rsidP="00000000" w:rsidRDefault="00000000" w:rsidRPr="00000000" w14:paraId="0000003D">
      <w:pPr>
        <w:tabs>
          <w:tab w:val="left" w:leader="none" w:pos="5400"/>
        </w:tabs>
        <w:spacing w:line="276" w:lineRule="auto"/>
        <w:ind w:firstLine="2268"/>
        <w:rPr>
          <w:b w:val="0"/>
          <w:bCs w:val="0"/>
          <w:vertAlign w:val="baseline"/>
        </w:rPr>
      </w:pPr>
      <w:r w:rsidDel="00000000" w:rsidR="00000000" w:rsidRPr="00000000">
        <w:rPr>
          <w:b w:val="1"/>
          <w:bCs w:val="1"/>
          <w:vertAlign w:val="baseline"/>
          <w:rtl w:val="0"/>
        </w:rPr>
        <w:t xml:space="preserve">ЧЛЕН:…………………/П/…………....…………../ПЛАМЕН ЙОЦОВ/</w:t>
      </w:r>
      <w:r w:rsidDel="00000000" w:rsidR="00000000" w:rsidRPr="00000000">
        <w:rPr>
          <w:rtl w:val="0"/>
        </w:rPr>
      </w:r>
    </w:p>
    <w:p w:rsidR="00000000" w:rsidDel="00000000" w:rsidP="00000000" w:rsidRDefault="00000000" w:rsidRPr="00000000" w14:paraId="0000003E">
      <w:pPr>
        <w:tabs>
          <w:tab w:val="left" w:leader="none" w:pos="5400"/>
        </w:tabs>
        <w:spacing w:line="276" w:lineRule="auto"/>
        <w:ind w:firstLine="2268"/>
        <w:rPr>
          <w:b w:val="0"/>
          <w:bCs w:val="0"/>
          <w:vertAlign w:val="baseline"/>
        </w:rPr>
      </w:pPr>
      <w:r w:rsidDel="00000000" w:rsidR="00000000" w:rsidRPr="00000000">
        <w:rPr>
          <w:rtl w:val="0"/>
        </w:rPr>
      </w:r>
    </w:p>
    <w:p w:rsidR="00000000" w:rsidDel="00000000" w:rsidP="00000000" w:rsidRDefault="00000000" w:rsidRPr="00000000" w14:paraId="0000003F">
      <w:pPr>
        <w:ind w:firstLine="0"/>
        <w:jc w:val="left"/>
        <w:rPr>
          <w:b w:val="0"/>
          <w:bCs w:val="0"/>
          <w:vertAlign w:val="baseline"/>
        </w:rPr>
      </w:pPr>
      <w:r w:rsidDel="00000000" w:rsidR="00000000" w:rsidRPr="00000000">
        <w:rPr>
          <w:rtl w:val="0"/>
        </w:rPr>
      </w:r>
    </w:p>
    <w:p w:rsidR="00000000" w:rsidDel="00000000" w:rsidP="00000000" w:rsidRDefault="00000000" w:rsidRPr="00000000" w14:paraId="00000040">
      <w:pPr>
        <w:rPr>
          <w:vertAlign w:val="baseline"/>
        </w:rPr>
      </w:pPr>
      <w:r w:rsidDel="00000000" w:rsidR="00000000" w:rsidRPr="00000000">
        <w:rPr>
          <w:rtl w:val="0"/>
        </w:rPr>
      </w:r>
    </w:p>
    <w:sectPr>
      <w:headerReference r:id="rId6" w:type="first"/>
      <w:footerReference r:id="rId7" w:type="default"/>
      <w:pgSz w:h="15840" w:w="12240" w:orient="portrait"/>
      <w:pgMar w:bottom="1134" w:top="1134" w:left="1418" w:right="1134" w:header="454" w:footer="5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72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bg"/>
      </w:rPr>
    </w:rPrDefault>
    <w:pPrDefault>
      <w:pPr>
        <w:ind w:firstLine="720"/>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