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firstLine="0"/>
        <w:rPr>
          <w:b w:val="0"/>
          <w:bCs w:val="0"/>
          <w:vertAlign w:val="baseline"/>
        </w:rPr>
      </w:pPr>
      <w:r w:rsidDel="00000000" w:rsidR="00000000" w:rsidRPr="00000000">
        <w:rPr>
          <w:rtl w:val="0"/>
        </w:rPr>
      </w:r>
    </w:p>
    <w:p w:rsidR="00000000" w:rsidDel="00000000" w:rsidP="00000000" w:rsidRDefault="00000000" w:rsidRPr="00000000" w14:paraId="00000002">
      <w:pPr>
        <w:widowControl w:val="0"/>
        <w:ind w:firstLine="0"/>
        <w:jc w:val="center"/>
        <w:rPr>
          <w:b w:val="0"/>
          <w:bCs w:val="0"/>
          <w:vertAlign w:val="baseline"/>
        </w:rPr>
      </w:pPr>
      <w:r w:rsidDel="00000000" w:rsidR="00000000" w:rsidRPr="00000000">
        <w:rPr>
          <w:b w:val="1"/>
          <w:bCs w:val="1"/>
          <w:vertAlign w:val="baseline"/>
          <w:rtl w:val="0"/>
        </w:rPr>
        <w:t xml:space="preserve">Р Е Ш Е Н И Е  </w:t>
      </w:r>
      <w:r w:rsidDel="00000000" w:rsidR="00000000" w:rsidRPr="00000000">
        <w:rPr>
          <w:rtl w:val="0"/>
        </w:rPr>
      </w:r>
    </w:p>
    <w:p w:rsidR="00000000" w:rsidDel="00000000" w:rsidP="00000000" w:rsidRDefault="00000000" w:rsidRPr="00000000" w14:paraId="00000003">
      <w:pPr>
        <w:widowControl w:val="0"/>
        <w:ind w:firstLine="0"/>
        <w:jc w:val="center"/>
        <w:rPr>
          <w:b w:val="0"/>
          <w:bCs w:val="0"/>
          <w:color w:val="000000"/>
          <w:vertAlign w:val="baseline"/>
        </w:rPr>
      </w:pPr>
      <w:r w:rsidDel="00000000" w:rsidR="00000000" w:rsidRPr="00000000">
        <w:rPr>
          <w:b w:val="1"/>
          <w:bCs w:val="1"/>
          <w:vertAlign w:val="baseline"/>
          <w:rtl w:val="0"/>
        </w:rPr>
        <w:t xml:space="preserve">№  </w:t>
      </w:r>
      <w:r w:rsidDel="00000000" w:rsidR="00000000" w:rsidRPr="00000000">
        <w:rPr>
          <w:b w:val="1"/>
          <w:bCs w:val="1"/>
          <w:color w:val="000000"/>
          <w:vertAlign w:val="baseline"/>
          <w:rtl w:val="0"/>
        </w:rPr>
        <w:t xml:space="preserve">РС-711-25-006</w:t>
      </w:r>
      <w:r w:rsidDel="00000000" w:rsidR="00000000" w:rsidRPr="00000000">
        <w:rPr>
          <w:rtl w:val="0"/>
        </w:rPr>
      </w:r>
    </w:p>
    <w:p w:rsidR="00000000" w:rsidDel="00000000" w:rsidP="00000000" w:rsidRDefault="00000000" w:rsidRPr="00000000" w14:paraId="00000004">
      <w:pPr>
        <w:widowControl w:val="0"/>
        <w:ind w:firstLine="0"/>
        <w:rPr>
          <w:b w:val="0"/>
          <w:bCs w:val="0"/>
          <w:vertAlign w:val="baseline"/>
        </w:rPr>
      </w:pPr>
      <w:r w:rsidDel="00000000" w:rsidR="00000000" w:rsidRPr="00000000">
        <w:rPr>
          <w:rtl w:val="0"/>
        </w:rPr>
      </w:r>
    </w:p>
    <w:p w:rsidR="00000000" w:rsidDel="00000000" w:rsidP="00000000" w:rsidRDefault="00000000" w:rsidRPr="00000000" w14:paraId="00000005">
      <w:pPr>
        <w:rPr>
          <w:u w:val="single"/>
          <w:vertAlign w:val="baseline"/>
        </w:rPr>
      </w:pPr>
      <w:r w:rsidDel="00000000" w:rsidR="00000000" w:rsidRPr="00000000">
        <w:rPr>
          <w:vertAlign w:val="baseline"/>
          <w:rtl w:val="0"/>
        </w:rPr>
        <w:t xml:space="preserve">Днес, 02.02.2026 г., в град София,</w:t>
      </w:r>
      <w:r w:rsidDel="00000000" w:rsidR="00000000" w:rsidRPr="00000000">
        <w:rPr>
          <w:b w:val="1"/>
          <w:bCs w:val="1"/>
          <w:vertAlign w:val="baseline"/>
          <w:rtl w:val="0"/>
        </w:rPr>
        <w:t xml:space="preserve"> </w:t>
      </w:r>
      <w:r w:rsidDel="00000000" w:rsidR="00000000" w:rsidRPr="00000000">
        <w:rPr>
          <w:vertAlign w:val="baseline"/>
          <w:rtl w:val="0"/>
        </w:rPr>
        <w:t xml:space="preserve">Комисията за противодействие на корупцията (КПК, Комисията), в състав:</w:t>
      </w:r>
      <w:r w:rsidDel="00000000" w:rsidR="00000000" w:rsidRPr="00000000">
        <w:rPr>
          <w:rtl w:val="0"/>
        </w:rPr>
      </w:r>
    </w:p>
    <w:p w:rsidR="00000000" w:rsidDel="00000000" w:rsidP="00000000" w:rsidRDefault="00000000" w:rsidRPr="00000000" w14:paraId="00000006">
      <w:pPr>
        <w:ind w:firstLine="0"/>
        <w:rPr>
          <w:b w:val="0"/>
          <w:bCs w:val="0"/>
          <w:vertAlign w:val="baseline"/>
        </w:rPr>
      </w:pPr>
      <w:r w:rsidDel="00000000" w:rsidR="00000000" w:rsidRPr="00000000">
        <w:rPr>
          <w:rtl w:val="0"/>
        </w:rPr>
      </w:r>
    </w:p>
    <w:p w:rsidR="00000000" w:rsidDel="00000000" w:rsidP="00000000" w:rsidRDefault="00000000" w:rsidRPr="00000000" w14:paraId="00000007">
      <w:pPr>
        <w:ind w:firstLine="709"/>
        <w:rPr>
          <w:b w:val="0"/>
          <w:bCs w:val="0"/>
          <w:vertAlign w:val="baseline"/>
        </w:rPr>
      </w:pPr>
      <w:r w:rsidDel="00000000" w:rsidR="00000000" w:rsidRPr="00000000">
        <w:rPr>
          <w:b w:val="1"/>
          <w:bCs w:val="1"/>
          <w:vertAlign w:val="baseline"/>
          <w:rtl w:val="0"/>
        </w:rPr>
        <w:t xml:space="preserve">За председател: Антон Славчев</w:t>
      </w:r>
      <w:r w:rsidDel="00000000" w:rsidR="00000000" w:rsidRPr="00000000">
        <w:rPr>
          <w:rtl w:val="0"/>
        </w:rPr>
      </w:r>
    </w:p>
    <w:p w:rsidR="00000000" w:rsidDel="00000000" w:rsidP="00000000" w:rsidRDefault="00000000" w:rsidRPr="00000000" w14:paraId="00000008">
      <w:pPr>
        <w:ind w:firstLine="709"/>
        <w:rPr>
          <w:b w:val="0"/>
          <w:bCs w:val="0"/>
          <w:vertAlign w:val="baseline"/>
        </w:rPr>
      </w:pPr>
      <w:r w:rsidDel="00000000" w:rsidR="00000000" w:rsidRPr="00000000">
        <w:rPr>
          <w:b w:val="1"/>
          <w:bCs w:val="1"/>
          <w:vertAlign w:val="baseline"/>
          <w:rtl w:val="0"/>
        </w:rPr>
        <w:t xml:space="preserve">Член: Антоанета Георгиева – Цонкова</w:t>
      </w:r>
      <w:r w:rsidDel="00000000" w:rsidR="00000000" w:rsidRPr="00000000">
        <w:rPr>
          <w:rtl w:val="0"/>
        </w:rPr>
      </w:r>
    </w:p>
    <w:p w:rsidR="00000000" w:rsidDel="00000000" w:rsidP="00000000" w:rsidRDefault="00000000" w:rsidRPr="00000000" w14:paraId="00000009">
      <w:pPr>
        <w:ind w:firstLine="709"/>
        <w:rPr>
          <w:b w:val="0"/>
          <w:bCs w:val="0"/>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A">
      <w:pPr>
        <w:ind w:firstLine="0"/>
        <w:rPr>
          <w:b w:val="0"/>
          <w:bCs w:val="0"/>
          <w:vertAlign w:val="baseline"/>
        </w:rPr>
      </w:pPr>
      <w:r w:rsidDel="00000000" w:rsidR="00000000" w:rsidRPr="00000000">
        <w:rPr>
          <w:rtl w:val="0"/>
        </w:rPr>
      </w:r>
    </w:p>
    <w:p w:rsidR="00000000" w:rsidDel="00000000" w:rsidP="00000000" w:rsidRDefault="00000000" w:rsidRPr="00000000" w14:paraId="0000000B">
      <w:pPr>
        <w:ind w:firstLine="0"/>
        <w:jc w:val="center"/>
        <w:rPr>
          <w:b w:val="0"/>
          <w:bCs w:val="0"/>
          <w:vertAlign w:val="baseline"/>
        </w:rPr>
      </w:pPr>
      <w:r w:rsidDel="00000000" w:rsidR="00000000" w:rsidRPr="00000000">
        <w:rPr>
          <w:b w:val="1"/>
          <w:bCs w:val="1"/>
          <w:vertAlign w:val="baseline"/>
          <w:rtl w:val="0"/>
        </w:rPr>
        <w:t xml:space="preserve">У С Т А Н О В И:</w:t>
      </w:r>
      <w:r w:rsidDel="00000000" w:rsidR="00000000" w:rsidRPr="00000000">
        <w:rPr>
          <w:rtl w:val="0"/>
        </w:rPr>
      </w:r>
    </w:p>
    <w:p w:rsidR="00000000" w:rsidDel="00000000" w:rsidP="00000000" w:rsidRDefault="00000000" w:rsidRPr="00000000" w14:paraId="0000000C">
      <w:pPr>
        <w:ind w:firstLine="0"/>
        <w:rPr>
          <w:b w:val="0"/>
          <w:bCs w:val="0"/>
          <w:vertAlign w:val="baseline"/>
        </w:rPr>
      </w:pPr>
      <w:r w:rsidDel="00000000" w:rsidR="00000000" w:rsidRPr="00000000">
        <w:rPr>
          <w:rtl w:val="0"/>
        </w:rPr>
      </w:r>
    </w:p>
    <w:p w:rsidR="00000000" w:rsidDel="00000000" w:rsidP="00000000" w:rsidRDefault="00000000" w:rsidRPr="00000000" w14:paraId="0000000D">
      <w:pPr>
        <w:tabs>
          <w:tab w:val="left" w:leader="none" w:pos="426"/>
        </w:tabs>
        <w:rPr>
          <w:vertAlign w:val="baseline"/>
        </w:rPr>
      </w:pPr>
      <w:r w:rsidDel="00000000" w:rsidR="00000000" w:rsidRPr="00000000">
        <w:rPr>
          <w:vertAlign w:val="baseline"/>
          <w:rtl w:val="0"/>
        </w:rPr>
        <w:t xml:space="preserve">Производството е по реда на чл. 89, ал. 1, пр. 1 от Закона за противодействие на корупцията (ЗПК) и е образувано въз основа на Решение за образуване на производство за конфликт на интереси № КИ-294 от 06.10.2025 г. по сигнал с вх. № С-711/30.09.2025 година. </w:t>
      </w:r>
    </w:p>
    <w:p w:rsidR="00000000" w:rsidDel="00000000" w:rsidP="00000000" w:rsidRDefault="00000000" w:rsidRPr="00000000" w14:paraId="0000000E">
      <w:pPr>
        <w:tabs>
          <w:tab w:val="left" w:leader="none" w:pos="426"/>
        </w:tabs>
        <w:rPr>
          <w:color w:val="000000"/>
          <w:vertAlign w:val="baseline"/>
        </w:rPr>
      </w:pPr>
      <w:r w:rsidDel="00000000" w:rsidR="00000000" w:rsidRPr="00000000">
        <w:rPr>
          <w:color w:val="000000"/>
          <w:vertAlign w:val="baseline"/>
          <w:rtl w:val="0"/>
        </w:rPr>
        <w:t xml:space="preserve">Производството е срещу Мердин  Байрям – кмет на община  В., обл.  Ш..     </w:t>
      </w:r>
    </w:p>
    <w:p w:rsidR="00000000" w:rsidDel="00000000" w:rsidP="00000000" w:rsidRDefault="00000000" w:rsidRPr="00000000" w14:paraId="0000000F">
      <w:pPr>
        <w:rPr>
          <w:color w:val="000000"/>
          <w:vertAlign w:val="baseline"/>
        </w:rPr>
      </w:pPr>
      <w:r w:rsidDel="00000000" w:rsidR="00000000" w:rsidRPr="00000000">
        <w:rPr>
          <w:color w:val="000000"/>
          <w:vertAlign w:val="baseline"/>
          <w:rtl w:val="0"/>
        </w:rPr>
        <w:t xml:space="preserve">В сигнала се излагат твърдения за манипулации на конкурсна процедура, злоупотреба с власт и влияние и нарушения при провеждане на конкурсна процедура за заемане на длъжността „директор“ на две училища в община  В. – Общинско училище (ОбУ) „ ***“ – с.  Б. и Средно училище (СУ)„ ***“ – гр.  В.. Посочва се, че като представител от общинската администрация</w:t>
      </w:r>
      <w:r w:rsidDel="00000000" w:rsidR="00000000" w:rsidRPr="00000000">
        <w:rPr>
          <w:vertAlign w:val="baseline"/>
          <w:rtl w:val="0"/>
        </w:rPr>
        <w:t xml:space="preserve"> </w:t>
      </w:r>
      <w:r w:rsidDel="00000000" w:rsidR="00000000" w:rsidRPr="00000000">
        <w:rPr>
          <w:color w:val="000000"/>
          <w:vertAlign w:val="baseline"/>
          <w:rtl w:val="0"/>
        </w:rPr>
        <w:t xml:space="preserve">в комисията за допускане на кандидатите за участие в конкурса, е назначена  К.  У. - секретар на община  В., макар в общината да има служител по образование, здравеопазване и социална политика.</w:t>
      </w:r>
      <w:r w:rsidDel="00000000" w:rsidR="00000000" w:rsidRPr="00000000">
        <w:rPr>
          <w:vertAlign w:val="baseline"/>
          <w:rtl w:val="0"/>
        </w:rPr>
        <w:t xml:space="preserve"> Твърди се, че и </w:t>
      </w:r>
      <w:r w:rsidDel="00000000" w:rsidR="00000000" w:rsidRPr="00000000">
        <w:rPr>
          <w:color w:val="000000"/>
          <w:vertAlign w:val="baseline"/>
          <w:rtl w:val="0"/>
        </w:rPr>
        <w:t xml:space="preserve">на двете училища са назначени „послушници“ на кмета на общината и то с най-ниските резултати на тестовете.  М.  Д. печели конкурса за директор на училището в гр.  В.,  а  Х.  Х. - спечелила конкурса за директор на училището в с.  Б.. Твърди се, че  Х. е „най-добрата приятелка“ и колежка на съпругата на кмета, която също работи в училището, за което е получила поощрение. За съпруга на  Х. се твърди, че е дясната ръка на кмета и е назначен на длъжност „началник на отдел техническа служба“ в общината. </w:t>
      </w:r>
    </w:p>
    <w:p w:rsidR="00000000" w:rsidDel="00000000" w:rsidP="00000000" w:rsidRDefault="00000000" w:rsidRPr="00000000" w14:paraId="00000010">
      <w:pPr>
        <w:tabs>
          <w:tab w:val="left" w:leader="none" w:pos="426"/>
        </w:tabs>
        <w:ind w:right="1"/>
        <w:rPr>
          <w:vertAlign w:val="baseline"/>
        </w:rPr>
      </w:pPr>
      <w:r w:rsidDel="00000000" w:rsidR="00000000" w:rsidRPr="00000000">
        <w:rPr>
          <w:vertAlign w:val="baseline"/>
          <w:rtl w:val="0"/>
        </w:rPr>
        <w:t xml:space="preserve">Във връзка с твърденията в сигнала Комисията е изискала и с писмо с вх. № КПК-11465-2/04.11.2025 г. от Председателя на ПК по ЗПК при Общински съвет  В. (ОбС  В.) е получила следните документи: клетвен лист на Мердин Байрям, Заповед № 1893/24.07.2025 г. за определяне на представители на общинската администрация в комисията за провеждане на конкурс за заемане на длъжността „директор“, писмо с изх. № 66-00-243/24.07.2025 г. на кмета на община  В. и Заповед № 261/22.01.2018 г. </w:t>
      </w:r>
    </w:p>
    <w:p w:rsidR="00000000" w:rsidDel="00000000" w:rsidP="00000000" w:rsidRDefault="00000000" w:rsidRPr="00000000" w14:paraId="00000011">
      <w:pPr>
        <w:tabs>
          <w:tab w:val="left" w:leader="none" w:pos="426"/>
        </w:tabs>
        <w:ind w:right="1"/>
        <w:rPr>
          <w:vertAlign w:val="baseline"/>
        </w:rPr>
      </w:pPr>
      <w:r w:rsidDel="00000000" w:rsidR="00000000" w:rsidRPr="00000000">
        <w:rPr>
          <w:vertAlign w:val="baseline"/>
          <w:rtl w:val="0"/>
        </w:rPr>
        <w:t xml:space="preserve">В допълнение с писмо с вх. № КПК-11465-3/07.11.2025 г. от началника на РУО-  Ш. е получен Доклад № РД05-23/29.09.2025 г. на РУО-  Ш..  </w:t>
      </w:r>
    </w:p>
    <w:p w:rsidR="00000000" w:rsidDel="00000000" w:rsidP="00000000" w:rsidRDefault="00000000" w:rsidRPr="00000000" w14:paraId="00000012">
      <w:pPr>
        <w:tabs>
          <w:tab w:val="left" w:leader="none" w:pos="0"/>
        </w:tabs>
        <w:ind w:firstLine="0"/>
        <w:rPr>
          <w:vertAlign w:val="baseline"/>
        </w:rPr>
      </w:pPr>
      <w:r w:rsidDel="00000000" w:rsidR="00000000" w:rsidRPr="00000000">
        <w:rPr>
          <w:vertAlign w:val="baseline"/>
          <w:rtl w:val="0"/>
        </w:rPr>
        <w:t xml:space="preserve">            Служебно са извършени справки в правно-информационната система „Сиела“, в информационната система за обмен на справочна и удостоверителна информация (RegiX) </w:t>
      </w:r>
      <w:r w:rsidDel="00000000" w:rsidR="00000000" w:rsidRPr="00000000">
        <w:rPr>
          <w:color w:val="000000"/>
          <w:vertAlign w:val="baseline"/>
          <w:rtl w:val="0"/>
        </w:rPr>
        <w:t xml:space="preserve">и в НБД „Население“</w:t>
      </w:r>
      <w:r w:rsidDel="00000000" w:rsidR="00000000" w:rsidRPr="00000000">
        <w:rPr>
          <w:vertAlign w:val="baseline"/>
          <w:rtl w:val="0"/>
        </w:rPr>
        <w:t xml:space="preserve">.</w:t>
      </w:r>
    </w:p>
    <w:p w:rsidR="00000000" w:rsidDel="00000000" w:rsidP="00000000" w:rsidRDefault="00000000" w:rsidRPr="00000000" w14:paraId="00000013">
      <w:pPr>
        <w:tabs>
          <w:tab w:val="left" w:leader="none" w:pos="0"/>
        </w:tabs>
        <w:ind w:firstLine="0"/>
        <w:rPr>
          <w:vertAlign w:val="baseline"/>
        </w:rPr>
      </w:pPr>
      <w:r w:rsidDel="00000000" w:rsidR="00000000" w:rsidRPr="00000000">
        <w:rPr>
          <w:rtl w:val="0"/>
        </w:rPr>
      </w:r>
    </w:p>
    <w:p w:rsidR="00000000" w:rsidDel="00000000" w:rsidP="00000000" w:rsidRDefault="00000000" w:rsidRPr="00000000" w14:paraId="00000014">
      <w:pPr>
        <w:ind w:firstLine="709"/>
        <w:rPr>
          <w:b w:val="0"/>
          <w:bCs w:val="0"/>
          <w:i w:val="0"/>
          <w:iCs w:val="0"/>
          <w:color w:val="000000"/>
          <w:vertAlign w:val="baseline"/>
        </w:rPr>
      </w:pPr>
      <w:r w:rsidDel="00000000" w:rsidR="00000000" w:rsidRPr="00000000">
        <w:rPr>
          <w:b w:val="1"/>
          <w:bCs w:val="1"/>
          <w:i w:val="1"/>
          <w:iCs w:val="1"/>
          <w:color w:val="000000"/>
          <w:vertAlign w:val="baseline"/>
          <w:rtl w:val="0"/>
        </w:rPr>
        <w:t xml:space="preserve">След като обсъди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5">
      <w:pPr>
        <w:ind w:firstLine="709"/>
        <w:rPr>
          <w:vertAlign w:val="baseline"/>
        </w:rPr>
      </w:pPr>
      <w:r w:rsidDel="00000000" w:rsidR="00000000" w:rsidRPr="00000000">
        <w:rPr>
          <w:rtl w:val="0"/>
        </w:rPr>
      </w:r>
    </w:p>
    <w:p w:rsidR="00000000" w:rsidDel="00000000" w:rsidP="00000000" w:rsidRDefault="00000000" w:rsidRPr="00000000" w14:paraId="00000016">
      <w:pPr>
        <w:ind w:firstLine="709"/>
        <w:rPr>
          <w:vertAlign w:val="baseline"/>
        </w:rPr>
      </w:pPr>
      <w:r w:rsidDel="00000000" w:rsidR="00000000" w:rsidRPr="00000000">
        <w:rPr>
          <w:vertAlign w:val="baseline"/>
          <w:rtl w:val="0"/>
        </w:rPr>
        <w:t xml:space="preserve">Производството е образувано по повод сигнал, подаден от лице, идентифицирано по реда на чл. 62, ал. 2 от ЗПК във връзка с чл. 15, ал. 2 от Закона за защита на лицата, подаващи сигнали или публично оповестяващи информация за нарушения /ЗЗЛПСПОИН/, с посочени три имена, адрес и телефон и е подписан.</w:t>
      </w:r>
    </w:p>
    <w:p w:rsidR="00000000" w:rsidDel="00000000" w:rsidP="00000000" w:rsidRDefault="00000000" w:rsidRPr="00000000" w14:paraId="00000017">
      <w:pPr>
        <w:ind w:firstLine="709"/>
        <w:rPr>
          <w:vertAlign w:val="baseline"/>
        </w:rPr>
      </w:pPr>
      <w:r w:rsidDel="00000000" w:rsidR="00000000" w:rsidRPr="00000000">
        <w:rPr>
          <w:color w:val="000000"/>
          <w:vertAlign w:val="baseline"/>
          <w:rtl w:val="0"/>
        </w:rPr>
        <w:t xml:space="preserve">Мердин Байрям е избран </w:t>
      </w:r>
      <w:r w:rsidDel="00000000" w:rsidR="00000000" w:rsidRPr="00000000">
        <w:rPr>
          <w:vertAlign w:val="baseline"/>
          <w:rtl w:val="0"/>
        </w:rPr>
        <w:t xml:space="preserve">за кмет на община  В. за мандат 2023-2027 г. и встъпил като такъв на 13.11.2023 г., видно от клетвен лист от същата дата. От справка на електронната страница на Общинска избирателна комисия  В. е видно, че Байрям е избиран за кмет и в предишни мандати и заема длъжност като кмет на община  В. от 2011 г.  </w:t>
      </w:r>
    </w:p>
    <w:p w:rsidR="00000000" w:rsidDel="00000000" w:rsidP="00000000" w:rsidRDefault="00000000" w:rsidRPr="00000000" w14:paraId="00000018">
      <w:pPr>
        <w:ind w:firstLine="709"/>
        <w:rPr>
          <w:color w:val="000000"/>
          <w:vertAlign w:val="baseline"/>
        </w:rPr>
      </w:pPr>
      <w:r w:rsidDel="00000000" w:rsidR="00000000" w:rsidRPr="00000000">
        <w:rPr>
          <w:color w:val="000000"/>
          <w:vertAlign w:val="baseline"/>
          <w:rtl w:val="0"/>
        </w:rPr>
        <w:t xml:space="preserve">От предоставените доказателства в настоящото производството се установява, че със Заповед № РД15-8/11.06.2025 г. на началника на РУО-  Ш., изменена със Заповед № РД 15-10/03.07.2025 г. на началника на РУО- Ш., е обявена конкурсна процедура за заемане на длъжността „директор“ на училища в област  Ш., в т. ч. СУ „ ***“ – гр.  В. и ОбУ „ ***“ – с.  Б.. Съгласно разпоредбите на чл. 19, ал. 1 от Наредба № 16/01.07.2022 г. за провеждане на конкурси за заемане на длъжността „директор“ в държавните и общинските институции в системата на предучилищното и училищното образование, в комисията за провеждане на конкурса за заемане на длъжността „директор“ на общинско училище се включват трима представители от РУО, определени от началника на РУО, представител на общинската администрация, определен от кмета на общината, както и представител на обществения съвет на училището.  С оглед на това от РУО- Ш. са изпратени писма до кмета на общината и до обществените съвети на СУ „ ***“ – гр.  В. и ОбУ „ ***“ – с.  Б. с искане да бъдат предложени по двама представители за включване в състава на комисията, един от които да бъде включен като член и един – като резервен член. </w:t>
      </w:r>
    </w:p>
    <w:p w:rsidR="00000000" w:rsidDel="00000000" w:rsidP="00000000" w:rsidRDefault="00000000" w:rsidRPr="00000000" w14:paraId="00000019">
      <w:pPr>
        <w:ind w:firstLine="709"/>
        <w:rPr>
          <w:color w:val="000000"/>
          <w:vertAlign w:val="baseline"/>
        </w:rPr>
      </w:pPr>
      <w:r w:rsidDel="00000000" w:rsidR="00000000" w:rsidRPr="00000000">
        <w:rPr>
          <w:color w:val="000000"/>
          <w:vertAlign w:val="baseline"/>
          <w:rtl w:val="0"/>
        </w:rPr>
        <w:t xml:space="preserve">С писмо с изх. № 66-00-234/24.07.2025 г. на община  В. кметът Мердин Байрям предлага на РУО- Ш. за членове на комисията за провеждане на конкруса следните две длъжностни лица:  К.  У. – секретар на община  В. - за редовен член и  Д.  К., началник на отдел „Образование, здравеопазване и социална политика“ – за резервен член. На основание чл. 44, ал. 2 от Закона за местното самоуправление и местната администрация (ЗМСМА) и чл. 19, ал. 1 от Наредба № 16/01.07.2022 г. за провеждане на конкурси за заемане на длъжността „директор“ в държавните и общинските институции в системата на предучилищното и училищното образование и във връзка с писмо на началника на РУО – Ш. кметът издава Заповед № 1893/ 24.07.2025 г. за определянето на  К.  У. и  Д.  К. за членове на комисията за провеждане на конкурса за заемане на длъжността „директор“ на общинско училище. </w:t>
      </w:r>
    </w:p>
    <w:p w:rsidR="00000000" w:rsidDel="00000000" w:rsidP="00000000" w:rsidRDefault="00000000" w:rsidRPr="00000000" w14:paraId="0000001A">
      <w:pPr>
        <w:ind w:firstLine="709"/>
        <w:rPr>
          <w:color w:val="000000"/>
          <w:vertAlign w:val="baseline"/>
        </w:rPr>
      </w:pPr>
      <w:r w:rsidDel="00000000" w:rsidR="00000000" w:rsidRPr="00000000">
        <w:rPr>
          <w:color w:val="000000"/>
          <w:vertAlign w:val="baseline"/>
          <w:rtl w:val="0"/>
        </w:rPr>
        <w:t xml:space="preserve">Видно от представения с писмо с вх. № КПК-11465-3/07.11.2025 г. от началника на РУО-  Ш. Доклад № РД05-23/29.09.2025 г. на РУО-  Ш. не са установени пропуски и  нарушения в процедурата по провеждане на конкурса за длъжността „директор“ на СУ „ ***“ – гр.  В. и ОбУ „ ***“ – с.  Б.. </w:t>
      </w:r>
    </w:p>
    <w:p w:rsidR="00000000" w:rsidDel="00000000" w:rsidP="00000000" w:rsidRDefault="00000000" w:rsidRPr="00000000" w14:paraId="0000001B">
      <w:pPr>
        <w:ind w:firstLine="709"/>
        <w:rPr>
          <w:color w:val="000000"/>
          <w:vertAlign w:val="baseline"/>
        </w:rPr>
      </w:pPr>
      <w:r w:rsidDel="00000000" w:rsidR="00000000" w:rsidRPr="00000000">
        <w:rPr>
          <w:color w:val="000000"/>
          <w:vertAlign w:val="baseline"/>
          <w:rtl w:val="0"/>
        </w:rPr>
        <w:t xml:space="preserve">На следващо място се установява, че със Заповед № 261 от 22.01.2018 г. кметът на община  В. Мердин Байрям назначава  М.  Х.  Д. за държавен служител на длъжността „началник отдел „Териториално селищно устройство и инвестиционни програми“ в община  В.. Видно от служебна справка в Регистър на заетостта  Д. е заемал длъжността началник на отдел в общината и преди това по силата на безсрочен трудов договор от 29.06.2012 г., прекратен на 22.01.2018 г.</w:t>
      </w:r>
    </w:p>
    <w:p w:rsidR="00000000" w:rsidDel="00000000" w:rsidP="00000000" w:rsidRDefault="00000000" w:rsidRPr="00000000" w14:paraId="0000001C">
      <w:pPr>
        <w:ind w:firstLine="0"/>
        <w:rPr>
          <w:color w:val="000000"/>
          <w:vertAlign w:val="baseline"/>
        </w:rPr>
      </w:pPr>
      <w:r w:rsidDel="00000000" w:rsidR="00000000" w:rsidRPr="00000000">
        <w:rPr>
          <w:color w:val="000000"/>
          <w:vertAlign w:val="baseline"/>
          <w:rtl w:val="0"/>
        </w:rPr>
        <w:t xml:space="preserve">             От справка в Регистър НБД „Население“ за съпрузи или лица, които се намират във фактическо съжителство, роднини по права линия, по съребрена линия - до четвърта степен включително и по сватовство – до втора степен включително между Мердин Байрям и  К.  У. от една страна и между Байрям и  Д.  К. от друга страна, такива данни не се установиха. Такива данни не са налице и между Мердин Байрям и  М.  С.  Д.,  Х.  И.  Х. и  М.  Х.  Д.. Установено е, че  Х. и  Д. нямат сключен граждански брак помежду си, но имат две общи деца.</w:t>
      </w:r>
    </w:p>
    <w:p w:rsidR="00000000" w:rsidDel="00000000" w:rsidP="00000000" w:rsidRDefault="00000000" w:rsidRPr="00000000" w14:paraId="0000001D">
      <w:pPr>
        <w:ind w:firstLine="0"/>
        <w:rPr>
          <w:color w:val="000000"/>
          <w:vertAlign w:val="baseline"/>
        </w:rPr>
      </w:pPr>
      <w:r w:rsidDel="00000000" w:rsidR="00000000" w:rsidRPr="00000000">
        <w:rPr>
          <w:rtl w:val="0"/>
        </w:rPr>
      </w:r>
    </w:p>
    <w:p w:rsidR="00000000" w:rsidDel="00000000" w:rsidP="00000000" w:rsidRDefault="00000000" w:rsidRPr="00000000" w14:paraId="0000001E">
      <w:pPr>
        <w:ind w:firstLine="709"/>
        <w:rPr>
          <w:b w:val="0"/>
          <w:bCs w:val="0"/>
          <w:i w:val="0"/>
          <w:iCs w:val="0"/>
          <w:vertAlign w:val="baseline"/>
        </w:rPr>
      </w:pPr>
      <w:r w:rsidDel="00000000" w:rsidR="00000000" w:rsidRPr="00000000">
        <w:rPr>
          <w:b w:val="1"/>
          <w:bCs w:val="1"/>
          <w:i w:val="1"/>
          <w:iCs w:val="1"/>
          <w:vertAlign w:val="baseline"/>
          <w:rtl w:val="0"/>
        </w:rPr>
        <w:t xml:space="preserve">Въз основа на така изяснената фактическа обстановка, Комисията установи  следното от правна страна:</w:t>
      </w:r>
      <w:r w:rsidDel="00000000" w:rsidR="00000000" w:rsidRPr="00000000">
        <w:rPr>
          <w:rtl w:val="0"/>
        </w:rPr>
      </w:r>
    </w:p>
    <w:p w:rsidR="00000000" w:rsidDel="00000000" w:rsidP="00000000" w:rsidRDefault="00000000" w:rsidRPr="00000000" w14:paraId="0000001F">
      <w:pPr>
        <w:ind w:firstLine="709"/>
        <w:rPr>
          <w:b w:val="0"/>
          <w:bCs w:val="0"/>
          <w:i w:val="0"/>
          <w:iCs w:val="0"/>
          <w:vertAlign w:val="baseline"/>
        </w:rPr>
      </w:pPr>
      <w:r w:rsidDel="00000000" w:rsidR="00000000" w:rsidRPr="00000000">
        <w:rPr>
          <w:rtl w:val="0"/>
        </w:rPr>
      </w:r>
    </w:p>
    <w:p w:rsidR="00000000" w:rsidDel="00000000" w:rsidP="00000000" w:rsidRDefault="00000000" w:rsidRPr="00000000" w14:paraId="00000020">
      <w:pPr>
        <w:ind w:right="-1"/>
        <w:rPr>
          <w:vertAlign w:val="baseline"/>
        </w:rPr>
      </w:pPr>
      <w:r w:rsidDel="00000000" w:rsidR="00000000" w:rsidRPr="00000000">
        <w:rPr>
          <w:vertAlign w:val="baseline"/>
          <w:rtl w:val="0"/>
        </w:rPr>
        <w:t xml:space="preserve">За да е осъществен конфликт на интереси по смисъла на чл. 70 от ЗПК, следва да са кумулативно налични три предпоставки: лице, заемащо публична длъжност, наличие на частен интерес, който може да повлияе върху безпристрастното и обективно изпълнение на правомощията или задълженията му по служба, както и упражнено властническо правомощие, повлияно от този частен интерес.</w:t>
      </w:r>
    </w:p>
    <w:p w:rsidR="00000000" w:rsidDel="00000000" w:rsidP="00000000" w:rsidRDefault="00000000" w:rsidRPr="00000000" w14:paraId="00000021">
      <w:pPr>
        <w:ind w:right="-1"/>
        <w:rPr>
          <w:vertAlign w:val="baseline"/>
        </w:rPr>
      </w:pPr>
      <w:r w:rsidDel="00000000" w:rsidR="00000000" w:rsidRPr="00000000">
        <w:rPr>
          <w:vertAlign w:val="baseline"/>
          <w:rtl w:val="0"/>
        </w:rPr>
        <w:t xml:space="preserve">Легалните дефиниции на понятията „частен интерес“ и „облага“ се съдържат в чл. 71 и чл. 72 от ЗПК. Частен интерес е всеки интерес, който води до облага от материален или нематериален характер за лицето, заемащо публична длъжност, или за свързаното с него лице, т.е. за да е налице частен интерес, следва да има реална възможност за реализиране на облага. Съгласно чл. 72 от ЗПК облага е всеки доход в пари, парични средства или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 – ниски от пазарните, получаване на привилегия или почести, помощ, глас в полза на избор,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22">
      <w:pPr>
        <w:tabs>
          <w:tab w:val="left" w:leader="none" w:pos="709"/>
        </w:tabs>
        <w:ind w:right="49" w:firstLine="0"/>
        <w:rPr>
          <w:vertAlign w:val="baseline"/>
        </w:rPr>
      </w:pPr>
      <w:r w:rsidDel="00000000" w:rsidR="00000000" w:rsidRPr="00000000">
        <w:rPr>
          <w:i w:val="1"/>
          <w:iCs w:val="1"/>
          <w:vertAlign w:val="baseline"/>
          <w:rtl w:val="0"/>
        </w:rPr>
        <w:t xml:space="preserve">           </w:t>
      </w:r>
      <w:r w:rsidDel="00000000" w:rsidR="00000000" w:rsidRPr="00000000">
        <w:rPr>
          <w:color w:val="000000"/>
          <w:vertAlign w:val="baseline"/>
          <w:rtl w:val="0"/>
        </w:rPr>
        <w:t xml:space="preserve">Мердин  Байрям </w:t>
      </w:r>
      <w:r w:rsidDel="00000000" w:rsidR="00000000" w:rsidRPr="00000000">
        <w:rPr>
          <w:vertAlign w:val="baseline"/>
          <w:rtl w:val="0"/>
        </w:rPr>
        <w:t xml:space="preserve">в качеството му на кмет на община  В. е лице, заемащо публична длъжност по смисъла на чл. 6, ал. 1, т. 32 от ЗПК, с оглед на което органът компетентен да се произнесе относно наличието или липсата на конфликт на интереси по отношение на него в това му качество, е Комисията за противодействие на корупцията.</w:t>
      </w:r>
    </w:p>
    <w:p w:rsidR="00000000" w:rsidDel="00000000" w:rsidP="00000000" w:rsidRDefault="00000000" w:rsidRPr="00000000" w14:paraId="00000023">
      <w:pPr>
        <w:ind w:firstLine="709"/>
        <w:rPr>
          <w:vertAlign w:val="baseline"/>
        </w:rPr>
      </w:pPr>
      <w:r w:rsidDel="00000000" w:rsidR="00000000" w:rsidRPr="00000000">
        <w:rPr>
          <w:vertAlign w:val="baseline"/>
          <w:rtl w:val="0"/>
        </w:rPr>
        <w:t xml:space="preserve">При наличието на тази първа предпоставка за конфликт на интереси –лице, заемащо публична длъжност по чл. 6, ал. 1 от ЗПК, определящо за възникването му е наличието на упражнено правомощие по служба в частен интерес - личен или на свързано лице по смисъла на § 1, т. 9, б. „а“ от ДР на ЗПК, предопределен от възможността за реализиране на материална или нематериална облага, както и на възможност този интерес да повлияе върху безпристрастното и обективно изпълнение на правомощията по служба на лицето, заемащо публична длъжност.</w:t>
      </w:r>
    </w:p>
    <w:p w:rsidR="00000000" w:rsidDel="00000000" w:rsidP="00000000" w:rsidRDefault="00000000" w:rsidRPr="00000000" w14:paraId="00000024">
      <w:pPr>
        <w:rPr>
          <w:vertAlign w:val="baseline"/>
        </w:rPr>
      </w:pPr>
      <w:r w:rsidDel="00000000" w:rsidR="00000000" w:rsidRPr="00000000">
        <w:rPr>
          <w:vertAlign w:val="baseline"/>
          <w:rtl w:val="0"/>
        </w:rPr>
        <w:t xml:space="preserve">Съгласно чл. 44, ал. 1 от Закона за местното самоуправление и местната администрация /ЗМСМА/, част от правомощията на кмета на общината са да ръководи цялата изпълнителна дейност на общината, да нaзнaчaвa и ocвoбoждaвa oт длъжнocт зaмecтниĸ-ĸмeтoвeтe нa oбщинaтa, ĸмeтcĸитe нaмecтници, pъĸoвoдитeлитe нa звeнaтa нa издpъжĸa oт oбщинcĸия бюджeт, нaчaлницитe и cлyжитeлитe в oбщинcĸaтa aдминиcтpaция, c изĸлючeниe нa тeзи пo чл. 46, aл. 1, т. 4, да нaлaгa пpeдвидeнитe oт зaĸoнa диcциплинapни нaĸaзaния. В изпълнение на своите правомощия кметът на общината издава заповеди /чл. 44, ал. 2 от ЗМСМА/.</w:t>
      </w:r>
    </w:p>
    <w:p w:rsidR="00000000" w:rsidDel="00000000" w:rsidP="00000000" w:rsidRDefault="00000000" w:rsidRPr="00000000" w14:paraId="00000025">
      <w:pPr>
        <w:tabs>
          <w:tab w:val="left" w:leader="none" w:pos="426"/>
        </w:tabs>
        <w:ind w:right="-1" w:firstLine="0"/>
        <w:rPr>
          <w:vertAlign w:val="baseline"/>
        </w:rPr>
      </w:pPr>
      <w:r w:rsidDel="00000000" w:rsidR="00000000" w:rsidRPr="00000000">
        <w:rPr>
          <w:vertAlign w:val="baseline"/>
          <w:rtl w:val="0"/>
        </w:rPr>
        <w:t xml:space="preserve">            От събраните по производството доказателства се установява, че Мердин Байрям в качеството си на кмет на община  В. е упражнил правомощие по служба, като е подписал Заповед № 261 от 22.01.2018 г. за назначаването на  М.  Х.  Д. за държавен служител на длъжността „началник отдел „Териториално селищно устройство и инвестиционни програми“ в община  В.. Тази заповед е посочена във фактическата част на решението за пълнота на установената фактическа обстановка, но за настоящото производство релевантни са само тези правомощия, упражнени от лицето, заемащо публична длъжност, след 06.10.2022 г. Това е така, т.к. съгласно разпоредбата на чл. 91 от ЗПК, производството по установяване на конфликт на интереси се образува в срок до 6 месеца от откриването, но не по –късно от три години от извършването на нарушението.</w:t>
      </w:r>
      <w:r w:rsidDel="00000000" w:rsidR="00000000" w:rsidRPr="00000000">
        <w:rPr>
          <w:color w:val="000000"/>
          <w:vertAlign w:val="baseline"/>
          <w:rtl w:val="0"/>
        </w:rPr>
        <w:t xml:space="preserve"> В този случай производство за установяване на конфликт на интереси е образувано с Решение № КИ-294 от 06.10.2025 г.  </w:t>
      </w:r>
      <w:r w:rsidDel="00000000" w:rsidR="00000000" w:rsidRPr="00000000">
        <w:rPr>
          <w:vertAlign w:val="baseline"/>
          <w:rtl w:val="0"/>
        </w:rPr>
        <w:t xml:space="preserve"> </w:t>
      </w:r>
    </w:p>
    <w:p w:rsidR="00000000" w:rsidDel="00000000" w:rsidP="00000000" w:rsidRDefault="00000000" w:rsidRPr="00000000" w14:paraId="00000026">
      <w:pPr>
        <w:tabs>
          <w:tab w:val="left" w:leader="none" w:pos="426"/>
        </w:tabs>
        <w:ind w:right="-1" w:firstLine="0"/>
        <w:rPr>
          <w:vertAlign w:val="baseline"/>
        </w:rPr>
      </w:pPr>
      <w:r w:rsidDel="00000000" w:rsidR="00000000" w:rsidRPr="00000000">
        <w:rPr>
          <w:color w:val="ff0000"/>
          <w:vertAlign w:val="baseline"/>
          <w:rtl w:val="0"/>
        </w:rPr>
        <w:t xml:space="preserve">          </w:t>
      </w:r>
      <w:r w:rsidDel="00000000" w:rsidR="00000000" w:rsidRPr="00000000">
        <w:rPr>
          <w:color w:val="000000"/>
          <w:vertAlign w:val="baseline"/>
          <w:rtl w:val="0"/>
        </w:rPr>
        <w:t xml:space="preserve">В релевантния за производство период Байрям в качеството си на кмет на община  В.</w:t>
      </w:r>
      <w:r w:rsidDel="00000000" w:rsidR="00000000" w:rsidRPr="00000000">
        <w:rPr>
          <w:vertAlign w:val="baseline"/>
          <w:rtl w:val="0"/>
        </w:rPr>
        <w:t xml:space="preserve"> е упражнил правомощие по служба, като е подписал Заповед</w:t>
      </w:r>
      <w:r w:rsidDel="00000000" w:rsidR="00000000" w:rsidRPr="00000000">
        <w:rPr>
          <w:color w:val="000000"/>
          <w:vertAlign w:val="baseline"/>
          <w:rtl w:val="0"/>
        </w:rPr>
        <w:t xml:space="preserve"> №</w:t>
      </w:r>
      <w:r w:rsidDel="00000000" w:rsidR="00000000" w:rsidRPr="00000000">
        <w:rPr>
          <w:vertAlign w:val="baseline"/>
          <w:rtl w:val="0"/>
        </w:rPr>
        <w:t xml:space="preserve"> </w:t>
      </w:r>
      <w:r w:rsidDel="00000000" w:rsidR="00000000" w:rsidRPr="00000000">
        <w:rPr>
          <w:color w:val="000000"/>
          <w:vertAlign w:val="baseline"/>
          <w:rtl w:val="0"/>
        </w:rPr>
        <w:t xml:space="preserve">1893/ 24.07.2025 г. за определянето на  К.  У. и  Д.  К. за членове на комисията за провеждане на конкурса за заемане на длъжността „директор“ на общинско училище. </w:t>
      </w:r>
      <w:r w:rsidDel="00000000" w:rsidR="00000000" w:rsidRPr="00000000">
        <w:rPr>
          <w:vertAlign w:val="baseline"/>
          <w:rtl w:val="0"/>
        </w:rPr>
        <w:t xml:space="preserve">Не са установени обаче родство, сватовство или друг вид свързаност между него и  К.  У. и  Д.  К.. Такива връзки не са установени и между кмета Байрям и  М.  Д., както и между него и  Х.  Х. и  М.  Д.. </w:t>
      </w:r>
    </w:p>
    <w:p w:rsidR="00000000" w:rsidDel="00000000" w:rsidP="00000000" w:rsidRDefault="00000000" w:rsidRPr="00000000" w14:paraId="00000027">
      <w:pPr>
        <w:tabs>
          <w:tab w:val="left" w:leader="none" w:pos="426"/>
        </w:tabs>
        <w:ind w:right="-1" w:firstLine="0"/>
        <w:rPr>
          <w:vertAlign w:val="baseline"/>
        </w:rPr>
      </w:pPr>
      <w:r w:rsidDel="00000000" w:rsidR="00000000" w:rsidRPr="00000000">
        <w:rPr>
          <w:vertAlign w:val="baseline"/>
          <w:rtl w:val="0"/>
        </w:rPr>
        <w:t xml:space="preserve">             Горното обуславя липсата на свързаност по смисъла на §1, т. 9, б. „а“ от ДР на ЗПК между Мердин Байрям и посочените лица, което води и до липса на частен интерес от упражнените от него правомощия по служба. </w:t>
      </w:r>
    </w:p>
    <w:p w:rsidR="00000000" w:rsidDel="00000000" w:rsidP="00000000" w:rsidRDefault="00000000" w:rsidRPr="00000000" w14:paraId="00000028">
      <w:pPr>
        <w:ind w:firstLine="0"/>
        <w:rPr>
          <w:vertAlign w:val="baseline"/>
        </w:rPr>
      </w:pPr>
      <w:r w:rsidDel="00000000" w:rsidR="00000000" w:rsidRPr="00000000">
        <w:rPr>
          <w:vertAlign w:val="baseline"/>
          <w:rtl w:val="0"/>
        </w:rPr>
        <w:t xml:space="preserve">            От изложеното следва, че в конкретния случай са налице две от предпоставките за „конфликт на интереси“ по отношение на Мердин Байрям. На първо място –това е носеното от него качеството на кмет на община  В. и съответно - лице, заемащо публична длъжност. На следващо - Байрям несъмнено е упражнил свои правомощия по служба, издавайки заповед за назначаването на общинските служители  У. и  К. за членове на комисията за провеждане на конкурс за директор на общински училища. Не е налице обаче третата и кумулативно изискуема предпоставка – наличието на частен интерес. Липсата на частен интерес на лицето, заемащо публична длъжност или на свързано с него лице при упражняването на правомощията или задълженията му по служба по конкретен повод, изключва наличието на нарушение на разпоредбите на Глава Осма, Раздел II от ЗПК, съответно и възможността за възникване на конфликт на интереси.</w:t>
      </w:r>
    </w:p>
    <w:p w:rsidR="00000000" w:rsidDel="00000000" w:rsidP="00000000" w:rsidRDefault="00000000" w:rsidRPr="00000000" w14:paraId="00000029">
      <w:pPr>
        <w:tabs>
          <w:tab w:val="left" w:leader="none" w:pos="426"/>
        </w:tabs>
        <w:ind w:right="49" w:firstLine="0"/>
        <w:rPr>
          <w:vertAlign w:val="baseline"/>
        </w:rPr>
      </w:pPr>
      <w:r w:rsidDel="00000000" w:rsidR="00000000" w:rsidRPr="00000000">
        <w:rPr>
          <w:vertAlign w:val="baseline"/>
          <w:rtl w:val="0"/>
        </w:rPr>
        <w:tab/>
        <w:tab/>
      </w:r>
      <w:r w:rsidDel="00000000" w:rsidR="00000000" w:rsidRPr="00000000">
        <w:rPr>
          <w:color w:val="000000"/>
          <w:vertAlign w:val="baseline"/>
          <w:rtl w:val="0"/>
        </w:rPr>
        <w:t xml:space="preserve">Комисията прави своите изводи за наличие или липса на конфликт на интереси на база доказателства, събрани по реда на АПК, а в случая събраните такива налагат извод</w:t>
      </w:r>
      <w:r w:rsidDel="00000000" w:rsidR="00000000" w:rsidRPr="00000000">
        <w:rPr>
          <w:vertAlign w:val="baseline"/>
          <w:rtl w:val="0"/>
        </w:rPr>
        <w:t xml:space="preserve"> за липса на упражнение правомощия по служба в частен интерес, съответно и до липсата на конфликт на интереси. </w:t>
      </w:r>
    </w:p>
    <w:p w:rsidR="00000000" w:rsidDel="00000000" w:rsidP="00000000" w:rsidRDefault="00000000" w:rsidRPr="00000000" w14:paraId="0000002A">
      <w:pPr>
        <w:ind w:firstLine="540"/>
        <w:rPr>
          <w:vertAlign w:val="baseline"/>
        </w:rPr>
      </w:pPr>
      <w:r w:rsidDel="00000000" w:rsidR="00000000" w:rsidRPr="00000000">
        <w:rPr>
          <w:vertAlign w:val="baseline"/>
          <w:rtl w:val="0"/>
        </w:rPr>
        <w:t xml:space="preserve">  Предвид изложеното и на основание чл. 92, ал. 1 и ал. 2 от ЗПК във вр. с § 5, ал. 1 и § 7, ал. 2 от ПЗР на ЗПК, Комисията за противодействие на корупцията</w:t>
      </w:r>
    </w:p>
    <w:p w:rsidR="00000000" w:rsidDel="00000000" w:rsidP="00000000" w:rsidRDefault="00000000" w:rsidRPr="00000000" w14:paraId="0000002B">
      <w:pPr>
        <w:ind w:firstLine="0"/>
        <w:rPr>
          <w:i w:val="0"/>
          <w:iCs w:val="0"/>
          <w:color w:val="000000"/>
          <w:shd w:fill="fefefe" w:val="clear"/>
          <w:vertAlign w:val="baseline"/>
        </w:rPr>
      </w:pPr>
      <w:r w:rsidDel="00000000" w:rsidR="00000000" w:rsidRPr="00000000">
        <w:rPr>
          <w:rtl w:val="0"/>
        </w:rPr>
      </w:r>
    </w:p>
    <w:p w:rsidR="00000000" w:rsidDel="00000000" w:rsidP="00000000" w:rsidRDefault="00000000" w:rsidRPr="00000000" w14:paraId="0000002C">
      <w:pPr>
        <w:ind w:firstLine="0"/>
        <w:jc w:val="center"/>
        <w:rPr>
          <w:b w:val="0"/>
          <w:bCs w:val="0"/>
          <w:vertAlign w:val="baseline"/>
        </w:rPr>
      </w:pPr>
      <w:r w:rsidDel="00000000" w:rsidR="00000000" w:rsidRPr="00000000">
        <w:rPr>
          <w:b w:val="1"/>
          <w:bCs w:val="1"/>
          <w:vertAlign w:val="baseline"/>
          <w:rtl w:val="0"/>
        </w:rPr>
        <w:t xml:space="preserve">Р Е Ш И:</w:t>
      </w:r>
      <w:r w:rsidDel="00000000" w:rsidR="00000000" w:rsidRPr="00000000">
        <w:rPr>
          <w:rtl w:val="0"/>
        </w:rPr>
      </w:r>
    </w:p>
    <w:p w:rsidR="00000000" w:rsidDel="00000000" w:rsidP="00000000" w:rsidRDefault="00000000" w:rsidRPr="00000000" w14:paraId="0000002D">
      <w:pPr>
        <w:ind w:firstLine="0"/>
        <w:jc w:val="center"/>
        <w:rPr>
          <w:vertAlign w:val="baseline"/>
        </w:rPr>
      </w:pPr>
      <w:r w:rsidDel="00000000" w:rsidR="00000000" w:rsidRPr="00000000">
        <w:rPr>
          <w:rtl w:val="0"/>
        </w:rPr>
      </w:r>
    </w:p>
    <w:p w:rsidR="00000000" w:rsidDel="00000000" w:rsidP="00000000" w:rsidRDefault="00000000" w:rsidRPr="00000000" w14:paraId="0000002E">
      <w:pPr>
        <w:ind w:firstLine="708"/>
        <w:rPr>
          <w:vertAlign w:val="baseline"/>
        </w:rPr>
      </w:pPr>
      <w:r w:rsidDel="00000000" w:rsidR="00000000" w:rsidRPr="00000000">
        <w:rPr>
          <w:b w:val="1"/>
          <w:bCs w:val="1"/>
          <w:vertAlign w:val="baseline"/>
          <w:rtl w:val="0"/>
        </w:rPr>
        <w:t xml:space="preserve">НЕ УСТАНОВЯВА</w:t>
      </w:r>
      <w:r w:rsidDel="00000000" w:rsidR="00000000" w:rsidRPr="00000000">
        <w:rPr>
          <w:vertAlign w:val="baseline"/>
          <w:rtl w:val="0"/>
        </w:rPr>
        <w:t xml:space="preserve"> конфликт на интереси по отношение на Мердин Байрям, ЕГН***, кмет на община  В. и в това му качество лице, заемащо публична длъжност по смисъла на чл. 6, ал. 1, т. 32 от ЗПК във връзка с издаването на Заповед № 1893/ 24.07.2025 г., поради липса на частен интерес – негов или на свързани с него лица.  </w:t>
      </w:r>
    </w:p>
    <w:p w:rsidR="00000000" w:rsidDel="00000000" w:rsidP="00000000" w:rsidRDefault="00000000" w:rsidRPr="00000000" w14:paraId="0000002F">
      <w:pPr>
        <w:rPr>
          <w:vertAlign w:val="baseline"/>
        </w:rPr>
      </w:pPr>
      <w:r w:rsidDel="00000000" w:rsidR="00000000" w:rsidRPr="00000000">
        <w:rPr>
          <w:vertAlign w:val="baseline"/>
          <w:rtl w:val="0"/>
        </w:rPr>
        <w:t xml:space="preserve">Препис от решението да се изпрати на Окръжна прокуратура –  Ш., с оглед преценка за реализиране на правомощията й по чл. 94, ал. 2 от ЗПК, съгласно който прокурорът може да подаде протест до съда в едномесечен срок от съобщаването на решението, с което се установява липсата на конфликт на интереси и с оглед правомощията си по надзор за законност на административните актове. </w:t>
      </w:r>
    </w:p>
    <w:p w:rsidR="00000000" w:rsidDel="00000000" w:rsidP="00000000" w:rsidRDefault="00000000" w:rsidRPr="00000000" w14:paraId="00000030">
      <w:pPr>
        <w:tabs>
          <w:tab w:val="left" w:leader="none" w:pos="709"/>
        </w:tabs>
        <w:ind w:firstLine="0"/>
        <w:rPr>
          <w:b w:val="0"/>
          <w:bCs w:val="0"/>
          <w:vertAlign w:val="baseline"/>
        </w:rPr>
      </w:pPr>
      <w:r w:rsidDel="00000000" w:rsidR="00000000" w:rsidRPr="00000000">
        <w:rPr>
          <w:rtl w:val="0"/>
        </w:rPr>
      </w:r>
    </w:p>
    <w:p w:rsidR="00000000" w:rsidDel="00000000" w:rsidP="00000000" w:rsidRDefault="00000000" w:rsidRPr="00000000" w14:paraId="00000031">
      <w:pPr>
        <w:tabs>
          <w:tab w:val="left" w:leader="none" w:pos="6300"/>
        </w:tabs>
        <w:ind w:firstLine="0"/>
        <w:jc w:val="left"/>
        <w:rPr>
          <w:b w:val="0"/>
          <w:bCs w:val="0"/>
          <w:vertAlign w:val="baseline"/>
        </w:rPr>
      </w:pPr>
      <w:r w:rsidDel="00000000" w:rsidR="00000000" w:rsidRPr="00000000">
        <w:rPr>
          <w:b w:val="1"/>
          <w:bCs w:val="1"/>
          <w:vertAlign w:val="baseline"/>
          <w:rtl w:val="0"/>
        </w:rPr>
        <w:t xml:space="preserve">             КОМИСИЯ:</w:t>
      </w:r>
      <w:r w:rsidDel="00000000" w:rsidR="00000000" w:rsidRPr="00000000">
        <w:rPr>
          <w:rtl w:val="0"/>
        </w:rPr>
      </w:r>
    </w:p>
    <w:p w:rsidR="00000000" w:rsidDel="00000000" w:rsidP="00000000" w:rsidRDefault="00000000" w:rsidRPr="00000000" w14:paraId="00000032">
      <w:pPr>
        <w:ind w:firstLine="0"/>
        <w:jc w:val="left"/>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33">
      <w:pPr>
        <w:ind w:firstLine="0"/>
        <w:jc w:val="left"/>
        <w:rPr>
          <w:b w:val="0"/>
          <w:bCs w:val="0"/>
          <w:vertAlign w:val="baseline"/>
        </w:rPr>
      </w:pPr>
      <w:r w:rsidDel="00000000" w:rsidR="00000000" w:rsidRPr="00000000">
        <w:rPr>
          <w:b w:val="1"/>
          <w:bCs w:val="1"/>
          <w:vertAlign w:val="baseline"/>
          <w:rtl w:val="0"/>
        </w:rPr>
        <w:t xml:space="preserve">                             ЗА ПРЕДСЕДАТЕЛ:………………/П/…………….../АНТОН СЛАВЧЕВ/</w:t>
      </w:r>
      <w:r w:rsidDel="00000000" w:rsidR="00000000" w:rsidRPr="00000000">
        <w:rPr>
          <w:rtl w:val="0"/>
        </w:rPr>
      </w:r>
    </w:p>
    <w:p w:rsidR="00000000" w:rsidDel="00000000" w:rsidP="00000000" w:rsidRDefault="00000000" w:rsidRPr="00000000" w14:paraId="00000034">
      <w:pPr>
        <w:ind w:firstLine="2268"/>
        <w:jc w:val="left"/>
        <w:rPr>
          <w:b w:val="0"/>
          <w:bCs w:val="0"/>
          <w:vertAlign w:val="baseline"/>
        </w:rPr>
      </w:pPr>
      <w:r w:rsidDel="00000000" w:rsidR="00000000" w:rsidRPr="00000000">
        <w:rPr>
          <w:rtl w:val="0"/>
        </w:rPr>
      </w:r>
    </w:p>
    <w:p w:rsidR="00000000" w:rsidDel="00000000" w:rsidP="00000000" w:rsidRDefault="00000000" w:rsidRPr="00000000" w14:paraId="00000035">
      <w:pPr>
        <w:ind w:firstLine="0"/>
        <w:jc w:val="left"/>
        <w:rPr>
          <w:b w:val="0"/>
          <w:bCs w:val="0"/>
          <w:vertAlign w:val="baseline"/>
        </w:rPr>
      </w:pPr>
      <w:r w:rsidDel="00000000" w:rsidR="00000000" w:rsidRPr="00000000">
        <w:rPr>
          <w:b w:val="1"/>
          <w:bCs w:val="1"/>
          <w:vertAlign w:val="baseline"/>
          <w:rtl w:val="0"/>
        </w:rPr>
        <w:t xml:space="preserve">                             ЧЛЕН:……………………/П/……………….../АНТОАНЕТА ЦОНКОВА/</w:t>
      </w:r>
      <w:r w:rsidDel="00000000" w:rsidR="00000000" w:rsidRPr="00000000">
        <w:rPr>
          <w:rtl w:val="0"/>
        </w:rPr>
      </w:r>
    </w:p>
    <w:p w:rsidR="00000000" w:rsidDel="00000000" w:rsidP="00000000" w:rsidRDefault="00000000" w:rsidRPr="00000000" w14:paraId="00000036">
      <w:pPr>
        <w:ind w:firstLine="2268"/>
        <w:jc w:val="left"/>
        <w:rPr>
          <w:b w:val="0"/>
          <w:bCs w:val="0"/>
          <w:vertAlign w:val="baseline"/>
        </w:rPr>
      </w:pPr>
      <w:r w:rsidDel="00000000" w:rsidR="00000000" w:rsidRPr="00000000">
        <w:rPr>
          <w:rtl w:val="0"/>
        </w:rPr>
      </w:r>
    </w:p>
    <w:p w:rsidR="00000000" w:rsidDel="00000000" w:rsidP="00000000" w:rsidRDefault="00000000" w:rsidRPr="00000000" w14:paraId="00000037">
      <w:pPr>
        <w:ind w:left="708" w:firstLine="708"/>
        <w:jc w:val="left"/>
        <w:rPr>
          <w:b w:val="0"/>
          <w:bCs w:val="0"/>
          <w:vertAlign w:val="baseline"/>
        </w:rPr>
      </w:pPr>
      <w:r w:rsidDel="00000000" w:rsidR="00000000" w:rsidRPr="00000000">
        <w:rPr>
          <w:b w:val="1"/>
          <w:bCs w:val="1"/>
          <w:vertAlign w:val="baseline"/>
          <w:rtl w:val="0"/>
        </w:rPr>
        <w:t xml:space="preserve">      ЧЛЕН:………………….…/П/..……....……………./ПЛАМЕН ЙОЦОВ/</w:t>
      </w:r>
      <w:r w:rsidDel="00000000" w:rsidR="00000000" w:rsidRPr="00000000">
        <w:rPr>
          <w:rtl w:val="0"/>
        </w:rPr>
      </w:r>
    </w:p>
    <w:p w:rsidR="00000000" w:rsidDel="00000000" w:rsidP="00000000" w:rsidRDefault="00000000" w:rsidRPr="00000000" w14:paraId="00000038">
      <w:pPr>
        <w:ind w:firstLine="0"/>
        <w:jc w:val="left"/>
        <w:rPr>
          <w:b w:val="0"/>
          <w:bCs w:val="0"/>
          <w:vertAlign w:val="baseline"/>
        </w:rPr>
      </w:pPr>
      <w:r w:rsidDel="00000000" w:rsidR="00000000" w:rsidRPr="00000000">
        <w:rPr>
          <w:rtl w:val="0"/>
        </w:rPr>
      </w:r>
    </w:p>
    <w:p w:rsidR="00000000" w:rsidDel="00000000" w:rsidP="00000000" w:rsidRDefault="00000000" w:rsidRPr="00000000" w14:paraId="00000039">
      <w:pPr>
        <w:ind w:left="708" w:firstLine="708"/>
        <w:jc w:val="left"/>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sectPr>
      <w:headerReference r:id="rId6" w:type="first"/>
      <w:footerReference r:id="rId7" w:type="default"/>
      <w:pgSz w:h="15840" w:w="12240" w:orient="portrait"/>
      <w:pgMar w:bottom="630" w:top="1134" w:left="1418" w:right="1134"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72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bl>
    <w:tblPr>
      <w:tblStyle w:val="Table1"/>
      <w:tblW w:w="10571.0" w:type="dxa"/>
      <w:jc w:val="left"/>
      <w:tblInd w:w="-851.0" w:type="dxa"/>
      <w:tblLayout w:type="fixed"/>
      <w:tblLook w:val="0000"/>
    </w:tblPr>
    <w:tblGrid>
      <w:gridCol w:w="761"/>
      <w:gridCol w:w="9810"/>
      <w:tblGridChange w:id="0">
        <w:tblGrid>
          <w:gridCol w:w="761"/>
          <w:gridCol w:w="9810"/>
        </w:tblGrid>
      </w:tblGridChange>
    </w:tblGrid>
    <w:tr>
      <w:trPr>
        <w:cantSplit w:val="0"/>
        <w:tblHeader w:val="0"/>
      </w:trPr>
      <w:tc>
        <w:tcPr>
          <w:vAlign w:val="center"/>
        </w:tcPr>
        <w:p w:rsidR="00000000" w:rsidDel="00000000" w:rsidP="00000000" w:rsidRDefault="00000000" w:rsidRPr="00000000" w14:paraId="0000003B">
          <w:pPr>
            <w:tabs>
              <w:tab w:val="center" w:leader="none" w:pos="4153"/>
              <w:tab w:val="right" w:leader="none" w:pos="8306"/>
            </w:tabs>
            <w:spacing w:after="20" w:before="20" w:lineRule="auto"/>
            <w:ind w:left="-250" w:firstLine="108"/>
            <w:jc w:val="center"/>
            <w:rPr>
              <w:b w:val="0"/>
              <w:bCs w:val="0"/>
              <w:vertAlign w:val="baseline"/>
            </w:rPr>
          </w:pPr>
          <w:r w:rsidDel="00000000" w:rsidR="00000000" w:rsidRPr="00000000">
            <w:rPr>
              <w:rtl w:val="0"/>
            </w:rPr>
          </w:r>
        </w:p>
      </w:tc>
      <w:tc>
        <w:tcPr>
          <w:vAlign w:val="center"/>
        </w:tcPr>
        <w:p w:rsidR="00000000" w:rsidDel="00000000" w:rsidP="00000000" w:rsidRDefault="00000000" w:rsidRPr="00000000" w14:paraId="0000003C">
          <w:pPr>
            <w:tabs>
              <w:tab w:val="center" w:leader="none" w:pos="4153"/>
              <w:tab w:val="right" w:leader="none" w:pos="8306"/>
            </w:tabs>
            <w:spacing w:after="20" w:before="20" w:lineRule="auto"/>
            <w:ind w:left="-1371" w:firstLine="2091"/>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3D">
          <w:pPr>
            <w:pBdr>
              <w:bottom w:color="000000" w:space="1" w:sz="6" w:val="single"/>
            </w:pBdr>
            <w:tabs>
              <w:tab w:val="center" w:leader="none" w:pos="4153"/>
              <w:tab w:val="right" w:leader="none" w:pos="8306"/>
            </w:tabs>
            <w:spacing w:after="20" w:before="20" w:lineRule="auto"/>
            <w:ind w:left="-1371" w:firstLine="2091"/>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   К О Р У П Ц И Я Т А</w:t>
          </w:r>
          <w:r w:rsidDel="00000000" w:rsidR="00000000" w:rsidRPr="00000000">
            <w:rPr>
              <w:rtl w:val="0"/>
            </w:rPr>
          </w:r>
        </w:p>
        <w:p w:rsidR="00000000" w:rsidDel="00000000" w:rsidP="00000000" w:rsidRDefault="00000000" w:rsidRPr="00000000" w14:paraId="0000003E">
          <w:pPr>
            <w:pBdr>
              <w:bottom w:color="000000" w:space="1" w:sz="6" w:val="single"/>
            </w:pBdr>
            <w:tabs>
              <w:tab w:val="center" w:leader="none" w:pos="4153"/>
              <w:tab w:val="right" w:leader="none" w:pos="8306"/>
            </w:tabs>
            <w:spacing w:after="20" w:before="20" w:lineRule="auto"/>
            <w:ind w:left="-1371" w:firstLine="2091"/>
            <w:jc w:val="center"/>
            <w:rPr>
              <w:b w:val="0"/>
              <w:bCs w:val="0"/>
              <w:u w:val="single"/>
              <w:vertAlign w:val="baseline"/>
            </w:rPr>
          </w:pPr>
          <w:r w:rsidDel="00000000" w:rsidR="00000000" w:rsidRPr="00000000">
            <w:rPr>
              <w:b w:val="1"/>
              <w:bCs w:val="1"/>
              <w:i w:val="1"/>
              <w:iCs w:val="1"/>
              <w:sz w:val="20"/>
              <w:szCs w:val="20"/>
              <w:vertAlign w:val="baseline"/>
              <w:rtl w:val="0"/>
            </w:rPr>
            <w:t xml:space="preserve">     София 1000, пл. "Света Неделя" №6,  тел: (+359 2)  9401 444 , факс: (+359 2) 9401 595</w:t>
          </w:r>
          <w:r w:rsidDel="00000000" w:rsidR="00000000" w:rsidRPr="00000000">
            <w:rPr>
              <w:rtl w:val="0"/>
            </w:rPr>
          </w:r>
        </w:p>
      </w:tc>
    </w:tr>
  </w:tb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