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РЕШЕНИЕ</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 РС-583-25-008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color w:val="000000"/>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color w:val="000000"/>
          <w:vertAlign w:val="baseline"/>
          <w:rtl w:val="0"/>
        </w:rPr>
        <w:tab/>
        <w:t xml:space="preserve">Днес, 09.02.2026 г., Комисията за противодействие на корупцията /КПК/, в състав:</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6">
      <w:pPr>
        <w:tabs>
          <w:tab w:val="left" w:leader="none" w:pos="426"/>
        </w:tabs>
        <w:ind w:firstLine="709"/>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7">
      <w:pPr>
        <w:tabs>
          <w:tab w:val="left" w:leader="none" w:pos="426"/>
        </w:tabs>
        <w:ind w:firstLine="709"/>
        <w:jc w:val="both"/>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9"/>
        <w:jc w:val="both"/>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tabs>
          <w:tab w:val="left" w:leader="none" w:pos="709"/>
        </w:tabs>
        <w:spacing w:line="276" w:lineRule="auto"/>
        <w:jc w:val="both"/>
        <w:rPr>
          <w:color w:val="00000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C">
      <w:pP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Производството е по реда на чл. 89 ал. 1, пр. 1 от Закона за противодействие на корупцията (ЗПК), образувано въз основа на Решение за образуване на производство за конфликт на интереси № КИ-248/25.08.2025 г. на Комисия за противодействие на корупцията (КПК) по сигнал с рег. № С-583/18.08.2025 г.</w:t>
      </w:r>
    </w:p>
    <w:p w:rsidR="00000000" w:rsidDel="00000000" w:rsidP="00000000" w:rsidRDefault="00000000" w:rsidRPr="00000000" w14:paraId="0000000D">
      <w:pP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Производството е образувано срещу Венцислав ****** Чавдаров – заместник – кмет на Община В.</w:t>
      </w:r>
    </w:p>
    <w:p w:rsidR="00000000" w:rsidDel="00000000" w:rsidP="00000000" w:rsidRDefault="00000000" w:rsidRPr="00000000" w14:paraId="0000000E">
      <w:pPr>
        <w:tabs>
          <w:tab w:val="left" w:leader="none" w:pos="426"/>
        </w:tabs>
        <w:ind w:right="1" w:firstLine="709"/>
        <w:jc w:val="both"/>
        <w:rPr>
          <w:color w:val="000000"/>
          <w:vertAlign w:val="baseline"/>
        </w:rPr>
      </w:pPr>
      <w:r w:rsidDel="00000000" w:rsidR="00000000" w:rsidRPr="00000000">
        <w:rPr>
          <w:color w:val="000000"/>
          <w:vertAlign w:val="baseline"/>
          <w:rtl w:val="0"/>
        </w:rPr>
        <w:tab/>
      </w:r>
      <w:r w:rsidDel="00000000" w:rsidR="00000000" w:rsidRPr="00000000">
        <w:rPr>
          <w:vertAlign w:val="baseline"/>
          <w:rtl w:val="0"/>
        </w:rPr>
        <w:t xml:space="preserve">По същество в сигнала се твърди, че</w:t>
      </w:r>
      <w:r w:rsidDel="00000000" w:rsidR="00000000" w:rsidRPr="00000000">
        <w:rPr>
          <w:color w:val="ff0000"/>
          <w:vertAlign w:val="baseline"/>
          <w:rtl w:val="0"/>
        </w:rPr>
        <w:t xml:space="preserve"> </w:t>
      </w:r>
      <w:r w:rsidDel="00000000" w:rsidR="00000000" w:rsidRPr="00000000">
        <w:rPr>
          <w:color w:val="000000"/>
          <w:vertAlign w:val="baseline"/>
          <w:rtl w:val="0"/>
        </w:rPr>
        <w:t xml:space="preserve">Г.Р.С. е племенница на Венцислав Чавдаров, а М.З.А. е негова сестра. Твърди се, че на 21.08.2019 г. е издаден констативен нотариален акт за собственост на Ф.С.Р за два поземлени имота в землището на град В. с номера 0070** и 0070**. На 08.12.2020 г. е издаден нов констативен нотариален акт за собственост на Г.Р.С. за същите два имота, които към този момент вече имат нови идентификатори – 10803.** и 10803.**. На 13.09.2021 г., М.З.А. – сестра на заместник-кмета на Община В., е придобила от Г.Р.С. пет поземлени имота, включително тези с идентификатори 10803.** и 10803.** в землището на гр. В. На 19.04.2024 г. Венцислав Чавдаров, в качеството си на заместник-кмет на Община В., в рамките на заседание на постоянните комисии при Общински съвет В., е внесъл и докладвал предложение за одобрение на Подробен устройствен план (ПУП) – Парцеларен-план (ПП) за „Нова част BE (Въздушен електропровод) 110 kV К.“. На същата дата, по време на сесия на Общинския съвет, Чавдаров е докладвал точка 10 от дневния ред, която касае именно този ПУП-ПП. Решението за одобрение на този план е прието от Общинския съвет.</w:t>
        <w:tab/>
        <w:t xml:space="preserve">Одобреният ПУП-ПП за BE „К.“ е учредил сервитутни права върху имоти, включително тези с идентификатори 10803.** и 10803.**, които са собственост на М.З.А. Учредяването на тези сервитутни права води до изплащането на парично обезщетение на собственика – М.З.А. За имот с идентификатор 10803.** е учреден сервитут с площ от 696 кв. м. и стъпка на стълб от 32 кв. м. , докато за имот 10803.** е учреден безсрочен сервитут с площ от 603 кв. м. За сервитутите на „К.“ М.А. е получила 2018 лв.</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обезщетение. Към сигнала са приложени нотариални актове и свързани с тях документи, решения на постоянните комисии към Общински съвет В., както и такива на Общинския съвет.</w:t>
      </w:r>
    </w:p>
    <w:p w:rsidR="00000000" w:rsidDel="00000000" w:rsidP="00000000" w:rsidRDefault="00000000" w:rsidRPr="00000000" w14:paraId="0000000F">
      <w:pPr>
        <w:tabs>
          <w:tab w:val="left" w:leader="none" w:pos="709"/>
          <w:tab w:val="left" w:leader="none" w:pos="3528"/>
        </w:tabs>
        <w:ind w:firstLine="709"/>
        <w:jc w:val="both"/>
        <w:rPr>
          <w:vertAlign w:val="baseline"/>
        </w:rPr>
      </w:pPr>
      <w:r w:rsidDel="00000000" w:rsidR="00000000" w:rsidRPr="00000000">
        <w:rPr>
          <w:vertAlign w:val="baseline"/>
          <w:rtl w:val="0"/>
        </w:rPr>
        <w:t xml:space="preserve">От председателя на Постоянната комисия по етика и установяване на конфликт на интереси при Общински съвет В. са изискани и с писмо с вх. № КПК-10898-3/29.09.2025 г. на КПК са представени следните доказателства: Решение № 122 по Протокол № 13/19.04.2024 г. на Общински съвет В. и извадка от Протокола, Предложение от кмета на Община В., Заявление за одобряване на ПУП с вх. № ТУ-2117-5/07.02.2024 г.,  Решение № 864 по Протокол № 73/21.09.2023 г. на Общински съвет В., съгласувано становище, Решение № РУ-5-ПР/2024 за преценяване на необходимостта от извършване на оценка на въздействието върху околната среда, заверено копие от Подробен устройствен план – Парцеларен план за обект: „Нова част на ВЕ 110 kV „К.“, землище В., община В., област Р., собственост на „******“ ЕАД, ведно с административната преписка свързана с процедирането. От кмета на Община В. са изискани и с писмо с вх. № КПК-10898-3/29.09.2025 г. на КПК са представени следните доказателства: Трудов договор № 51/08.06.2020 г. на Венцислав ****** Чавдаров, Заповед № ЧР-ЕУ-95/02.06.2025 г. на кмета на Община В., длъжностна характеристика, Заявление за процедура по ЗУТ във връзка със Закона за енергетиката /ЗЕ/ с вх. № 09-00-296/14.06.2024 г. от „******“ ЕАД, Заповед № РД-517/26.06.2024 г. на кмета на Община В., Протокол от 29.07.2024 г., Предложение от кмета на Община В. с вх. № ОбС-ДЗ-155/15.08.2024 г., Заповед № РД-772/02.10.2024 г. на кмета на Община В., Заповед № РД-92/20.02.2025 г. на кмета на Община В., Решение № 122 по Протокол № 13/19.04.2024 г. на Общински съвет В., констативни протоколи, извадки от ДВ, искания за публикуване в ДВ, Предложение от кмета на Община В. с вх. № ОбС-ДЗ-71/05.04.2024 г., Заявление за одобряване на ПУП с вх. № ТУ-2117-5/07.02.2024 г., Предложение от кмета на Община В. с вх. № ОбС-ДЗ-167/13.09.2023 г.,  Задание по чл. 125, ал. 2 от ЗУТ.   </w:t>
      </w:r>
    </w:p>
    <w:p w:rsidR="00000000" w:rsidDel="00000000" w:rsidP="00000000" w:rsidRDefault="00000000" w:rsidRPr="00000000" w14:paraId="00000010">
      <w:pPr>
        <w:tabs>
          <w:tab w:val="left" w:leader="none" w:pos="709"/>
          <w:tab w:val="left" w:leader="none" w:pos="3528"/>
        </w:tabs>
        <w:ind w:firstLine="709"/>
        <w:jc w:val="both"/>
        <w:rPr>
          <w:vertAlign w:val="baseline"/>
        </w:rPr>
      </w:pPr>
      <w:r w:rsidDel="00000000" w:rsidR="00000000" w:rsidRPr="00000000">
        <w:rPr>
          <w:vertAlign w:val="baseline"/>
          <w:rtl w:val="0"/>
        </w:rPr>
        <w:t xml:space="preserve">Служебно е извършена справка в Регистър НБД „Население.</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9"/>
          <w:tab w:val="left" w:leader="none" w:pos="3528"/>
        </w:tabs>
        <w:ind w:firstLine="709"/>
        <w:jc w:val="center"/>
        <w:rPr>
          <w:i w:val="0"/>
          <w:iCs w:val="0"/>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Венцислав ****** Чавдаров е назначен на длъжността „заместник-кмет“ на Община В. по силата на Трудов договор № 51/08.06.2020 г., сключен  на основание чл. 67, ал. 1 т. 1от КТ с кмета на Община В., считано от 08.06.2020 г. По преписката е приложена длъжностна характеристика на длъжността „заместник – кмет „Хуманитарни дейности, програми и проекти“, подписана от Чавдаров на 08.06.2020 г.</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От извършена справка в Регистър НБД „Население“ се установява, че Венцислав ****** Чавдаров е брат на М.З.А. Не се установява родство </w:t>
      </w:r>
      <w:r w:rsidDel="00000000" w:rsidR="00000000" w:rsidRPr="00000000">
        <w:rPr>
          <w:color w:val="000000"/>
          <w:highlight w:val="white"/>
          <w:vertAlign w:val="baseline"/>
          <w:rtl w:val="0"/>
        </w:rPr>
        <w:t xml:space="preserve">по права линия, по съребрена линия - до четвърта степен включително, и по сватовство - до втора степен включително, </w:t>
      </w:r>
      <w:r w:rsidDel="00000000" w:rsidR="00000000" w:rsidRPr="00000000">
        <w:rPr>
          <w:vertAlign w:val="baseline"/>
          <w:rtl w:val="0"/>
        </w:rPr>
        <w:t xml:space="preserve">между Венцислав ****** Чавдаров и Г.Р.С.</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Видно от приложения по преписката Нотариален акт за покупко – продажба на недвижими имоти от 13.09.2021 г., вписан в Служба по вписванията с вх. рег. № ****** от 14.09.2021 г., акт № **, том **, дело № ***, Г.Р.С. е продала на М.З.А. недвижими имоти – земеделска земя с идентификатори: 10803.**,  10803.**, 10803.**, 10803.**,  10803.** по КККР на гр. В. </w:t>
      </w:r>
    </w:p>
    <w:p w:rsidR="00000000" w:rsidDel="00000000" w:rsidP="00000000" w:rsidRDefault="00000000" w:rsidRPr="00000000" w14:paraId="00000017">
      <w:pPr>
        <w:ind w:firstLine="709"/>
        <w:jc w:val="both"/>
        <w:rPr>
          <w:vertAlign w:val="baseline"/>
        </w:rPr>
      </w:pPr>
      <w:r w:rsidDel="00000000" w:rsidR="00000000" w:rsidRPr="00000000">
        <w:rPr>
          <w:vertAlign w:val="baseline"/>
          <w:rtl w:val="0"/>
        </w:rPr>
        <w:tab/>
        <w:t xml:space="preserve">На 07.02.2024 г. в Община В. е постъпило Заявление с вх. № ТУ-2117-5/07.02.2024 г. от „******“ ЕАД за одобряване на Подробен устройствен план – Парцеларен план за обект: „Нова част на Въздушен електропровод 110 kV „К.“, в землище В., община В., област Р., собственост на „******“ ЕАД, изготвен на основание Решение № 864/21.09.2023 г. по Протокол № 73 от заседание на Общински съвет В., одобрено задание по чл. 215 от ЗУТ, като с представения с това заявление ПУП - ПП е направено съгласуване по чл. 128, ал. 6 от ЗУТ и е извършена процедура  от РИОСВ Р., по която е издадено Решение № РУ-5-ПР/2024 г. Изработеният Парцеларен план показва засегнатите имоти от стъпките на новите стълбове и площта на новообразувания сервитут. За определяне на сервитута на ВЕ 110 кV „К.“ е съобразена Наредба № 16 от 09.06.2004 г. за сервитутите на енергийните обекти, като за всяко междустълбие е изчислено максималното отклонение от крайните проводници. Изчертан е във формата на ивица с широчина хоризонталното разстояние между крайните проводници при максимално отклонение плюс 6 м. - по 3 м. от двете страни, предвид нормите на Наредба № 16. За всеки имоти, засегнат от новото трасе се маркира засегнатата площ, с цел определяне на обезщетението по чл. 210 от ЗУТ, във връзка с чл. 64 от ЗЕ.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Видно от представеното Приложение № 3А „Регистър на засегнатите имоти от новото трасе на ВЕ 110 кV „К.““, са засегнати имоти общинска публична собственост и собственост на частни лица, в това число и имот № 10803.**, с начин на трайно ползване ниви/орна земя, IV категория, с обща площ на имота 1 978 кв.м. и площ за право на преминаване и ограничение за ползване 664 кв.м., площ за отчуждаване (стъпка на стълб) 32 кв.м., собственост на М.З.А.</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9"/>
          <w:tab w:val="left" w:leader="none" w:pos="3528"/>
        </w:tabs>
        <w:ind w:firstLine="709"/>
        <w:jc w:val="both"/>
        <w:rPr>
          <w:b w:val="0"/>
          <w:bCs w:val="0"/>
          <w:vertAlign w:val="baseline"/>
        </w:rPr>
      </w:pPr>
      <w:r w:rsidDel="00000000" w:rsidR="00000000" w:rsidRPr="00000000">
        <w:rPr>
          <w:vertAlign w:val="baseline"/>
          <w:rtl w:val="0"/>
        </w:rPr>
        <w:t xml:space="preserve">На 05.04.2024 г. кметът на Община В. е внесъл в Общински съвет В. Предложение с вх. № ОбС-ДЗ-71/05.04.2024 г. на Общински съвет В., относно: Одобряване на Подробен устройствен план – Парцеларен план на въздушен електропровод 110 кV „К.“, в землище В., община В., област Р., собственост на „******“ ЕАД.</w:t>
      </w:r>
      <w:r w:rsidDel="00000000" w:rsidR="00000000" w:rsidRPr="00000000">
        <w:rPr>
          <w:b w:val="1"/>
          <w:bCs w:val="1"/>
          <w:vertAlign w:val="baseline"/>
          <w:rtl w:val="0"/>
        </w:rPr>
        <w:t xml:space="preserve"> </w:t>
      </w:r>
      <w:r w:rsidDel="00000000" w:rsidR="00000000" w:rsidRPr="00000000">
        <w:rPr>
          <w:vertAlign w:val="baseline"/>
          <w:rtl w:val="0"/>
        </w:rPr>
        <w:t xml:space="preserve">В Предложението си кметът е посочил, че с Решение № 684 по Протокол № 73/21.09.2023 г.  Общински съвет В. е одобрил Задание за Подробен устройствен план – Парцеларен план за „Нова част на ВЕ 10 кV „К.“, и е разрешил изработването му. Със същото решение е одобрено и трасето на кабелната линия. Проектът за ПУП-ПП е разгледан и приет от Общинския експертен съвет по устройство на територията на Община В. на 03.04.2024 г., като същият предлага на Общински съвет В., на основание чл. 21, ал. 1, т. 11 от ЗМСМА и чл. 129, ал. 1 от ЗУТ, да приеме решение, с което да одобри ПУП-ПП на ВЕ 110 кV „К.“, землище В., собственост на „******“ ЕАД.</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На 19.04.2024 г. е проведено съвместно заседание на Постоянните комисии при Общински съвет В., обективирано в Протокол от същата дата. По т. 10 от дневния ред Венцислав Чавдаров, в качеството си на заместник – кмет на Община В., е  докладвал Предложение с вх. № ОбС-ДЗ-71/05.04.2024 г. на кмета на Община В. На 19.04.2024 г. е проведено заседание на Общински съвет В., обективирано в Протокол № 13 от същата дата. Видно от приложения по преписката Протокол № 13 от заседанието на Общински съвет В., Предложението на кмета с вх. № ОбС-ДЗ-71/05.04.2024 г. е докладвано от Венцислав Чавдаров – заместник – кмет на Община В.</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 Решение № 122 по Протокол № 13/19.04.2024 г. Общински съвет В., на основание чл. 21, ал. 1, т. 11 от ЗМСМА и чл. 129, ал. 1 от ЗУТ, е одобрил Подробен устройствен план – Парцеларен план за обект: „Нова част на Въздушен електропровод 110 kV „К.“, собственост на „******“ ЕАД. Решението е прието със 17 гласа „за“ от общо седемнадесет общински съветници.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Със Заповед № РД-517/26.06.2024 г., издадена на основание чл. 44, ал. 2 от ЗМСМА и чл. 210, ал. 1 от ЗУТ, във връзка със Заявление с вх. № 09-00-196/14.06.2024 г. от „******“ ЕАД, кметът на Община В. е назначил комисия, със задача да определи размера на обезщетението при учредяване право на прокарване на нови части от въздушен електропровод 110 кV с диспечерско наименование „К.“, преминаващ през посочени в заповедта недвижими имоти, находящи се в гр. В. Венцислав Чавдаров не е член на Комисията. С Протокол от 29.07.2024 г. Комисията е одобрила и приела експертните оценки за размера на обезщетение на собствениците на поземлени имоти, върху които възниква безсрочен сервитут в посочените поземлени имоти, засегнати от изграждането на електропровода. Видно от т. 25 на Протокола, за имот с идентификатор 10803.** по КККР на гр. В., с площ от 1978 кв.м., собственост на М.З.А., с площ на безсрочен сервитут 696 кв.м., стойността на обезщетението за имота е в размер на 2018 лв.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По преписката е приложено Удостоверение с изх. № 09-00-289/28.08.2024 г., издадено от кмета на Община В., в което е посочено, че на основание чл. 64, ал. 6 от ЗЕ и чл. 210 и чл. 211 от ЗУТ са определени и изплатени обезщетения за сервитутите по чл. 64, ал. 2 от ЗЕ. Размерът на еднократното парично обезщетение за безсрочните сервитути по чл. 64, ал. 2, т. 2 от ЗЕ, които са възникнали за обект: „Нова част на Въздушен електропровод 110 kV „К.“, е определен поотделно за всеки един имот, който е в обхвата на новата част, с решение на Комисията по чл. 210, ал. 1 от ЗУТ, назначена със Заповед № РД-517/26.06.2024 г. на кмета на Община В., обективирано в Протокол от 29.07.2024 г. Сумата на еднократното парично обезщетение, платена от „******“ ЕАД, за всеки един от поземлените имоти, е посочена в Удостоверението.</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 Предложение с изх. № 06-00-481/15.08.2024 г. на Община В. и с вх. № ОбС-ДЗ-155/15.08.2024 г. на Общински съвет В., кметът на Общината, е предложил на Общинския съвет да даде съгласие за учредяване право на прокарване в полза на „******“ ЕАД на нова част на Въздушен електропровод  110 kV „К.“, преминаващо през имоти, находящи се в гр. В., и да упълномощи кмета да издаде заповед. Общински съвет В. е взел Решение № 198 от 30.08.2024 г. по Протокол № 19, с което е дал съгласие да се учреди правото на прокарване.</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 писмо с изх. № 80-00-1258/03.10.2024 г. на Община В., кметът на Общината е уведомил М.А. за определеното от Комисията, назначена със Заповед № РД-517/26.06.2024 г., обезщетение в размер на 2018 лв.</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Със Заповед № РД-772/02.10.2024 г. кметът на Община В. е учредил право на прокарване на нови части от въздушен електропровод 110 кV с диспечерско наименование „К.“, на „******“ ЕАД, за което дружеството е заплатило сумата от 144 550 лв. Със Заповед № РД-92/20.02.2025 г. кметът на Община В. е разпоредил собствениците и ползвателите на засегнатите недвижими имоти, да осигурят свободен достъп до строителната площадка, за което е уведомил М.А. с писмо с изх. № 80-00-170/21.02.2025 г. на Община В.</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 w:val="left" w:leader="none" w:pos="3528"/>
        </w:tabs>
        <w:ind w:firstLine="709"/>
        <w:jc w:val="center"/>
        <w:rPr>
          <w:i w:val="0"/>
          <w:iCs w:val="0"/>
          <w:color w:val="000000"/>
          <w:vertAlign w:val="baseline"/>
        </w:rPr>
      </w:pPr>
      <w:r w:rsidDel="00000000" w:rsidR="00000000" w:rsidRPr="00000000">
        <w:rPr>
          <w:i w:val="1"/>
          <w:iCs w:val="1"/>
          <w:color w:val="000000"/>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 w:val="left" w:leader="none" w:pos="3528"/>
        </w:tabs>
        <w:ind w:firstLine="709"/>
        <w:jc w:val="center"/>
        <w:rPr>
          <w:i w:val="0"/>
          <w:iCs w:val="0"/>
          <w:color w:val="000000"/>
          <w:vertAlign w:val="baselin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За да е осъществен конфликт на интереси по смисъла </w:t>
      </w:r>
      <w:r w:rsidDel="00000000" w:rsidR="00000000" w:rsidRPr="00000000">
        <w:rPr>
          <w:vertAlign w:val="baseline"/>
          <w:rtl w:val="0"/>
        </w:rPr>
        <w:t xml:space="preserve">на </w:t>
      </w:r>
      <w:r w:rsidDel="00000000" w:rsidR="00000000" w:rsidRPr="00000000">
        <w:rPr>
          <w:color w:val="000000"/>
          <w:vertAlign w:val="baseline"/>
          <w:rtl w:val="0"/>
        </w:rPr>
        <w:t xml:space="preserve">чл. 70 от Закона за противодействие на корупцията (ЗПК), трябва да са налице три кумулативни предпоставки: лице, заемащо висша публична длъжност, респективно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Легалните дефиниции на понятията частен интерес и облага се съдържат в чл. 71 и чл. 72 от ЗПК.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6">
      <w:pP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Венцислав ****** Чавдаров, в качеството му на заместник – кмет на Община В., е лице, заемащо публична длъжност по смисъла на чл. 6, ал. 1, т. 32 от ЗПК.</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9, б. „а“ от ДР на ЗПК, предопределен от възможността за реализиране на материална или нематериална облага, както и възможността този интерес да повлияе върху безпристрастното и обективно изпълнение на правомощията по служба на лицето, заемащо публична длъжност, като тези обстоятелства трябва да бъдат установени по несъмнен начин към момента на извършване на нарушение на разпоредбите на Глава VIII, Раздел II от ЗПК.</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color w:val="000000"/>
          <w:vertAlign w:val="baseline"/>
          <w:rtl w:val="0"/>
        </w:rPr>
        <w:t xml:space="preserve">Съгласно разпоредбата на § 1, т. 9, б. „а“ от ДР на ЗПК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От извършена справка в Регистър НБД „Население“ се установява, че Венцислав ****** Чавдаров е брат на М.З.А. и като такъв е свързано с нея лице по смисъла на </w:t>
      </w:r>
      <w:r w:rsidDel="00000000" w:rsidR="00000000" w:rsidRPr="00000000">
        <w:rPr>
          <w:color w:val="000000"/>
          <w:vertAlign w:val="baseline"/>
          <w:rtl w:val="0"/>
        </w:rPr>
        <w:t xml:space="preserve">§ 1, т. 9, б. „а“ от ДР на ЗПК</w:t>
      </w:r>
      <w:r w:rsidDel="00000000" w:rsidR="00000000" w:rsidRPr="00000000">
        <w:rPr>
          <w:vertAlign w:val="baseline"/>
          <w:rtl w:val="0"/>
        </w:rPr>
        <w:t xml:space="preserve">. Тъй като не се установява родство </w:t>
      </w:r>
      <w:r w:rsidDel="00000000" w:rsidR="00000000" w:rsidRPr="00000000">
        <w:rPr>
          <w:color w:val="000000"/>
          <w:highlight w:val="white"/>
          <w:vertAlign w:val="baseline"/>
          <w:rtl w:val="0"/>
        </w:rPr>
        <w:t xml:space="preserve">по права линия, по съребрена линия - до четвърта степен включително, и по сватовство - до втора степен включително, </w:t>
      </w:r>
      <w:r w:rsidDel="00000000" w:rsidR="00000000" w:rsidRPr="00000000">
        <w:rPr>
          <w:vertAlign w:val="baseline"/>
          <w:rtl w:val="0"/>
        </w:rPr>
        <w:t xml:space="preserve">между Венцислав ****** Чавдаров и Г.Р.С., не се установява и свързаност между тях на основание </w:t>
      </w:r>
      <w:r w:rsidDel="00000000" w:rsidR="00000000" w:rsidRPr="00000000">
        <w:rPr>
          <w:color w:val="000000"/>
          <w:vertAlign w:val="baseline"/>
          <w:rtl w:val="0"/>
        </w:rPr>
        <w:t xml:space="preserve">§ 1, т. 9, б. „а“ от ДР на ЗПК</w:t>
      </w:r>
      <w:r w:rsidDel="00000000" w:rsidR="00000000" w:rsidRPr="00000000">
        <w:rPr>
          <w:vertAlign w:val="baseline"/>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Съгласно разпоредбата на чл. 64, ал. 1 от Закона за енергетиката (ЗЕ) при разширение на съществуващи и при изграждане на нови линейни енергийни обекти в полза на лицата, които ще изграждат и експлоатират енергийния обект възникват сервитути. Сервитутите по ЗЕ са: право на преминаване на хора и техника в полза на лицата по ал. 1, право на прокарване на линейни енергийни обекти в полза на лицата по ал. 1 и ограничаване в ползването на засегнатите поземлени имоти. В засегнатите поземлени имоти не се допускат: извършване на застрояване или засаждане на трайни насаждения в сервитутната ивица, определена в наредбата по ал. 9, с изключение на случаите, когато това е допустимо, при спазване на съответните технически и други изисквания и след писмен договор и прокарване на проводи на други мрежи на техническата инфраструктура, с изключение на случаите, когато това е допустимо с нормативен акт, при спазване на съответните технически и други изисквания и след писмен договор, предвиждащ съответните условия и цена. Промяната на собствеността на засегнатия имот и на линейния енергиен обект не прекратява действието на сервитутите по ал. 1. Сервитутите са неделими права; те могат да се упражняват изцяло в полза на лицата по ал. 1 и тежат изцяло върху всяка част от засегнатите имоти и когато имотите бъдат разделени. Сервитутът може да се използва само от лицата по ал. 1 за изграждането и експлоатацията на линейния енергиен обект. Собственикът на засегнатия имот няма право да премества сервитута.</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Съгласно чл. 64, ал. 4 от ЗЕ сервитутите възникват, когато има влязъл в сила подробен устройствен план, с който се определя местоположението и размерите на сервитутните зони на линейния енергиен обект в засегнатите имоти, и титулярят на сервитута изплати или внесе еднократно обезщетение по реда на ал. 6 на разположение на собственика и на носителите на други вещни права върху засегнатия имот. Съгласно чл. 64, ал. 6 от ЗЕ определянето на размера и изплащането на обезщетенията за сервитутите на енергийните обекти се извършват по реда на чл. 210 и 211 от Закона за устройство на територията или по взаимно съгласие на страните въз основа на оценка от независим оценител. Съгласно чл. 68, ал. 1 от ЗЕ когато собственикът, ползвателят или наемателят на имота извърши неразрешено застрояване, заграждение, засаждане или друго нарушение на режима за упражняване на сервитута, титулярят на сервитута има право да сезира компетентните органи с искане за премахване на незаконните строежи за сметка на собственика, ползвателя или наемателя, ако последният не ги отстрани в срока, даден му от титулярят на сервитута.</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С Наредба № 16 от 09.06.2024 г. за сервитутите на енергийните обекти</w:t>
      </w:r>
      <w:r w:rsidDel="00000000" w:rsidR="00000000" w:rsidRPr="00000000">
        <w:rPr>
          <w:highlight w:val="white"/>
          <w:vertAlign w:val="baseline"/>
          <w:rtl w:val="0"/>
        </w:rPr>
        <w:t xml:space="preserve"> </w:t>
      </w:r>
      <w:r w:rsidDel="00000000" w:rsidR="00000000" w:rsidRPr="00000000">
        <w:rPr>
          <w:vertAlign w:val="baseline"/>
          <w:rtl w:val="0"/>
        </w:rPr>
        <w:t xml:space="preserve">се регламентират редът и начинът за определяне на размерите, разположението и специалния режим за упражняване на сервитутите на различните видове енергийни обекти. Съгласно чл. 2, ал. 2 от Наредба № 16 видът и местоположението на енергийните обекти и на площите на засегнатите поземлени имоти, включени в границите на сервитутните зони, се определят в общите и подробните устройствени планове.</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vertAlign w:val="baseline"/>
          <w:rtl w:val="0"/>
        </w:rPr>
        <w:t xml:space="preserve">С приемането на Решение № 122 от Протокол № 13/19.04.2024 г. на Общински съвет В. за одобряване на подробни устройствени планове на линейни енергийни обекти по смисъла на §1, т. 31б от Допълнителните разпоредби на Закона за енергетиката и след влизането на решенията в сила възниква сервитут по смисъла на чл. 64, ал. 4 от ЗЕ в полза на титуляря - „******“ ЕАД, като съответно за дружеството възниква задължението да изплати еднократно обезщетение, определено по реда на чл. 64, ал. 6 от ЗЕ </w:t>
      </w:r>
      <w:r w:rsidDel="00000000" w:rsidR="00000000" w:rsidRPr="00000000">
        <w:rPr>
          <w:color w:val="000000"/>
          <w:vertAlign w:val="baseline"/>
          <w:rtl w:val="0"/>
        </w:rPr>
        <w:t xml:space="preserve">на собственика и на носителите на други вещни права върху засегнатия имот, в случая на свързаното с Чавдаров лице – неговата сестра М.З.А., като един от  собствениците на засегнатите от линейните енергийни обекти имоти.</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В хода на производството е установено, че </w:t>
      </w:r>
      <w:r w:rsidDel="00000000" w:rsidR="00000000" w:rsidRPr="00000000">
        <w:rPr>
          <w:color w:val="000000"/>
          <w:vertAlign w:val="baseline"/>
          <w:rtl w:val="0"/>
        </w:rPr>
        <w:t xml:space="preserve">Венцислав ****** Чавдаров, в качеството му на заместник – кмет на Община В.,</w:t>
      </w:r>
      <w:r w:rsidDel="00000000" w:rsidR="00000000" w:rsidRPr="00000000">
        <w:rPr>
          <w:vertAlign w:val="baseline"/>
          <w:rtl w:val="0"/>
        </w:rPr>
        <w:t xml:space="preserve"> е упражнил свои правомощия по служба като е докладвал Предложение с вх. № ОбС-ДЗ-71/05.04.2024 г. на Общински съвет В., относно:</w:t>
      </w:r>
      <w:r w:rsidDel="00000000" w:rsidR="00000000" w:rsidRPr="00000000">
        <w:rPr>
          <w:b w:val="1"/>
          <w:bCs w:val="1"/>
          <w:vertAlign w:val="baseline"/>
          <w:rtl w:val="0"/>
        </w:rPr>
        <w:t xml:space="preserve"> </w:t>
      </w:r>
      <w:r w:rsidDel="00000000" w:rsidR="00000000" w:rsidRPr="00000000">
        <w:rPr>
          <w:vertAlign w:val="baseline"/>
          <w:rtl w:val="0"/>
        </w:rPr>
        <w:t xml:space="preserve">Одобряване на Подробен устройствен план – Парцеларен план на въздушен електропровод 110 кV „К.“, в землище В., община В., област Р., собственост на „******“ ЕАД, на съвместно заседание на Постоянните комисии при Общински съвет В. и на заседание на Общински съвет В., проведени на 19.04.2024 г.</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color w:val="000000"/>
          <w:vertAlign w:val="baseline"/>
          <w:rtl w:val="0"/>
        </w:rPr>
        <w:t xml:space="preserve">Само по себе си обстоятелството, че между Венцислав Чавдаров и М.З.А. е налице свързаност, по смисъла на § 1, т. 9, б „а“ от ДР на ЗПК, не обосновава частен интерес и облага за свързаното с Чавдаров лице от упражнените от него правомощия. Чавдаров е докладвал Предложението на кмета на Община В. без да изразява своя воля или свое мнение. Освен това видно от  </w:t>
      </w:r>
      <w:r w:rsidDel="00000000" w:rsidR="00000000" w:rsidRPr="00000000">
        <w:rPr>
          <w:vertAlign w:val="baseline"/>
          <w:rtl w:val="0"/>
        </w:rPr>
        <w:t xml:space="preserve">Предложение с вх. № ОбС-ДЗ-71/05.04.2024 г. на кмета на Община В., същото касае одобряване на ПУП – ПП за „Нова част на ВЕ 110 кV, и няма отношение към определеното обезщетение на собствениците на засегнатите недвижими имоти. Същото е определено на един следващ етап, когато със Заповед № РД-517/26.06.2024 г., кметът на Община В. е назначил комисия, със задача да определи размера на обезщетение при учредяване право на прокарване на нови части от въздушен електропровод 110 кV с диспечерско наименование „К.“. Еднократното парично обезщетение за всеки един от засегнатите поземлени имоти е платено от „******“ ЕАД и не е за сметка на Община В. </w:t>
      </w:r>
      <w:r w:rsidDel="00000000" w:rsidR="00000000" w:rsidRPr="00000000">
        <w:rPr>
          <w:color w:val="000000"/>
          <w:vertAlign w:val="baseline"/>
          <w:rtl w:val="0"/>
        </w:rPr>
        <w:t xml:space="preserve">Още повече така възникналите сервитутни права засягат пряко и частично ограничават свободното ползване на засегнатите от тях имоти, с оглед на недопускането на застрояване</w:t>
      </w:r>
      <w:r w:rsidDel="00000000" w:rsidR="00000000" w:rsidRPr="00000000">
        <w:rPr>
          <w:vertAlign w:val="baseline"/>
          <w:rtl w:val="0"/>
        </w:rPr>
        <w:t xml:space="preserve"> </w:t>
      </w:r>
      <w:r w:rsidDel="00000000" w:rsidR="00000000" w:rsidRPr="00000000">
        <w:rPr>
          <w:color w:val="000000"/>
          <w:vertAlign w:val="baseline"/>
          <w:rtl w:val="0"/>
        </w:rPr>
        <w:t xml:space="preserve">или засаждане на трайни насаждения в сервитутната ивица, както и това, че при промяна на собствеността на засегнатите имоти и на линейния енергиен обект не се прекратява действието на сервитута</w:t>
      </w:r>
      <w:r w:rsidDel="00000000" w:rsidR="00000000" w:rsidRPr="00000000">
        <w:rPr>
          <w:vertAlign w:val="baseline"/>
          <w:rtl w:val="0"/>
        </w:rPr>
        <w:t xml:space="preserve"> </w:t>
      </w:r>
      <w:r w:rsidDel="00000000" w:rsidR="00000000" w:rsidRPr="00000000">
        <w:rPr>
          <w:color w:val="000000"/>
          <w:vertAlign w:val="baseline"/>
          <w:rtl w:val="0"/>
        </w:rPr>
        <w:t xml:space="preserve">и същия тежи изцяло върху всяка част от засегнатите имоти и когато имотите бъдат разделени.</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Предвид изложеното, се налага изводът, че като е докладвал Предложение на кмета на Община В.,</w:t>
      </w:r>
      <w:r w:rsidDel="00000000" w:rsidR="00000000" w:rsidRPr="00000000">
        <w:rPr>
          <w:color w:val="000000"/>
          <w:vertAlign w:val="baseline"/>
          <w:rtl w:val="0"/>
        </w:rPr>
        <w:t xml:space="preserve"> </w:t>
      </w:r>
      <w:r w:rsidDel="00000000" w:rsidR="00000000" w:rsidRPr="00000000">
        <w:rPr>
          <w:vertAlign w:val="baseline"/>
          <w:rtl w:val="0"/>
        </w:rPr>
        <w:t xml:space="preserve">с вх. № ОбС-ДЗ-71/05.04.2024 г. на Общински съвет В., </w:t>
      </w:r>
      <w:r w:rsidDel="00000000" w:rsidR="00000000" w:rsidRPr="00000000">
        <w:rPr>
          <w:color w:val="000000"/>
          <w:vertAlign w:val="baseline"/>
          <w:rtl w:val="0"/>
        </w:rPr>
        <w:t xml:space="preserve">на заседания на Постоянните комисии на Общински съвет В. и на Общински съвет В., проведени на 19.04.2024 г.,</w:t>
      </w:r>
      <w:r w:rsidDel="00000000" w:rsidR="00000000" w:rsidRPr="00000000">
        <w:rPr>
          <w:vertAlign w:val="baseline"/>
          <w:rtl w:val="0"/>
        </w:rPr>
        <w:t xml:space="preserve"> </w:t>
      </w:r>
      <w:r w:rsidDel="00000000" w:rsidR="00000000" w:rsidRPr="00000000">
        <w:rPr>
          <w:color w:val="000000"/>
          <w:vertAlign w:val="baseline"/>
          <w:rtl w:val="0"/>
        </w:rPr>
        <w:t xml:space="preserve">Венцислав ****** Чавдаров, в качеството му на заместник – кмет на Община В., </w:t>
      </w:r>
      <w:r w:rsidDel="00000000" w:rsidR="00000000" w:rsidRPr="00000000">
        <w:rPr>
          <w:vertAlign w:val="baseline"/>
          <w:rtl w:val="0"/>
        </w:rPr>
        <w:t xml:space="preserve">е упражнил свои правомощия по служба, но при липсата на частен интерес, негов или на свързаното с него лице. Следователно налице са два от елементите на състава на конфликт на интереси по чл. 70 от ЗПК, а именно: лице, заемащо публична длъжност и упражнени от него правомощия по служба. Липсва обаче третият елемент – наличието на частен интерес, който би могъл да повлияе върху безпристрастното и обективно изпълнение на правомощията по служба на лицето, заемащо публична длъжност, в случая </w:t>
      </w:r>
      <w:r w:rsidDel="00000000" w:rsidR="00000000" w:rsidRPr="00000000">
        <w:rPr>
          <w:color w:val="000000"/>
          <w:vertAlign w:val="baseline"/>
          <w:rtl w:val="0"/>
        </w:rPr>
        <w:t xml:space="preserve">Венцислав ****** Чавдаров, в качеството му на заместник – кмет на Община В.</w:t>
      </w:r>
      <w:r w:rsidDel="00000000" w:rsidR="00000000" w:rsidRPr="00000000">
        <w:rPr>
          <w:vertAlign w:val="baseline"/>
          <w:rtl w:val="0"/>
        </w:rPr>
        <w:t xml:space="preserve"> Липсата на частен интерес на лицето, заемащо публична длъжност при упражняване на правомощията или задълженията му по служба по конкретен повод, изключва наличието на нарушение на разпоредбите на Глава VIII, Раздел II от ЗПК.</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Комисията е направила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липсата на нарушение на разпоредбите на Глава Осма, Раздел II от ЗПК, съответно до липсата на конфликт на интереси, по отношение на </w:t>
      </w:r>
      <w:r w:rsidDel="00000000" w:rsidR="00000000" w:rsidRPr="00000000">
        <w:rPr>
          <w:color w:val="000000"/>
          <w:vertAlign w:val="baseline"/>
          <w:rtl w:val="0"/>
        </w:rPr>
        <w:t xml:space="preserve">Венцислав ****** Чавдаров, в качеството му на заместник – кмет на Община В.</w:t>
      </w:r>
      <w:r w:rsidDel="00000000" w:rsidR="00000000" w:rsidRPr="00000000">
        <w:rPr>
          <w:vertAlign w:val="baseline"/>
          <w:rtl w:val="0"/>
        </w:rPr>
        <w:t xml:space="preserve"> и лице заемащо публична длъжност по смисъла на  чл. 6, ал. 1, т. 32 от ЗПК.</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09"/>
          <w:tab w:val="left" w:leader="none" w:pos="3528"/>
        </w:tabs>
        <w:ind w:firstLine="709"/>
        <w:jc w:val="both"/>
        <w:rPr>
          <w:vertAlign w:val="baseline"/>
        </w:rPr>
      </w:pPr>
      <w:r w:rsidDel="00000000" w:rsidR="00000000" w:rsidRPr="00000000">
        <w:rPr>
          <w:vertAlign w:val="baseline"/>
          <w:rtl w:val="0"/>
        </w:rPr>
        <w:t xml:space="preserve">Предвид горното, Комисията за противодействие на корупцията, на основание чл. 92, ал. 1 и ал. 2 от ЗПК и § 7, ал. 2 от ПЗР на ЗПК,</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 w:val="left" w:leader="none" w:pos="3528"/>
        </w:tabs>
        <w:jc w:val="center"/>
        <w:rPr>
          <w:b w:val="0"/>
          <w:bCs w:val="0"/>
          <w:color w:val="000000"/>
          <w:vertAlign w:val="baseline"/>
        </w:rPr>
      </w:pPr>
      <w:r w:rsidDel="00000000" w:rsidR="00000000" w:rsidRPr="00000000">
        <w:rPr>
          <w:b w:val="1"/>
          <w:bCs w:val="1"/>
          <w:color w:val="000000"/>
          <w:vertAlign w:val="baseline"/>
          <w:rtl w:val="0"/>
        </w:rPr>
        <w:t xml:space="preserve">РЕШИ:</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09"/>
          <w:tab w:val="left" w:leader="none" w:pos="3528"/>
        </w:tabs>
        <w:ind w:firstLine="709"/>
        <w:jc w:val="center"/>
        <w:rPr>
          <w:b w:val="0"/>
          <w:bCs w:val="0"/>
          <w:color w:val="000000"/>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b w:val="1"/>
          <w:bCs w:val="1"/>
          <w:color w:val="000000"/>
          <w:vertAlign w:val="baseline"/>
          <w:rtl w:val="0"/>
        </w:rPr>
        <w:t xml:space="preserve">НЕ УСТАНОВЯВА </w:t>
      </w:r>
      <w:r w:rsidDel="00000000" w:rsidR="00000000" w:rsidRPr="00000000">
        <w:rPr>
          <w:color w:val="000000"/>
          <w:vertAlign w:val="baseline"/>
          <w:rtl w:val="0"/>
        </w:rPr>
        <w:t xml:space="preserve">конфликт на интереси по отношение на Венцислав ****** Чавдаров, с ЕГН ******, в качеството му на заместник – кмет на Община В. и лице, заемащо публична длъжност по смисъла на чл. 6, ал. 1, т. 32 от ЗПК, за това, че на 19.04.2024 г. е докладвал </w:t>
      </w:r>
      <w:r w:rsidDel="00000000" w:rsidR="00000000" w:rsidRPr="00000000">
        <w:rPr>
          <w:vertAlign w:val="baseline"/>
          <w:rtl w:val="0"/>
        </w:rPr>
        <w:t xml:space="preserve">Предложение на кмета на Община В. с вх. № ОбС-ДЗ-71/05.04.2024 г. на Общински съвет В., </w:t>
      </w:r>
      <w:r w:rsidDel="00000000" w:rsidR="00000000" w:rsidRPr="00000000">
        <w:rPr>
          <w:color w:val="000000"/>
          <w:vertAlign w:val="baseline"/>
          <w:rtl w:val="0"/>
        </w:rPr>
        <w:t xml:space="preserve">на заседания на Постоянните комисии на Общински съвет В. и на Общински съвет В., поради липса на частен интерес - негов или на свързано с него лице по смисъла на § 1, т. 9, б. „а“ от ДР на ЗПК.</w:t>
      </w: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09"/>
          <w:tab w:val="left" w:leader="none" w:pos="3528"/>
        </w:tabs>
        <w:ind w:firstLine="709"/>
        <w:jc w:val="both"/>
        <w:rPr>
          <w:color w:val="000000"/>
          <w:vertAlign w:val="baseline"/>
        </w:rPr>
      </w:pPr>
      <w:r w:rsidDel="00000000" w:rsidR="00000000" w:rsidRPr="00000000">
        <w:rPr>
          <w:vertAlign w:val="baseline"/>
          <w:rtl w:val="0"/>
        </w:rPr>
        <w:t xml:space="preserve">Препис от Решението да се изпрати на Окръжна прокуратура – Р., с оглед преценка за реализиране на правомощията ѝ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09"/>
        </w:tabs>
        <w:spacing w:line="276" w:lineRule="auto"/>
        <w:ind w:firstLine="709"/>
        <w:jc w:val="both"/>
        <w:rPr>
          <w:color w:val="000000"/>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09"/>
        </w:tabs>
        <w:spacing w:line="276" w:lineRule="auto"/>
        <w:ind w:firstLine="709"/>
        <w:jc w:val="both"/>
        <w:rPr>
          <w:color w:val="000000"/>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КОМИСИЯ:</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3D">
      <w:pPr>
        <w:spacing w:line="276" w:lineRule="auto"/>
        <w:ind w:left="1416" w:firstLine="720"/>
        <w:rPr>
          <w:b w:val="0"/>
          <w:bCs w:val="0"/>
          <w:vertAlign w:val="baseline"/>
        </w:rPr>
      </w:pPr>
      <w:r w:rsidDel="00000000" w:rsidR="00000000" w:rsidRPr="00000000">
        <w:rPr>
          <w:b w:val="1"/>
          <w:bCs w:val="1"/>
          <w:vertAlign w:val="baseline"/>
          <w:rtl w:val="0"/>
        </w:rPr>
        <w:t xml:space="preserve">ЗА ПРЕДСЕДАТЕЛ:……………………..….…./АНТОН СЛАВЧЕВ/</w:t>
      </w:r>
      <w:r w:rsidDel="00000000" w:rsidR="00000000" w:rsidRPr="00000000">
        <w:rPr>
          <w:rtl w:val="0"/>
        </w:rPr>
      </w:r>
    </w:p>
    <w:p w:rsidR="00000000" w:rsidDel="00000000" w:rsidP="00000000" w:rsidRDefault="00000000" w:rsidRPr="00000000" w14:paraId="0000003E">
      <w:pPr>
        <w:spacing w:line="276" w:lineRule="auto"/>
        <w:ind w:left="1416" w:firstLine="720"/>
        <w:rPr>
          <w:b w:val="0"/>
          <w:bCs w:val="0"/>
          <w:vertAlign w:val="baseline"/>
        </w:rPr>
      </w:pPr>
      <w:r w:rsidDel="00000000" w:rsidR="00000000" w:rsidRPr="00000000">
        <w:rPr>
          <w:rtl w:val="0"/>
        </w:rPr>
      </w:r>
    </w:p>
    <w:p w:rsidR="00000000" w:rsidDel="00000000" w:rsidP="00000000" w:rsidRDefault="00000000" w:rsidRPr="00000000" w14:paraId="0000003F">
      <w:pPr>
        <w:spacing w:line="276" w:lineRule="auto"/>
        <w:ind w:left="1416" w:firstLine="720"/>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40">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41">
      <w:pPr>
        <w:spacing w:line="276" w:lineRule="auto"/>
        <w:ind w:left="1416" w:firstLine="720"/>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42">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43">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44">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45">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46">
      <w:pPr>
        <w:tabs>
          <w:tab w:val="left" w:leader="none" w:pos="5400"/>
        </w:tabs>
        <w:spacing w:line="276" w:lineRule="auto"/>
        <w:jc w:val="both"/>
        <w:rPr>
          <w:sz w:val="20"/>
          <w:szCs w:val="20"/>
          <w:u w:val="single"/>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418" w:top="1134" w:left="1276" w:right="1183"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vertAlign w:val="baseline"/>
      </w:rPr>
    </w:pPr>
    <w:r w:rsidDel="00000000" w:rsidR="00000000" w:rsidRPr="00000000">
      <w:rPr>
        <w:rtl w:val="0"/>
      </w:rPr>
    </w:r>
  </w:p>
  <w:tbl>
    <w:tblPr>
      <w:tblStyle w:val="Table1"/>
      <w:tblW w:w="9924.0" w:type="dxa"/>
      <w:jc w:val="left"/>
      <w:tblInd w:w="-851.0" w:type="dxa"/>
      <w:tblLayout w:type="fixed"/>
      <w:tblLook w:val="0000"/>
    </w:tblPr>
    <w:tblGrid>
      <w:gridCol w:w="1560"/>
      <w:gridCol w:w="8364"/>
      <w:tblGridChange w:id="0">
        <w:tblGrid>
          <w:gridCol w:w="1560"/>
          <w:gridCol w:w="8364"/>
        </w:tblGrid>
      </w:tblGridChange>
    </w:tblGrid>
    <w:tr>
      <w:trPr>
        <w:cantSplit w:val="0"/>
        <w:tblHeader w:val="0"/>
      </w:trPr>
      <w:tc>
        <w:tcPr>
          <w:vAlign w:val="center"/>
        </w:tcPr>
        <w:p w:rsidR="00000000" w:rsidDel="00000000" w:rsidP="00000000" w:rsidRDefault="00000000" w:rsidRPr="00000000" w14:paraId="00000048">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rtl w:val="0"/>
            </w:rPr>
          </w:r>
        </w:p>
      </w:tc>
      <w:tc>
        <w:tcPr>
          <w:vAlign w:val="center"/>
        </w:tcPr>
        <w:p w:rsidR="00000000" w:rsidDel="00000000" w:rsidP="00000000" w:rsidRDefault="00000000" w:rsidRPr="00000000" w14:paraId="00000049">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A">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4B">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w:t>
          </w:r>
          <w:r w:rsidDel="00000000" w:rsidR="00000000" w:rsidRPr="00000000">
            <w:rPr>
              <w:rtl w:val="0"/>
            </w:rPr>
          </w:r>
        </w:p>
        <w:p w:rsidR="00000000" w:rsidDel="00000000" w:rsidP="00000000" w:rsidRDefault="00000000" w:rsidRPr="00000000" w14:paraId="0000004C">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