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РС-2495-22-053</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20.07.2022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отнемане на незаконно придобитото имущество (КПКОНПИ) № КИ-107 от 30.03.2022 г. по сигнал с рег. № ЦУ01-2495/25.03.2022 г. на КПКОНПИ.</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Стойчо Кацаров – служебен министър на здравеопазването в периода от 12.05.2021 г. до 13.12.2021 година.</w:t>
      </w:r>
    </w:p>
    <w:p w:rsidR="00000000" w:rsidDel="00000000" w:rsidP="00000000" w:rsidRDefault="00000000" w:rsidRPr="00000000" w14:paraId="0000000F">
      <w:pPr>
        <w:tabs>
          <w:tab w:val="left" w:leader="none" w:pos="0"/>
        </w:tabs>
        <w:ind w:firstLine="709"/>
        <w:rPr>
          <w:color w:val="000000"/>
          <w:vertAlign w:val="baseline"/>
        </w:rPr>
      </w:pPr>
      <w:r w:rsidDel="00000000" w:rsidR="00000000" w:rsidRPr="00000000">
        <w:rPr>
          <w:color w:val="000000"/>
          <w:vertAlign w:val="baseline"/>
          <w:rtl w:val="0"/>
        </w:rPr>
        <w:t xml:space="preserve">По същество в сигнала се твърди, че Стойчо Кацаров е бил председател на Управителния съвет на Сдружение „***“ (***) до 10.06.2021 година. Един от основните проекти на центъра е Националната система за външна оценка на качеството на клиничните лаборатории (НСВОК), която се координира от ***. За извършването на дейността, *** подписва договори с лечебните заведения за външна оценка на качеството на клиничните лаборатории, като накрая се издава сертификат на съответното лечебно заведение. Договорите са възмездни с уредени в тях възнаграждения, срок и начин на плащане и са подписани от Стойчо Кацаров като Председател на Управителния съвет (УС) на ***. Твърди се, че Търговско дружество УМБАЛ „***“ ЕАД, гр. София (100% собственост на държавата с принципал министърът на здравеопазването) има сключен Договор с № У-72-395/22.11.2019 г. с *** на стойност 1895 лв., който договор продължава да е действащ и към дата 23.02.2022 година. Предмет на договора е външна оценка на качеството. Търговско дружество УМБАЛ „***“ ЕАД, гр. Пловдив (100% собственост на държавата с принципал министърът на здравеопазването) има сключен Договор с № ДПП-76-21/22.06.2021 г. с *** на стойност 1971,25 лв., който договор продължава да е действащ и към дата 23.02.2022 година. Предмет на договора е участие в Националната система за външна оценка на качеството на клиничните лаборатории. Търговско дружество „***“ АД има сключен Договор на 01.11.2018 г. с *** на стойност 5339 лв., който договор продължава да е действащ и към дата 23.02.2022 година. Предмет на договора е участие в Националната система за външна оценка на качеството на клиничните лаборатории. На 31.05.2021 г. Стойчо Кацаров нарежда плащане в размер на 86 154,00 лв. към „***“ АД. На 08.06.2021 г. Стойчо Кацаров нарежда плащане в размер на 135 000,00 лв. към „***“ АД. На 31.05.2021 г. Стойчо Кацаров нарежда плащане в размер на 383 602,00 лв към УМБАЛ „***“ ЕАД. На 02.06.2021 г. Стойчо Кацаров нарежда плащане в размер на 37 716,18 лв към УМБАЛ „***“ ЕАД. На 08.06.2021 г. Стойчо Кацаров нарежда плащане в размер на 532 000,00 лв. към УМБАЛ „***“ ЕАД. Към тези дати, на които са извършени съответните плащания, Стойчо Кацаров е едновременно министър на здравеопазването и председател на УС на ***, като в същото време *** има действащи договори с посочените лечебни заведения и същите имат финансови задължения по сключените договори към ***. Твърди се още, че на 18.05.2021 г. Стойчо Кацаров стартира процедура с проект на Наредба за изменение и допълнение на Наредба № 1 за утвърждаване на медицински стандарт „Клинична лаборатория“, като умишлено променя медицинския стандарт по Клинична лаборатория с оглед облекчаване на дейността на ръководения от него *** и търговските му отношения с лечебните заведения. Към тази дата, Стойчо Кацаров е едновременно министър на здравеопазването и председател на УС на ***.</w:t>
      </w:r>
    </w:p>
    <w:p w:rsidR="00000000" w:rsidDel="00000000" w:rsidP="00000000" w:rsidRDefault="00000000" w:rsidRPr="00000000" w14:paraId="00000010">
      <w:pPr>
        <w:tabs>
          <w:tab w:val="left" w:leader="none" w:pos="0"/>
        </w:tabs>
        <w:ind w:firstLine="709"/>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ЦУ-01-2495#4/09.05.2022 г. на КПКОНПИ от главния секретар на президента на Република България и с писмо вх. № ЦУ-01-2495#6/07.06.2022 г. на КПКОНПИ от заместник-министъра на здравеопазването, заверени копия на следните документи: Указ № 129/10.05.2021 г. и Указ № 244/14.09.2021 г. на президента на Република България за назначаване на служебни правителства, клетвени листове на Стойчо Кацаров, декларации за българско гражданство и декларации по чл. 35, ал. 1, т. 1 от ЗПКОНПИ; Договор от 01.11.2018 г. за участие в Национална система за външна оценка на качеството на клиничните лаборатории (НСВОК), сключен между „***“ АД и Сдружение „***“ (***), представлявано от Стойчо Кацаров – Председател на УС, като към същия са приложени Преводно нареждане от 02.11.2021 г., Фактура № 0900001007 от 20.12.2021 г., издадена на болничното заведение от Сдружение *** и  Сертификат, издаден от *** на 01.01.2022 г., валиден до 31.12.2022 г.; Договор от 21.11.2019 г. за участие в НСВОК, сключен между УМБАЛ „***“ ЕАД и Сдружение ***, представлявано от Стойчо Кацаров – Председател на УС, като към същия са приложени Преводно нареждане от 27.10.2021 г. за плащане по Фактура № 0900000943 от 19.10.2021 г., издадена на болничното заведение от Сдружение *** и Договор от 22.06.2021 г. за участие в НСВОК, сключен между УМБАЛ „***“ ЕАД и Сдружение ***, представлявано от Николай Болтаджиев – Председател на УС, като към същия са приложени Преводно нареждане от 07.04.2022 г. за плащане по Фактура № 0900001008 от 20.12.2021 г., издадена на болничното заведение от Сдружение ***.</w:t>
      </w:r>
    </w:p>
    <w:p w:rsidR="00000000" w:rsidDel="00000000" w:rsidP="00000000" w:rsidRDefault="00000000" w:rsidRPr="00000000" w14:paraId="00000011">
      <w:pPr>
        <w:tabs>
          <w:tab w:val="left" w:leader="none" w:pos="0"/>
        </w:tabs>
        <w:ind w:firstLine="709"/>
        <w:rPr>
          <w:color w:val="000000"/>
          <w:vertAlign w:val="baseline"/>
        </w:rPr>
      </w:pPr>
      <w:r w:rsidDel="00000000" w:rsidR="00000000" w:rsidRPr="00000000">
        <w:rPr>
          <w:color w:val="000000"/>
          <w:vertAlign w:val="baseline"/>
          <w:rtl w:val="0"/>
        </w:rPr>
        <w:t xml:space="preserve">В допълнение, Комисията е изискала и с писма вх. № ЦУ-01-2495#8/21.06.2022 г. и</w:t>
      </w:r>
      <w:r w:rsidDel="00000000" w:rsidR="00000000" w:rsidRPr="00000000">
        <w:rPr>
          <w:vertAlign w:val="baseline"/>
          <w:rtl w:val="0"/>
        </w:rPr>
        <w:t xml:space="preserve"> </w:t>
      </w:r>
      <w:r w:rsidDel="00000000" w:rsidR="00000000" w:rsidRPr="00000000">
        <w:rPr>
          <w:color w:val="000000"/>
          <w:vertAlign w:val="baseline"/>
          <w:rtl w:val="0"/>
        </w:rPr>
        <w:t xml:space="preserve">№ ЦУ01-2495#16/19.07.2022 г. на КПКОНПИ от главния секретар на Министерство на здравеопазването е получила заверено копие на цялата документация по отношение на наредби за изменение и допълнение на Наредба № 1 от 2014 г. за утвърждаване на медицински стандарт „Клинична лаборатория“ (обн., ДВ, бр. 13 от 2014 г.), представени за обществено обсъждане на Портала за обществени консултации на съответно на 18.05.2021 г. и 25.06.2021 година.</w:t>
      </w:r>
    </w:p>
    <w:p w:rsidR="00000000" w:rsidDel="00000000" w:rsidP="00000000" w:rsidRDefault="00000000" w:rsidRPr="00000000" w14:paraId="00000012">
      <w:pPr>
        <w:tabs>
          <w:tab w:val="left" w:leader="none" w:pos="0"/>
        </w:tabs>
        <w:ind w:firstLine="709"/>
        <w:rPr>
          <w:color w:val="000000"/>
          <w:vertAlign w:val="baseline"/>
        </w:rPr>
      </w:pPr>
      <w:r w:rsidDel="00000000" w:rsidR="00000000" w:rsidRPr="00000000">
        <w:rPr>
          <w:color w:val="000000"/>
          <w:vertAlign w:val="baseline"/>
          <w:rtl w:val="0"/>
        </w:rPr>
        <w:t xml:space="preserve">Комисията служебно е извършила справки в Търговския регистър и регистър на юридическите лица с нестопанска цел (ТРРЮЛНЦ), на Портала за обществени консултации и в регистрите на Националния осигурителен институт.</w:t>
      </w:r>
    </w:p>
    <w:p w:rsidR="00000000" w:rsidDel="00000000" w:rsidP="00000000" w:rsidRDefault="00000000" w:rsidRPr="00000000" w14:paraId="00000013">
      <w:pPr>
        <w:tabs>
          <w:tab w:val="left" w:leader="none" w:pos="0"/>
        </w:tabs>
        <w:ind w:firstLine="709"/>
        <w:rPr>
          <w:color w:val="000000"/>
          <w:vertAlign w:val="baseline"/>
        </w:rPr>
      </w:pPr>
      <w:r w:rsidDel="00000000" w:rsidR="00000000" w:rsidRPr="00000000">
        <w:rPr>
          <w:color w:val="000000"/>
          <w:vertAlign w:val="baseline"/>
          <w:rtl w:val="0"/>
        </w:rPr>
        <w:t xml:space="preserve">С Покана изх. № ЦУ01-2495#9/01.07.2022 г. на КПКОНПИ, Стойчо Кацаров е поканен на изслушване във връзка с образуваното срещу него производство за установяване на конфликт на интереси, включително и по електронен път.</w:t>
      </w:r>
    </w:p>
    <w:p w:rsidR="00000000" w:rsidDel="00000000" w:rsidP="00000000" w:rsidRDefault="00000000" w:rsidRPr="00000000" w14:paraId="00000014">
      <w:pPr>
        <w:tabs>
          <w:tab w:val="left" w:leader="none" w:pos="0"/>
        </w:tabs>
        <w:ind w:firstLine="709"/>
        <w:rPr>
          <w:color w:val="000000"/>
          <w:vertAlign w:val="baseline"/>
        </w:rPr>
      </w:pPr>
      <w:r w:rsidDel="00000000" w:rsidR="00000000" w:rsidRPr="00000000">
        <w:rPr>
          <w:color w:val="000000"/>
          <w:vertAlign w:val="baseline"/>
          <w:rtl w:val="0"/>
        </w:rPr>
        <w:t xml:space="preserve">Стойчо Кацаров е изслушан по реда на чл. 72, ал. 5 от ЗПКОНПИ на заседание на Комисията, проведено на 11.07.2022 г., на което същият се яви лично, без адвокат. По време на изслушването, обективирано в Протокол с вътр. № РД-04-194 от 19.07.2022 г. на КПКОНПИ, Кацаров изрази становище, че подаденият срещу него сигнал по своята същност е набеждаване. Той потвърди, че е бил председател на неправителствена организация, но когато е бил назначен за министър на здравеопазването, буквално на следващия ден е предприел действия за прекратяване на представителството си като председател на Сдружение ***. Две седмици по-късно е проведено събрание на сдружението, на което е избран друг председател. Кацаров счита, че е предприел всички действия съобразно законодателството на страната. По отношение на измененията на Наредбата за медицинския стандарт по клинична лаборатория, Кацаров си спомня, че за обществено обсъждане са публикувани две предложения, но с оглед на изразените редица несъгласия с проектите, нито едно от двете не е обнародвано. Обсъжданите изменения нямат абсолютно никаква връзка с външната оценка на качеството на клиничните лаборатории, като текстовете, касаещи тази външна оценка не са били изменяни и не е имало идея да бъдат изменяни. По времето, в което Кацаров е бил служебен министър на здравеопазването е предприел изменение, може би на повече от 10-15 или 20 наредби. Публикуваните за обществено обсъждане изменения на Наредбата за медицинския стандарт по клинична лаборатория не са изолиран случай. Предприетите от него изменения на подзаконови нормативни актове са направени, защото здравната ни система е в лошо състояние и с оглед на невъзможността му като служебен министър да предприема законодателни изменения. По отношение на твърденията в сигнала за извършени от Стойчо Кацаров плащания, то той твърди, че е делегирал на свой заместник да разписва плащанията от Министерство на здравеопазването. Отделно, това са регулярни плащания на принципала към учебни заведения, на които е собственик, като същите са правени без значение дали са имали сключени договори за външна оценка на качеството или не, още повече тези договори са с незначителни стойности, които не са от значение за здравната ни система от гледна точка на финансите. Кацаров счита, че в случая няма конфликт на интереси, като не може да става дума за облагодетелстване, тъй като в случая е намесена неправителствена организация, а не търговско дружество, което разпределя печалба. </w:t>
      </w:r>
    </w:p>
    <w:p w:rsidR="00000000" w:rsidDel="00000000" w:rsidP="00000000" w:rsidRDefault="00000000" w:rsidRPr="00000000" w14:paraId="00000015">
      <w:pPr>
        <w:tabs>
          <w:tab w:val="left" w:leader="none" w:pos="0"/>
        </w:tabs>
        <w:ind w:firstLine="709"/>
        <w:rPr>
          <w:color w:val="000000"/>
          <w:vertAlign w:val="baseline"/>
        </w:rPr>
      </w:pPr>
      <w:r w:rsidDel="00000000" w:rsidR="00000000" w:rsidRPr="00000000">
        <w:rPr>
          <w:color w:val="000000"/>
          <w:vertAlign w:val="baseline"/>
          <w:rtl w:val="0"/>
        </w:rPr>
        <w:t xml:space="preserve">В законоустановения срок в КПКОНПИ не е постъпило възражение от Стойчо Кацаров.</w:t>
      </w:r>
    </w:p>
    <w:p w:rsidR="00000000" w:rsidDel="00000000" w:rsidP="00000000" w:rsidRDefault="00000000" w:rsidRPr="00000000" w14:paraId="00000016">
      <w:pPr>
        <w:tabs>
          <w:tab w:val="left" w:leader="none" w:pos="0"/>
        </w:tabs>
        <w:ind w:firstLine="709"/>
        <w:rPr>
          <w:color w:val="000000"/>
          <w:vertAlign w:val="baseline"/>
        </w:rPr>
      </w:pPr>
      <w:r w:rsidDel="00000000" w:rsidR="00000000" w:rsidRPr="00000000">
        <w:rPr>
          <w:color w:val="000000"/>
          <w:vertAlign w:val="baseline"/>
          <w:rtl w:val="0"/>
        </w:rPr>
        <w:t xml:space="preserve">С писмо изх. № ЦУ01-2495#3/10.07.2022 г. на КПКОНПИ от главния секретар на Министерския съвет са изискани данни за полученото от Стойчо Кацаров, в качеството му на служебен министър на здравеопазването, възнаграждение за 18.05.2021 година. Същите са получени с писмо вх. № ЦУ01-2495 #19/20.07.2022 г. на КПКОНПИ.</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8">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09"/>
        <w:rPr>
          <w:vertAlign w:val="baseline"/>
        </w:rPr>
      </w:pP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Стойчо Кацаров е назначен за служебен министър на здравеопазването с Указ № 129/10.05.2021 г. и Указ № 244/14.09.2021 г. на президента на Република България, считано от 12 май 2021 г. до 13 декември 2021 г., видно от Решение на 47-мо Народното събрание на Република България от 13.12.2021 г. за избиране на Министерски съвет. Кацаров е подписал клетвени листове на 12.05.2021 г. и на 16.09.2021 година.</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От извършената справка в ТРРЮЛНЦ е видно, че Кацаров е член на УС и представляващ Сдружение ***, ЕИК: *** за периода от 12.07.2018 г. до 10.06.2021 г., датата на която същият е отписан като представляващ сдружението. От публикуван в ТРРЮЛНЦ Протокол от Общото събрание на сдружението от 27.05.2021 г. се установи, че Кацаров е освободен като член и председател на УС на сдружението, като на негово място е избран Н. Б. В декларация по чл. 35, ал. 1, т. 1 от ЗПКОНПИ с вх. № 298/08.06.2021 г., подадена от Стойчо Кацаров до Администрация на президента, същият декларира, че към тази дата е председател на УС на Сдружение ***. Декларацията е подписана от лицето на 19.05.2021 година. Впоследствие Кацаров подава Декларация по чл. 35, ал. 1, т. 3 от ЗПКОНПИ за промяна на декларираните от него обстоятелства с вх. № 319/08.07.2021 г. на Администрацията на президента, според която към 08.07.2021 г. вече не е председател на УС на Сдружение ***. Кацаров подава още една декларация по чл. 35, ал. 1, т. 1 от ЗПКОНПИ с вх. № 345/11.10.2021 г. на Администрацията на президента, в която не декларира наличието на несъвместимост със заеманата от него висша публична длъжност.</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Видно от Протокол от Общо събрание на Сдружение *** от 03.06.2022 г., същото взема решение по т. 3 от дневния ред, с което освобождава като член на УС на сдружението Зелма Алмалех и избира на нейно място Стойчо Кацаров. Последният е вписан като член на УС на Сдружение *** в ТРРЮЛНЦ на 24.06.2022 година. Към настоящия момент продължава да заема същата длъжност.</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В Устава на Сдружение *** е записано, че основните му цели са създаване на обществена подкрепа и условия за развитие и усъвършенстване на българското здравеопазване, както и защита на индивидуални и колективни права на граждани и организации в сферата на здравеопазването и свързаните с него социални дейности, произтичащи от нормативните актове и международните споразумения, подписани от Република България. Като основна точка в предмета му на дейност, съгласно чл. 8 от горепосочения Устав, е посочено осъществяване на мониторинг и външна оценка на качеството на дейности, свързани със системата на здравеопазване.</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получените с писмо вх. № ЦУ01-2495#6/07.06.2022 г. на КПКОНПИ от Министерство на здравеопазването доказателства се установи, че Кацаров, в качеството си на представляващ Сдружение *** е сключил два договора с лечебни заведения, собственост на Министерство на здравеопазването, а именно Договор от 01.11.2018 г. с „***“ АД и Договор от 21.11.2019 г. с УМБАЛ „***“ ЕАД. Установи се, че за периода, в който Кацаров е служебен министър на здравеопазването, по договорите са извършени две плащания от лечебните заведения към Сдружение *** – Преводно нареждане от 02.11.2021 г. за заплащане на сума в размер на 1334,75 лв. за участие в НСВОК за периода от м. 11.2021 г. до м. 10.2022 г. и Преводно нареждане от 27.10.2021 г. за заплащане на сума в размер на 947,50 лв. по Фактура № 0900000943 от 19.10.2021 г., издадена от Сдружение *** за участие в НСВОК за 6 месеца.</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получените с писмо вх. № ЦУ01-2495#8/21.06.2022 г. на КПКОНПИ от Министерство на здравеопазването доказателства се установи следното:</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В административната информационна система на Министерство на здравеопазването не са открити искания от „***“ АД и УМБАЛ „***“ ЕАД за получаване на финансови средства и осъществяване на плащания по сключените между болничните заведения и Сдружение *** договори. В тази връзка Министерство на здравеопазването няма наредени плащания по такива искания.</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представения с горепосоченото писмо доклад с изх. № МЗ-02-175/18.05.2021 г. на Министерство на здравеопазването от заместник-министъра – д-р Т. Т., е видно, че Стойчо Кацаров е подписал проект на Наредба за изменение и допълнение на Наредба № 1 от 2014 г. за утвърждаване на медицински стандарт „Клинична лаборатория“ (обн., ДВ, бр. 13 от 2014 г.).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 писмото е представен и Протокол-решение № 33 от заседание на Ръководството на Министерство на здравеопазването, състояло се на 18.05.2021 г. (вторник) от 17:30 часа – кабинета на министър д-р Стойчо Кацаров с рег. индекс РР-33/18.05.2021 г. на Министерство на здравеопазването. От същия се установява, че Кацаров е присъствал на въпросното заседание, на което е взето решение за приемане на горепосочения проект на наредба за изменение и допълнение и публикуване на същия на интернет страницата на Министерство на здравеопазването и на Портала за обществени консултации.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 мотивите към направеното от служебния министър на здравеопазването предложение за изменение и допълнение на горепосочената наредба е посочено, че причината за предложената промяна на медицински стандарт по Клинична лаборатория е необходимостта да се уреждат съществуващи проблеми в практикуването на специалността Клинична лаборатория и организацията на клинично-лабораторния процес. За целта се предвижда намаляване на разходите за медико-диагностични дейности в болничната помощ, промени в документите за НЗОК, свързани с изискванията за сключване на договори с извънболничната медицинска помощ, най-вече с лечебните заведения за болнична помощ и други. Посочено е, че предложените промени ще улеснят във финансов аспект заинтересованите страни, тъй като в по-голямата си част те са свързани с премахване на досега съществуващи изисквания, които са свързани със задължителен разход.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По представения за обществено обсъждане проект на наредба са изразени редица становища, според които същият не бива да бъде приеман. Едно от тези становища е от председателя на Българското дружество по клинична лаборатория (БДКЛ) и главния координатор на Експертен съвет за клинична лаборатория (ЕСКЛ), според което представения за обществено обсъждане проект не е координиран с ЕСКЛ, БДКЛ, не е обсъждан със специалисти по клинична лаборатория и се различава съществено от официално изпратено предложение на ЕСКЛ и БДКЛ. Изразено е категорично несъгласие с представения проект, както и неяснота защо е подменен проекта за актуализация на Наредба № 1 от 2014 г. за утвърждаване на медицински стандарт „Клинична лаборатория“ (обн., ДВ, бр. 13 от 2014 г.), предложен от ЕСКЛ и БДКЛ през 2019 година.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Видно от писмо с вх. № ЦУ01-2495#16/19.07.2022 г. на КПКОНПИ от главния секретар на Министерство на здравеопазването, на 25.06.2021 г. на Портала за обществени консултации е публикуван проект на Наредба за изменение и допълнение на Наредба № 1 от 2014 г. за утвърждаване на медицински стандарт „Клинична лаборатория“ (обн., ДВ, бр. 13 от 2014 г.), с който се отменя действащата Наредба № 1 от 2014 г. на министъра за здравеопазването и се предлага нова такава. Видно от мотивите към предложеното изменение, причината да се предложи въпросният проект е публикуваният в периода от 18 май – 17 юни 2021 г. на интернет страницата на Министерство на здравеопазването и Портала за обществени консултации проект на Наредба за изменение и допълнение на Наредба № 1 от 2014 г. за утвърждаване на медицински стандарт „Клинична лаборатория“. Посочено е, че настоящият проект отразява актуалната към момента визия на компетентния да издаде акт, който урежда стандарта, държавен орган – министърът на здравеопазването, относно съвременните тенденции за качествено осъществяване на дейността по клинична лаборатория, основно в областта на човешките ресурси. В хода на общественото обсъждане на предходния проект са постъпили значителен брой становища и предложения, поради което е счетено за целесъобразно да се предложи изцяло нов стандарт. Настоящият проект отразявал вижданията след запознаване и анализиране на мненията на заинтересованите лица в контекста на обсъжданията на предходния проект за изменение на наредбата. </w:t>
      </w:r>
    </w:p>
    <w:p w:rsidR="00000000" w:rsidDel="00000000" w:rsidP="00000000" w:rsidRDefault="00000000" w:rsidRPr="00000000" w14:paraId="00000026">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7">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firstLine="709"/>
        <w:rPr>
          <w:i w:val="0"/>
          <w:iCs w:val="0"/>
          <w:vertAlign w:val="baseline"/>
        </w:rPr>
      </w:pPr>
      <w:r w:rsidDel="00000000" w:rsidR="00000000" w:rsidRPr="00000000">
        <w:rPr>
          <w:rtl w:val="0"/>
        </w:rPr>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Стойчо Кацаров, в качеството му на служебен министър на здравеопазването в периода от 12.05.2021 г. до 13.12.2021 г.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От получените доказателства и направените справки в ТРРЮЛНЦ се установи, че Кацаров е член на УС на Сдружение *** в периода от 12.07.2018 г. до 10.06.2021 г., както и в периода от 24.06.2022 г. до настоящия момент. В периода от 12.07.2018 г. до 10.06.2021 г., Кацаров е председател на УС на сдружението и негов представител. С оглед участието му в УС на Сдружение ***, безспорно се установи, че между Кацаров и сдружението е налице икономическа свързаност по смисъла на § 1, т. 15, б. „б“ от Допълнителните разпоредби на ЗПКОНПИ, която би могла да породи основателни съмнения в неговата безпристрастност и обективност като лице заемащо висша публична длъжност, а именно – служебен министър на здравеопазването за периода от 12.05.2021 г. до 13.12.2021 година.</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От представените по преписката доказателства се установи, че Сдружение *** има два сключени договора с лечебни заведения, собственост на Министерство на здравеопазването, а именно – Договор от 01.11.2018 г. с „***“ АД и Договор от 21.11.2019 г. с УМБАЛ „***“ ЕАД. От страна на сдружението и двата договора са подписани от Стойчо Кацаров. Горепосочените болнични заведения са извършили плащания към Сдружение ***, за което са представени и фактури, описани по-горе в настоящото решение. Стойчо Кацаров, в качеството му на служебен министър на здравеопазването, не е нареждал изрични плащания към „***“ АД и УМБАЛ „***“ ЕАД, с които да са заплащани предоставените услуги от Сдружение *** с Договор от 01.11.2018 г., сключен с „***“ АД и Договор от 21.11.2019 г., сключен с УМБАЛ „***“ ЕАД. Това е видно както от събраните по преписката доказателства, така и от писмо с вх. № ЦУ-01-2495#8/21.06.2022 г. на КПКОНПИ, според което в административната информационна система за документооборот на Министерство на здравеопазването не са открити искания от „***“ АД  и УМБАЛ „***“ ЕАД за получаване на финансови средства за осъществяване на плащания по горепосочените договори и такива плащания не са нареждани от министерството.</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изложеното дотук следва, че в конкретния случай е налице само една от предпоставките за „конфликт на интереси“ по отношение на Стойчо Кацаров, в качеството му на служебен министър на здравеопазването – лице, заемащо висша публична длъжност.  Не са налице обаче другите две предпоставки, а именно – упражнени от лицето правомощия по служба и наличието на частен интерес. Липсата на упражнени правомощия по служба от лицето, заемащо висша публична длъжност, както и на частен интерес във връзка с упражнените правомощия,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Съгласно чл. 58, изречение първо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С писмо вх. № ЦУ-01-2495#8/21.06.2022 г. на КПКОНПИ, Министрество на здравеопазването е представило в Комисията цялата документация по отношение на Наредба за изменение и допълнение на Наредба № 1 от 2014 г. за утвърждаване на медицински стандарт „Клинична лаборатория“ (обн., ДВ, бр. 13 от 2014 г.), публикувана за обществено обсъждане на Портала за обществени консултации на 18.05.2021 година. От получените доказателства безспорно се установи, че Стойчо Кацаров е упражнил свое правомощие по служба, в качеството си на служебен министър на здравеопазването, като е подписал проекта на Наредба за изменение и допълнение, представен за обществено обсъждане на 18.05.2021 година. Установи се и, че Кацаров е присъствал на заседание на Ръководството на Министерство на здравеопазването, състояло се на 18.05.2021 г., обективирано в Протокол-решение № 33 с рег. индекс РР-33/18.05.2021 г. на Министерство на здравеопазването, на което е взето решение за приемане на горепосочения проект на наредба за изменение и допълнение и публикуване на същия на интернет страницата на Министерство на здравеопазването и на Портала за обществени консултации. </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Наредба № 1 от 2014 г. за утвърждаване на медицински стандарт „Клинична лаборатория“ е издадена от министъра на здравеопазването на основание чл. 6, ал. 1 от Закона за лечебните заведения и компетентният да направи изменения в нея орган е именно същият министър. Като нормативни актове, наредбите издавани от министрите, какъвто е конкретния случай, следва да бъдат изработени при спазване на изискванията на чл. 26 от Закона за нормативните актове. Изработването на проект на нормативен акт се извършва при зачитане на принципите на необходимост, обоснованост, предвидимост, откритост, съгласуваност, субсидиарност, пропорционалност и стабилност. В процеса по изработване на проект на нормативен акт се провеждат обществени консултации с гражданите и юридическите лица. Преди внасянето на проект на нормативен акт за издаване или приемане от компетентния орган съставителят на проекта го публикува на интернет страницата на съответната институция заедно с мотивите, съответно доклада. Когато съставителят на проекта е орган на изпълнителната власт, какъвто е настоящият случай, публикуването се извършва и на </w:t>
      </w:r>
      <w:hyperlink r:id="rId6">
        <w:r w:rsidDel="00000000" w:rsidR="00000000" w:rsidRPr="00000000">
          <w:rPr>
            <w:color w:val="000000"/>
            <w:u w:val="none"/>
            <w:vertAlign w:val="baseline"/>
            <w:rtl w:val="0"/>
          </w:rPr>
          <w:t xml:space="preserve">Портала за обществени консултации</w:t>
        </w:r>
      </w:hyperlink>
      <w:r w:rsidDel="00000000" w:rsidR="00000000" w:rsidRPr="00000000">
        <w:rPr>
          <w:vertAlign w:val="baseline"/>
          <w:rtl w:val="0"/>
        </w:rPr>
        <w:t xml:space="preserve">. Срокът за предложения и становища по проектите, публикувани за обществени консултации е не по-кратък от 30 дни. При изключителни случаи и изрично посочване на причините в мотивите, съответно в доклада, съставителят на проекта може да определи друг срок, но не по-кратък от 14 дни. След приключването на обществената консултация и преди издаването на нормативния акт, съставителят на проекта публикува на интернет страницата на съответната институция справка за постъпилите предложения заедно с обосновка за неприетите предложения. Когато съставителят на проекта е орган на изпълнителната власт, публикуването на справката се извършва едновременно и на </w:t>
      </w:r>
      <w:hyperlink r:id="rId7">
        <w:r w:rsidDel="00000000" w:rsidR="00000000" w:rsidRPr="00000000">
          <w:rPr>
            <w:color w:val="000000"/>
            <w:u w:val="none"/>
            <w:vertAlign w:val="baseline"/>
            <w:rtl w:val="0"/>
          </w:rPr>
          <w:t xml:space="preserve">Портала за обществени консултации</w:t>
        </w:r>
      </w:hyperlink>
      <w:r w:rsidDel="00000000" w:rsidR="00000000" w:rsidRPr="00000000">
        <w:rPr>
          <w:vertAlign w:val="baseline"/>
          <w:rtl w:val="0"/>
        </w:rPr>
        <w:t xml:space="preserve">.</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Като подписва горепосоченият проект на Наредба за изменение и допълнение, Кацаров упражнява свое правомощие, в качеството си на лице, заемащо висша публична длъжност, в полза на свързано с него лице в нарушение на чл. 58, изр. първо, предл. първо от ЗПКОНПИ, а именно участва в подготовката на акт в частен интерес на свързано с него лице. Това е така, поради следните причини:</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В понятието „акт“ по смисъла на ЗПКОНПИ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от ЗПКОНПИ със специфичните им правомощия. В конкретния случай, като акто следва да се разглежда Наредбата за изменение и допълнение на Наредба № 1 от 2014 г. за утвърждаване на медицински стандарт „Клинична лаборатория“. В практиката си Върховния административен съд споделя становището, че в термина акт по смисъла на чл. 8, изр. 1 от Закона за предотвратяване и установяване на конфликт на интереси (отм.) (ЗПУКИ), който е напълно идентичен с чл. 58 от ЗПКОНПИ се включват и законодателни актове, в това число и в случаите, в които законодателните процедури не са завършени (в този смисъл е Решение № 10375/12.07.2011 г. по адм. дело № 6536/2011 г. на ВАС петчленен състав). С оглед на факта, че наредбите, издавани от министрите са подзаконови нормативни актове, то същото разбиране е приложимо и за тях.</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Видно от изложеното дотук са налице първите две предпоставки за възникване на конфликт на интереси по смисъла на ЗПКОНПИ, а именно – лице, заемащо висша публична длъжност, в случая Стойчо Кацаров, в качеството му на служебен министър на здравеопазването и упражнени от него правомощия по служба, в случая участие в подготовката на акт в кръга на тези правомощия чрез подписването на проекта на Наредба за изменение и допълнение на Наредба № 1 от 2014 г. за утвърждаване на медицински стандарт „Клинична лаборатория“ (обн., ДВ, бр. 13 от 2014 г.), публикуван за обществено обсъждане на Портала за обществени консултации на 18.05.2021 година.</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Налице е и последната предпоставка за осъществяване на фактическия състав на конфликта на интереси, а именно частен интерес за свързаното със Стойчо Кацаров Сдружение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Видно от предмета на сключените от Сдружение *** Договор от 01.11.2018 г. с „***“ АД и Договор от 21.11.2019 г. с УМБАЛ „***“ ЕАД, описани по-горе, сдружението приема да координира участието на клиничните лаборатории в болничните структури в националната система за външна оценка на качеството на клиничните лаборатории (НСВОК). Освен това Сдружение *** издава валиден, одобрен от регулаторните органи и НЗОК сертификат за участието на болничните заведения в НСВОК. Според изискванията на Наредба № 1 от 2014 г. за утвърждаване на медицински стандарт „Клинична лаборатория“ всяка структура по клинична лаборатория е задължена да участва в национална или чуждестранна нетърговска система за външна оценка на качеството.</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Безспорен е интересът на сдружението в сферата, в която представеният за обществено обсъждане проект на Наредба за изменение и допълнение, регулира обществените отношения. Както се установи по-горе в настоящото решение, към момента на публикуване на Наредбата за изменение и допълнение Сдружение *** има сключени и действащи възмездни договори, по които същото получава възнаграждение за предлаганите от него услуги. Частният интерес в случая се подсилва и от факта, че проектът на Наредба за изменение и допълнение е подписан и публикуван за обществено обсъждане на 18.05.2021 г. – само шест дни след встъпването на Кацаров в длъжността служебен министър на здравеопазването. Към 10.06.2021 г. Кацаров все още е и председател на УС на Сдружение ***.</w:t>
      </w:r>
    </w:p>
    <w:p w:rsidR="00000000" w:rsidDel="00000000" w:rsidP="00000000" w:rsidRDefault="00000000" w:rsidRPr="00000000" w14:paraId="00000039">
      <w:pPr>
        <w:rPr>
          <w:vertAlign w:val="baseline"/>
        </w:rPr>
      </w:pPr>
      <w:r w:rsidDel="00000000" w:rsidR="00000000" w:rsidRPr="00000000">
        <w:rPr>
          <w:vertAlign w:val="baseline"/>
          <w:rtl w:val="0"/>
        </w:rPr>
        <w:t xml:space="preserve">Свързаността между заемащия висша публична длъжност (в случая Стойчо Кацаров) и другия субект (в случая Сдружение ***) се определя от факти, които създават икономически зависимости. Употребената от законодателя форма в множествено число („икономически зависимости“) подчертава изискване за регулярен, траен и/или постоянен характер на тези факти. За да са релевантни, икономическите зависимости не могат да бъдат случайни, като трябва да внасят основателни съмнения в обективността и безпристрастността на лицето, заемащо висша публична длъжност. В преценката дали са налице релевантни икономически зависимости решаващият орган действа в ситуация на оперативна самостоятелност. От тази преценка зависи дали са налице такива зависимости, съответно свързани лица по смисъла на § 1, т. 15 от ДР на ЗПКОНПИ, както и релевантен частен интерес. В конкретния случай, Комисията приема, че са налице именно такива трайни икономически зависимости между Стойчо Кацаров и Сдружение ***, с оглед на факта, че Кацаров е член и председател на УС на сдружението от неговото създаване – 12.07.2018 г., до 10.06.2021 г., датата на която е заличен като председател и член на УС в ТРРЮЛНЦ, във връзка с назначаването му за служебен министър на здравеопазването, както и факта, че от 24.06.2022 г. до настоящия момент отново е вписан като член на УС на сдружението. Водена от изложеното дотук, Комисията приема, че в конкретния случай между Стойчо Кацаров и Сдружение *** са налице трайни икономически зависимости, които внасят основателни съмнения в обективността и безпристрастността на лицето, заемащо висша публична длъжност.</w:t>
      </w:r>
    </w:p>
    <w:p w:rsidR="00000000" w:rsidDel="00000000" w:rsidP="00000000" w:rsidRDefault="00000000" w:rsidRPr="00000000" w14:paraId="0000003A">
      <w:pPr>
        <w:rPr>
          <w:vertAlign w:val="baseline"/>
        </w:rPr>
      </w:pPr>
      <w:r w:rsidDel="00000000" w:rsidR="00000000" w:rsidRPr="00000000">
        <w:rPr>
          <w:vertAlign w:val="baseline"/>
          <w:rtl w:val="0"/>
        </w:rPr>
        <w:t xml:space="preserve">Частният интерес от упражненото от Кацаров в качеството му на служебен министър на здравеопазването и лице, заемащо висша публична длъжност правомощие се изразява във възможността да окаже помощ и подкрепа за свързаното с него юридическо лице – Сдружение *** – нематериална облага по смисъла на чл. 54 от ЗПКОНПИ.</w:t>
      </w:r>
    </w:p>
    <w:p w:rsidR="00000000" w:rsidDel="00000000" w:rsidP="00000000" w:rsidRDefault="00000000" w:rsidRPr="00000000" w14:paraId="0000003B">
      <w:pPr>
        <w:rPr>
          <w:vertAlign w:val="baseline"/>
        </w:rPr>
      </w:pPr>
      <w:r w:rsidDel="00000000" w:rsidR="00000000" w:rsidRPr="00000000">
        <w:rPr>
          <w:vertAlign w:val="baseline"/>
          <w:rtl w:val="0"/>
        </w:rPr>
        <w:t xml:space="preserve">Нарушението на разпоредбата на чл. 58, изр. първо, предл. първо от ЗПКОНПИ е извършено чрез действия, осъществени на 18.05.2021 г. в град София.</w:t>
      </w:r>
    </w:p>
    <w:p w:rsidR="00000000" w:rsidDel="00000000" w:rsidP="00000000" w:rsidRDefault="00000000" w:rsidRPr="00000000" w14:paraId="0000003C">
      <w:pPr>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Стойчо Кацаров е следвало да си направи самоотвод, като уведоми органа по назначаване за наличие на частен интерес на свързано с него лице. В тази връзка, по отношение на проекта на Наредба за изменение и допълнение на Наредба № 1 от 2014 г. за утвърждаване на медицински стандарт „Клинична лаборатория“ (обн., ДВ, бр. 13 от 2014 г.), правилно и законосъобразно би било Кацаров да си направи самоотвод от изпълнение на служебните си задължения, като не подписва същия, след като с него се регулират обществените отношения в сферата на дейност на свързаното с него Сдружение ***.</w:t>
      </w:r>
    </w:p>
    <w:p w:rsidR="00000000" w:rsidDel="00000000" w:rsidP="00000000" w:rsidRDefault="00000000" w:rsidRPr="00000000" w14:paraId="0000003D">
      <w:pPr>
        <w:rPr>
          <w:b w:val="0"/>
          <w:bCs w:val="0"/>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 </w:t>
      </w:r>
    </w:p>
    <w:p w:rsidR="00000000" w:rsidDel="00000000" w:rsidP="00000000" w:rsidRDefault="00000000" w:rsidRPr="00000000" w14:paraId="0000003F">
      <w:pPr>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40">
      <w:pPr>
        <w:rPr>
          <w:vertAlign w:val="baseline"/>
        </w:rPr>
      </w:pPr>
      <w:r w:rsidDel="00000000" w:rsidR="00000000" w:rsidRPr="00000000">
        <w:rPr>
          <w:vertAlign w:val="baseline"/>
          <w:rtl w:val="0"/>
        </w:rPr>
        <w:t xml:space="preserve">На основание чл. 81, ал. 1 от ЗПКОНПИ, във връзка с писмо </w:t>
      </w:r>
      <w:r w:rsidDel="00000000" w:rsidR="00000000" w:rsidRPr="00000000">
        <w:rPr>
          <w:color w:val="000000"/>
          <w:vertAlign w:val="baseline"/>
          <w:rtl w:val="0"/>
        </w:rPr>
        <w:t xml:space="preserve">вх. № ЦУ01-2495 #19/20.07.2022 г. на КПКОНПИ от главния секретар на Министерския съвет,</w:t>
      </w:r>
      <w:r w:rsidDel="00000000" w:rsidR="00000000" w:rsidRPr="00000000">
        <w:rPr>
          <w:vertAlign w:val="baseline"/>
          <w:rtl w:val="0"/>
        </w:rPr>
        <w:t xml:space="preserve"> на отнемане в полза на държавата подлежи сума в размер на 309,30 лв. (триста и девет лева и тридесет стотинки), представляваща полученото от Кацаров нетно дневно възнаграждение за 18.05.2021 г., датата, на която същият е упражнил гореописаното правомощие в полза на свързаното с него Сдружение ***.</w:t>
      </w:r>
    </w:p>
    <w:p w:rsidR="00000000" w:rsidDel="00000000" w:rsidP="00000000" w:rsidRDefault="00000000" w:rsidRPr="00000000" w14:paraId="00000041">
      <w:pPr>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придобитото имущество, на основание чл. 74, ал. 1 и ал. 2 от ЗПКОНПИ,</w:t>
      </w:r>
    </w:p>
    <w:p w:rsidR="00000000" w:rsidDel="00000000" w:rsidP="00000000" w:rsidRDefault="00000000" w:rsidRPr="00000000" w14:paraId="00000042">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3">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4">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5">
      <w:pPr>
        <w:ind w:firstLine="709"/>
        <w:rPr>
          <w:b w:val="0"/>
          <w:bCs w:val="0"/>
          <w:vertAlign w:val="baseline"/>
        </w:rPr>
      </w:pPr>
      <w:r w:rsidDel="00000000" w:rsidR="00000000" w:rsidRPr="00000000">
        <w:rPr>
          <w:rtl w:val="0"/>
        </w:rPr>
      </w:r>
    </w:p>
    <w:p w:rsidR="00000000" w:rsidDel="00000000" w:rsidP="00000000" w:rsidRDefault="00000000" w:rsidRPr="00000000" w14:paraId="00000046">
      <w:pPr>
        <w:ind w:firstLine="709"/>
        <w:rPr>
          <w:b w:val="0"/>
          <w:bCs w:val="0"/>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Стойчо Кацаров с ЕГН ***, служебен министър на здравеопазването в периода от 12.05.2021 г. до 13.12.2021 г., и в това му качество лице, заемащо висша публична длъжност, по чл. 6, ал. 1, т. 3 от ЗПКОНПИ, за това, че на 18.05.2021 г. е подписал проект на Наредба за изменение и допълнение на Наредба № 1 от 2014 г. за утвърждаване на медицински стандарт „Клинична лаборатория“ (обн., ДВ, бр. 13 от 2014 г.) в частен интерес на свързаното с него Сдружение „***“, в нарушение на разпоредбата на чл. 58, изр. първо, предл. първо от ЗПКОНПИ. </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spacing w:after="200" w:lineRule="auto"/>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Стойчо Кацаров с ЕГН ***, служебен министър на здравеопазването в периода от 12.05.2021 г. до 13.12.2021 г.,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първо от ЗПКОНПИ, в качеството му на лице, заемащо висша публична длъжност по смисъла на чл. 6, ал. 1, т. 3 от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A">
      <w:pPr>
        <w:spacing w:after="200" w:lineRule="auto"/>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Стойчо Кацаров с ЕГН ***, с постоянен адрес ***, сума в размер на 309,30 лв. (триста и девет лева и тридесет стотинки), представляваща получено дневно възнаграждение за 18.05.2021 г., получено от деянието, породило конфликт на интереси, на основание чл. 81, ал. 1 от ЗПКОНПИ.</w:t>
      </w:r>
    </w:p>
    <w:p w:rsidR="00000000" w:rsidDel="00000000" w:rsidP="00000000" w:rsidRDefault="00000000" w:rsidRPr="00000000" w14:paraId="0000004B">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Стойчо Кацаров с ЕГН ***, служебен министър на здравеопазването в периода от 12.05.2021 г. до 13.12.2021 г., и в това му качество лице, заемащо висша публична длъжност, по чл. 6, ал. 1, т. 3 от ЗПКОНПИ, във връзка със сключени от Сдружение „***“ Договор от 01.11.2018 г. с „***“ АД и Договор от 21.11.2019 г. с УМБАЛ „***“ ЕАД, поради липса на упражнени правомощия по служба.</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Сумата, посочена в настоящото решение, в размер на 5230,80 лева (пет хиляди двеста и тридесет лева и осемдесет стотинки), следва да се преведе по банкова сметка на КПКОНПИ:</w:t>
      </w:r>
    </w:p>
    <w:p w:rsidR="00000000" w:rsidDel="00000000" w:rsidP="00000000" w:rsidRDefault="00000000" w:rsidRPr="00000000" w14:paraId="0000004E">
      <w:pPr>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4F">
      <w:pPr>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50">
      <w:pPr>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1">
      <w:pPr>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На основание чл. 74, ал. 3 от ЗПКОНПИ, в 7-дневен срок, считано от датата на уведомяване за решението, можете да заплатите доброволно сумата от 5309,30 лева (пет хиляди триста и девет лева и тридесет стотинки) по горепосочената банкова сметка.</w:t>
      </w:r>
    </w:p>
    <w:p w:rsidR="00000000" w:rsidDel="00000000" w:rsidP="00000000" w:rsidRDefault="00000000" w:rsidRPr="00000000" w14:paraId="00000053">
      <w:pPr>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54">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76, ал. 2 от ЗПКОНПИ. </w:t>
      </w:r>
    </w:p>
    <w:p w:rsidR="00000000" w:rsidDel="00000000" w:rsidP="00000000" w:rsidRDefault="00000000" w:rsidRPr="00000000" w14:paraId="00000055">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Стойчо Кацаров – служебен министър на здравеопазването в периода от 12.05.2021 г. до 13.12.2021 г., на основание чл. 75, т. 1 от ЗПКОНПИ. </w:t>
      </w:r>
    </w:p>
    <w:p w:rsidR="00000000" w:rsidDel="00000000" w:rsidP="00000000" w:rsidRDefault="00000000" w:rsidRPr="00000000" w14:paraId="00000056">
      <w:pPr>
        <w:tabs>
          <w:tab w:val="left" w:leader="none" w:pos="0"/>
        </w:tabs>
        <w:ind w:firstLine="709"/>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w:t>
      </w:r>
    </w:p>
    <w:p w:rsidR="00000000" w:rsidDel="00000000" w:rsidP="00000000" w:rsidRDefault="00000000" w:rsidRPr="00000000" w14:paraId="00000057">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60">
      <w:pPr>
        <w:tabs>
          <w:tab w:val="left" w:leader="none" w:pos="5400"/>
        </w:tabs>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61">
      <w:pPr>
        <w:ind w:firstLine="0"/>
        <w:jc w:val="left"/>
        <w:rPr>
          <w:u w:val="single"/>
          <w:vertAlign w:val="baseline"/>
        </w:rPr>
      </w:pPr>
      <w:r w:rsidDel="00000000" w:rsidR="00000000" w:rsidRPr="00000000">
        <w:rPr>
          <w:rtl w:val="0"/>
        </w:rPr>
      </w:r>
    </w:p>
    <w:p w:rsidR="00000000" w:rsidDel="00000000" w:rsidP="00000000" w:rsidRDefault="00000000" w:rsidRPr="00000000" w14:paraId="00000062">
      <w:pPr>
        <w:ind w:firstLine="0"/>
        <w:jc w:val="left"/>
        <w:rPr>
          <w:u w:val="single"/>
          <w:vertAlign w:val="baseline"/>
        </w:rPr>
      </w:pPr>
      <w:r w:rsidDel="00000000" w:rsidR="00000000" w:rsidRPr="00000000">
        <w:rPr>
          <w:rtl w:val="0"/>
        </w:rPr>
      </w:r>
    </w:p>
    <w:p w:rsidR="00000000" w:rsidDel="00000000" w:rsidP="00000000" w:rsidRDefault="00000000" w:rsidRPr="00000000" w14:paraId="00000063">
      <w:pPr>
        <w:ind w:firstLine="0"/>
        <w:jc w:val="left"/>
        <w:rPr>
          <w:u w:val="single"/>
          <w:vertAlign w:val="baseline"/>
        </w:rPr>
      </w:pPr>
      <w:r w:rsidDel="00000000" w:rsidR="00000000" w:rsidRPr="00000000">
        <w:rPr>
          <w:rtl w:val="0"/>
        </w:rPr>
      </w:r>
    </w:p>
    <w:p w:rsidR="00000000" w:rsidDel="00000000" w:rsidP="00000000" w:rsidRDefault="00000000" w:rsidRPr="00000000" w14:paraId="00000064">
      <w:pPr>
        <w:ind w:firstLine="0"/>
        <w:jc w:val="left"/>
        <w:rPr>
          <w:u w:val="single"/>
          <w:vertAlign w:val="baseline"/>
        </w:rPr>
      </w:pPr>
      <w:r w:rsidDel="00000000" w:rsidR="00000000" w:rsidRPr="00000000">
        <w:rPr>
          <w:rtl w:val="0"/>
        </w:rPr>
      </w:r>
    </w:p>
    <w:p w:rsidR="00000000" w:rsidDel="00000000" w:rsidP="00000000" w:rsidRDefault="00000000" w:rsidRPr="00000000" w14:paraId="00000065">
      <w:pPr>
        <w:ind w:firstLine="0"/>
        <w:jc w:val="left"/>
        <w:rPr>
          <w:u w:val="single"/>
          <w:vertAlign w:val="baseline"/>
        </w:rPr>
      </w:pPr>
      <w:r w:rsidDel="00000000" w:rsidR="00000000" w:rsidRPr="00000000">
        <w:rPr>
          <w:rtl w:val="0"/>
        </w:rPr>
      </w:r>
    </w:p>
    <w:p w:rsidR="00000000" w:rsidDel="00000000" w:rsidP="00000000" w:rsidRDefault="00000000" w:rsidRPr="00000000" w14:paraId="00000066">
      <w:pPr>
        <w:ind w:firstLine="0"/>
        <w:jc w:val="left"/>
        <w:rPr>
          <w:u w:val="single"/>
          <w:vertAlign w:val="baseline"/>
        </w:rPr>
      </w:pPr>
      <w:r w:rsidDel="00000000" w:rsidR="00000000" w:rsidRPr="00000000">
        <w:rPr>
          <w:rtl w:val="0"/>
        </w:rPr>
      </w:r>
    </w:p>
    <w:p w:rsidR="00000000" w:rsidDel="00000000" w:rsidP="00000000" w:rsidRDefault="00000000" w:rsidRPr="00000000" w14:paraId="00000067">
      <w:pPr>
        <w:ind w:firstLine="0"/>
        <w:jc w:val="left"/>
        <w:rPr>
          <w:u w:val="single"/>
          <w:vertAlign w:val="baseline"/>
        </w:rPr>
      </w:pPr>
      <w:r w:rsidDel="00000000" w:rsidR="00000000" w:rsidRPr="00000000">
        <w:rPr>
          <w:rtl w:val="0"/>
        </w:rPr>
      </w:r>
    </w:p>
    <w:p w:rsidR="00000000" w:rsidDel="00000000" w:rsidP="00000000" w:rsidRDefault="00000000" w:rsidRPr="00000000" w14:paraId="00000068">
      <w:pPr>
        <w:ind w:firstLine="0"/>
        <w:jc w:val="left"/>
        <w:rPr>
          <w:u w:val="single"/>
          <w:vertAlign w:val="baseline"/>
        </w:rPr>
      </w:pPr>
      <w:r w:rsidDel="00000000" w:rsidR="00000000" w:rsidRPr="00000000">
        <w:rPr>
          <w:rtl w:val="0"/>
        </w:rPr>
      </w:r>
    </w:p>
    <w:p w:rsidR="00000000" w:rsidDel="00000000" w:rsidP="00000000" w:rsidRDefault="00000000" w:rsidRPr="00000000" w14:paraId="00000069">
      <w:pPr>
        <w:ind w:firstLine="0"/>
        <w:jc w:val="left"/>
        <w:rPr>
          <w:u w:val="single"/>
          <w:vertAlign w:val="baseline"/>
        </w:rPr>
      </w:pPr>
      <w:r w:rsidDel="00000000" w:rsidR="00000000" w:rsidRPr="00000000">
        <w:rPr>
          <w:rtl w:val="0"/>
        </w:rPr>
      </w:r>
    </w:p>
    <w:p w:rsidR="00000000" w:rsidDel="00000000" w:rsidP="00000000" w:rsidRDefault="00000000" w:rsidRPr="00000000" w14:paraId="0000006A">
      <w:pPr>
        <w:ind w:firstLine="0"/>
        <w:jc w:val="left"/>
        <w:rPr>
          <w:u w:val="single"/>
          <w:vertAlign w:val="baseline"/>
        </w:rPr>
      </w:pPr>
      <w:r w:rsidDel="00000000" w:rsidR="00000000" w:rsidRPr="00000000">
        <w:rPr>
          <w:rtl w:val="0"/>
        </w:rPr>
      </w:r>
    </w:p>
    <w:p w:rsidR="00000000" w:rsidDel="00000000" w:rsidP="00000000" w:rsidRDefault="00000000" w:rsidRPr="00000000" w14:paraId="0000006B">
      <w:pPr>
        <w:ind w:firstLine="0"/>
        <w:jc w:val="left"/>
        <w:rPr>
          <w:u w:val="single"/>
          <w:vertAlign w:val="baseline"/>
        </w:rPr>
      </w:pPr>
      <w:r w:rsidDel="00000000" w:rsidR="00000000" w:rsidRPr="00000000">
        <w:rPr>
          <w:rtl w:val="0"/>
        </w:rPr>
      </w:r>
    </w:p>
    <w:sectPr>
      <w:headerReference r:id="rId8" w:type="first"/>
      <w:footerReference r:id="rId9"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D">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E">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70">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1">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strategy.bg/PublicConsultations/List.aspx?lang=bg-BG&amp;categoryId=1&amp;sortDirection=Descending&amp;sortExpression=OpenningDate&amp;typeConsultation=0&amp;typeCategory=0&amp;docType=0&amp;obshtiniValue=0" TargetMode="External"/><Relationship Id="rId7" Type="http://schemas.openxmlformats.org/officeDocument/2006/relationships/hyperlink" Target="http://www.strategy.bg/PublicConsultations/List.aspx?lang=bg-BG&amp;categoryId=1&amp;sortDirection=Descending&amp;sortExpression=OpenningDate&amp;typeConsultation=0&amp;typeCategory=0&amp;docType=0&amp;obshtiniValue=0"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