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widowControl w:val="0"/>
        <w:ind w:firstLine="0"/>
        <w:jc w:val="center"/>
        <w:rPr>
          <w:b w:val="0"/>
          <w:bCs w:val="0"/>
          <w:vertAlign w:val="baseline"/>
        </w:rPr>
      </w:pPr>
      <w:r w:rsidDel="00000000" w:rsidR="00000000" w:rsidRPr="00000000">
        <w:rPr>
          <w:b w:val="1"/>
          <w:bCs w:val="1"/>
          <w:vertAlign w:val="baseline"/>
          <w:rtl w:val="0"/>
        </w:rPr>
        <w:t xml:space="preserve">Р Е Ш Е Н И Е  </w:t>
      </w:r>
      <w:r w:rsidDel="00000000" w:rsidR="00000000" w:rsidRPr="00000000">
        <w:rPr>
          <w:rtl w:val="0"/>
        </w:rPr>
      </w:r>
    </w:p>
    <w:p w:rsidR="00000000" w:rsidDel="00000000" w:rsidP="00000000" w:rsidRDefault="00000000" w:rsidRPr="00000000" w14:paraId="00000002">
      <w:pPr>
        <w:widowControl w:val="0"/>
        <w:ind w:firstLine="0"/>
        <w:jc w:val="center"/>
        <w:rPr>
          <w:b w:val="0"/>
          <w:bCs w:val="0"/>
          <w:vertAlign w:val="baseline"/>
        </w:rPr>
      </w:pPr>
      <w:r w:rsidDel="00000000" w:rsidR="00000000" w:rsidRPr="00000000">
        <w:rPr>
          <w:b w:val="1"/>
          <w:bCs w:val="1"/>
          <w:vertAlign w:val="baseline"/>
          <w:rtl w:val="0"/>
        </w:rPr>
        <w:t xml:space="preserve">№  </w:t>
      </w:r>
      <w:r w:rsidDel="00000000" w:rsidR="00000000" w:rsidRPr="00000000">
        <w:rPr>
          <w:b w:val="1"/>
          <w:bCs w:val="1"/>
          <w:color w:val="000000"/>
          <w:vertAlign w:val="baseline"/>
          <w:rtl w:val="0"/>
        </w:rPr>
        <w:t xml:space="preserve">РС-193-25-069</w:t>
      </w:r>
      <w:r w:rsidDel="00000000" w:rsidR="00000000" w:rsidRPr="00000000">
        <w:rPr>
          <w:rtl w:val="0"/>
        </w:rPr>
      </w:r>
    </w:p>
    <w:p w:rsidR="00000000" w:rsidDel="00000000" w:rsidP="00000000" w:rsidRDefault="00000000" w:rsidRPr="00000000" w14:paraId="00000003">
      <w:pPr>
        <w:widowControl w:val="0"/>
        <w:jc w:val="center"/>
        <w:rPr>
          <w:b w:val="0"/>
          <w:bCs w:val="0"/>
          <w:vertAlign w:val="baseline"/>
        </w:rPr>
      </w:pPr>
      <w:r w:rsidDel="00000000" w:rsidR="00000000" w:rsidRPr="00000000">
        <w:rPr>
          <w:rtl w:val="0"/>
        </w:rPr>
      </w:r>
    </w:p>
    <w:p w:rsidR="00000000" w:rsidDel="00000000" w:rsidP="00000000" w:rsidRDefault="00000000" w:rsidRPr="00000000" w14:paraId="00000004">
      <w:pPr>
        <w:rPr>
          <w:u w:val="single"/>
          <w:vertAlign w:val="baseline"/>
        </w:rPr>
      </w:pPr>
      <w:r w:rsidDel="00000000" w:rsidR="00000000" w:rsidRPr="00000000">
        <w:rPr>
          <w:vertAlign w:val="baseline"/>
          <w:rtl w:val="0"/>
        </w:rPr>
        <w:t xml:space="preserve">Днес, 18.07.2025 година, в град София,</w:t>
      </w:r>
      <w:r w:rsidDel="00000000" w:rsidR="00000000" w:rsidRPr="00000000">
        <w:rPr>
          <w:b w:val="1"/>
          <w:bCs w:val="1"/>
          <w:vertAlign w:val="baseline"/>
          <w:rtl w:val="0"/>
        </w:rPr>
        <w:t xml:space="preserve"> </w:t>
      </w:r>
      <w:r w:rsidDel="00000000" w:rsidR="00000000" w:rsidRPr="00000000">
        <w:rPr>
          <w:vertAlign w:val="baseline"/>
          <w:rtl w:val="0"/>
        </w:rPr>
        <w:t xml:space="preserve">Комисията за противодействие на корупцията (КПК, Комисията), в състав:</w:t>
      </w:r>
      <w:r w:rsidDel="00000000" w:rsidR="00000000" w:rsidRPr="00000000">
        <w:rPr>
          <w:rtl w:val="0"/>
        </w:rPr>
      </w:r>
    </w:p>
    <w:p w:rsidR="00000000" w:rsidDel="00000000" w:rsidP="00000000" w:rsidRDefault="00000000" w:rsidRPr="00000000" w14:paraId="00000005">
      <w:pPr>
        <w:rPr>
          <w:b w:val="0"/>
          <w:bCs w:val="0"/>
          <w:vertAlign w:val="baseline"/>
        </w:rPr>
      </w:pPr>
      <w:r w:rsidDel="00000000" w:rsidR="00000000" w:rsidRPr="00000000">
        <w:rPr>
          <w:rtl w:val="0"/>
        </w:rPr>
      </w:r>
    </w:p>
    <w:p w:rsidR="00000000" w:rsidDel="00000000" w:rsidP="00000000" w:rsidRDefault="00000000" w:rsidRPr="00000000" w14:paraId="00000006">
      <w:pPr>
        <w:ind w:firstLine="709"/>
        <w:rPr>
          <w:b w:val="0"/>
          <w:bCs w:val="0"/>
          <w:vertAlign w:val="baseline"/>
        </w:rPr>
      </w:pPr>
      <w:r w:rsidDel="00000000" w:rsidR="00000000" w:rsidRPr="00000000">
        <w:rPr>
          <w:b w:val="1"/>
          <w:bCs w:val="1"/>
          <w:vertAlign w:val="baseline"/>
          <w:rtl w:val="0"/>
        </w:rPr>
        <w:t xml:space="preserve">За председател: Антон Славчев</w:t>
      </w:r>
      <w:r w:rsidDel="00000000" w:rsidR="00000000" w:rsidRPr="00000000">
        <w:rPr>
          <w:rtl w:val="0"/>
        </w:rPr>
      </w:r>
    </w:p>
    <w:p w:rsidR="00000000" w:rsidDel="00000000" w:rsidP="00000000" w:rsidRDefault="00000000" w:rsidRPr="00000000" w14:paraId="00000007">
      <w:pPr>
        <w:ind w:firstLine="709"/>
        <w:rPr>
          <w:b w:val="0"/>
          <w:bCs w:val="0"/>
          <w:vertAlign w:val="baseline"/>
        </w:rPr>
      </w:pPr>
      <w:r w:rsidDel="00000000" w:rsidR="00000000" w:rsidRPr="00000000">
        <w:rPr>
          <w:b w:val="1"/>
          <w:bCs w:val="1"/>
          <w:vertAlign w:val="baseline"/>
          <w:rtl w:val="0"/>
        </w:rPr>
        <w:t xml:space="preserve">Член: Антоанета Цонкова</w:t>
      </w:r>
      <w:r w:rsidDel="00000000" w:rsidR="00000000" w:rsidRPr="00000000">
        <w:rPr>
          <w:rtl w:val="0"/>
        </w:rPr>
      </w:r>
    </w:p>
    <w:p w:rsidR="00000000" w:rsidDel="00000000" w:rsidP="00000000" w:rsidRDefault="00000000" w:rsidRPr="00000000" w14:paraId="00000008">
      <w:pPr>
        <w:ind w:firstLine="709"/>
        <w:rPr>
          <w:b w:val="0"/>
          <w:bCs w:val="0"/>
          <w:vertAlign w:val="baseline"/>
        </w:rPr>
      </w:pPr>
      <w:r w:rsidDel="00000000" w:rsidR="00000000" w:rsidRPr="00000000">
        <w:rPr>
          <w:b w:val="1"/>
          <w:bCs w:val="1"/>
          <w:vertAlign w:val="baseline"/>
          <w:rtl w:val="0"/>
        </w:rPr>
        <w:t xml:space="preserve">Член: Пламен Йоцов</w:t>
      </w:r>
      <w:r w:rsidDel="00000000" w:rsidR="00000000" w:rsidRPr="00000000">
        <w:rPr>
          <w:rtl w:val="0"/>
        </w:rPr>
      </w:r>
    </w:p>
    <w:p w:rsidR="00000000" w:rsidDel="00000000" w:rsidP="00000000" w:rsidRDefault="00000000" w:rsidRPr="00000000" w14:paraId="00000009">
      <w:pPr>
        <w:ind w:firstLine="0"/>
        <w:rPr>
          <w:b w:val="0"/>
          <w:bCs w:val="0"/>
          <w:vertAlign w:val="baseline"/>
        </w:rPr>
      </w:pPr>
      <w:r w:rsidDel="00000000" w:rsidR="00000000" w:rsidRPr="00000000">
        <w:rPr>
          <w:rtl w:val="0"/>
        </w:rPr>
      </w:r>
    </w:p>
    <w:p w:rsidR="00000000" w:rsidDel="00000000" w:rsidP="00000000" w:rsidRDefault="00000000" w:rsidRPr="00000000" w14:paraId="0000000A">
      <w:pPr>
        <w:ind w:firstLine="0"/>
        <w:jc w:val="center"/>
        <w:rPr>
          <w:b w:val="0"/>
          <w:bCs w:val="0"/>
          <w:vertAlign w:val="baseline"/>
        </w:rPr>
      </w:pPr>
      <w:r w:rsidDel="00000000" w:rsidR="00000000" w:rsidRPr="00000000">
        <w:rPr>
          <w:b w:val="1"/>
          <w:bCs w:val="1"/>
          <w:vertAlign w:val="baseline"/>
          <w:rtl w:val="0"/>
        </w:rPr>
        <w:t xml:space="preserve">У С Т А Н О В И:</w:t>
      </w:r>
      <w:r w:rsidDel="00000000" w:rsidR="00000000" w:rsidRPr="00000000">
        <w:rPr>
          <w:rtl w:val="0"/>
        </w:rPr>
      </w:r>
    </w:p>
    <w:p w:rsidR="00000000" w:rsidDel="00000000" w:rsidP="00000000" w:rsidRDefault="00000000" w:rsidRPr="00000000" w14:paraId="0000000B">
      <w:pPr>
        <w:ind w:firstLine="0"/>
        <w:rPr>
          <w:b w:val="0"/>
          <w:bCs w:val="0"/>
          <w:vertAlign w:val="baseline"/>
        </w:rPr>
      </w:pPr>
      <w:r w:rsidDel="00000000" w:rsidR="00000000" w:rsidRPr="00000000">
        <w:rPr>
          <w:rtl w:val="0"/>
        </w:rPr>
      </w:r>
    </w:p>
    <w:p w:rsidR="00000000" w:rsidDel="00000000" w:rsidP="00000000" w:rsidRDefault="00000000" w:rsidRPr="00000000" w14:paraId="0000000C">
      <w:pPr>
        <w:tabs>
          <w:tab w:val="left" w:leader="none" w:pos="426"/>
        </w:tabs>
        <w:rPr>
          <w:vertAlign w:val="baseline"/>
        </w:rPr>
      </w:pPr>
      <w:r w:rsidDel="00000000" w:rsidR="00000000" w:rsidRPr="00000000">
        <w:rPr>
          <w:vertAlign w:val="baseline"/>
          <w:rtl w:val="0"/>
        </w:rPr>
        <w:t xml:space="preserve">Производството е по реда на чл. 89, ал. 1, пр. 1 от Закона за противодействие на корупцията (ЗПК) и е образувано въз основа на Решение за образуване на производство за конфликт на интереси № КИ-091 от 24.03.2025 г. по сигнал с вх. № С-193/18.03.2025 година. </w:t>
      </w:r>
    </w:p>
    <w:p w:rsidR="00000000" w:rsidDel="00000000" w:rsidP="00000000" w:rsidRDefault="00000000" w:rsidRPr="00000000" w14:paraId="0000000D">
      <w:pPr>
        <w:tabs>
          <w:tab w:val="left" w:leader="none" w:pos="426"/>
        </w:tabs>
        <w:rPr>
          <w:color w:val="000000"/>
          <w:vertAlign w:val="baseline"/>
        </w:rPr>
      </w:pPr>
      <w:r w:rsidDel="00000000" w:rsidR="00000000" w:rsidRPr="00000000">
        <w:rPr>
          <w:color w:val="000000"/>
          <w:vertAlign w:val="baseline"/>
          <w:rtl w:val="0"/>
        </w:rPr>
        <w:t xml:space="preserve">Производството е срещу Теодора Пейчинова – общински съветник в Общински съвет Б. (ОбС Б.).</w:t>
      </w:r>
    </w:p>
    <w:p w:rsidR="00000000" w:rsidDel="00000000" w:rsidP="00000000" w:rsidRDefault="00000000" w:rsidRPr="00000000" w14:paraId="0000000E">
      <w:pPr>
        <w:tabs>
          <w:tab w:val="left" w:leader="none" w:pos="426"/>
        </w:tabs>
        <w:rPr>
          <w:color w:val="000000"/>
          <w:vertAlign w:val="baseline"/>
        </w:rPr>
      </w:pPr>
      <w:r w:rsidDel="00000000" w:rsidR="00000000" w:rsidRPr="00000000">
        <w:rPr>
          <w:color w:val="000000"/>
          <w:vertAlign w:val="baseline"/>
          <w:rtl w:val="0"/>
        </w:rPr>
        <w:t xml:space="preserve">В сигнала се посочва, че общинският съветник Теодора Пейчинова е същевременно и директор на Историческия музей в гр. Б., назначена от кмета на общината с трудов договор от септември 2023 г. Твърди се, че като общински съветник Пейчинова е участвала в гласуването за приемане на решение относно бюджета на община Б., от който непосредствено зависи заплащането на трудовото й възнаграждение. Т.к. тя е назначена от кмета на общината, това обстоятелства я поставя в пряка зависимост от него и оказва влияние върху изпълнението на задълженията й като общински съветник.   </w:t>
      </w:r>
    </w:p>
    <w:p w:rsidR="00000000" w:rsidDel="00000000" w:rsidP="00000000" w:rsidRDefault="00000000" w:rsidRPr="00000000" w14:paraId="0000000F">
      <w:pPr>
        <w:tabs>
          <w:tab w:val="left" w:leader="none" w:pos="0"/>
        </w:tabs>
        <w:ind w:firstLine="709"/>
        <w:rPr>
          <w:vertAlign w:val="baseline"/>
        </w:rPr>
      </w:pPr>
      <w:r w:rsidDel="00000000" w:rsidR="00000000" w:rsidRPr="00000000">
        <w:rPr>
          <w:vertAlign w:val="baseline"/>
          <w:rtl w:val="0"/>
        </w:rPr>
        <w:t xml:space="preserve">Във връзка с твърденията в сигнала Комисията е изискала и получила с писмо вх. № КПК–1943-2/05.05.2025 г. на КПК от председателя на Постоянната комисия по ЗПК към ОбС Б. заверени копия на следните документи: Удостоверение № 15/07.11.2023 г. на ОИК-Б., клетвен лист на Теодора Пейчинова, Решение № 47 от 15.02.2024 г., взето по Протокол № 5 на ОбС Б., ведно с таблица на основание чл. 27, ал. 5 от ЗМСМА за поименно гласуване, Решение № 29 от 31.01.2024 г., взето по Протокол № 4 на ОбС Б., Решение № 30 от 31.01.2024 г., взето по Протокол № 4 на ОбС Б., Решение № 31 от 31.01.2024 г., взето по Протокол № 4 на ОбС Б., ведно с таблица на основание чл. 27, ал. 5 от ЗМСМА за поименно гласуване и Решение № 186 от 30.01.2025 г., взето по Протокол № 15 на ОбС Б.. В допълнение с писмо с вх. № КПК–1943-4/29.05.2025 г. на КПК от председателя на Постоянната комисия по ЗПК към ОбС Б. са постъпили заверени копия от следните документи: Протокол № 4 от 31.01.2025 г. на ОбС Б.; предложение с вх. № 52 от 12.01.2024 г. относно Отчет за дейността на Исторически музей - Б. за 2023 г.; предложение с вх. № 53 от 12.01.2024 г. относно Отмяна на досега действащия правилник за организацията и дейността на ИМ –Б. и приемане на нов Правилник за организацията и дейността на ИМ- Б.; предложение с вх. № 54 от 12.01.2024 г. относно Разрешаване на разход за изготвянето на проект на тоалетна, включително за хора с увреждания, в сградата на ИМ- Б.; предложение с вх. № 80 от 29.01.2024 относно Предложение за приемане на бюджета за 2024 г. на община Б., бюджетна прогноза за периода 2025-2027 г., програма за капиталови разходи за 2024 г., индикативен годишен разчет за сметките за средства от ЕС за 2024 г. и предложение с вх. № 321 от 10.01.2025 г. относно Отчет за дейността на ИМ- Б. за 2024 г.  </w:t>
      </w:r>
    </w:p>
    <w:p w:rsidR="00000000" w:rsidDel="00000000" w:rsidP="00000000" w:rsidRDefault="00000000" w:rsidRPr="00000000" w14:paraId="00000010">
      <w:pPr>
        <w:tabs>
          <w:tab w:val="left" w:leader="none" w:pos="0"/>
        </w:tabs>
        <w:ind w:firstLine="709"/>
        <w:rPr>
          <w:vertAlign w:val="baseline"/>
        </w:rPr>
      </w:pPr>
      <w:r w:rsidDel="00000000" w:rsidR="00000000" w:rsidRPr="00000000">
        <w:rPr>
          <w:vertAlign w:val="baseline"/>
          <w:rtl w:val="0"/>
        </w:rPr>
        <w:t xml:space="preserve">Комисията е изискала и получила с писмо с вх. № КПК–1943-3/12.05.2025 г. на КПК от кмета на община Б. следните документи: Трудов договор № 06/04.09.2023 г. и Допълнително споразумение № 101/ 20.12.2023 г. </w:t>
      </w:r>
    </w:p>
    <w:p w:rsidR="00000000" w:rsidDel="00000000" w:rsidP="00000000" w:rsidRDefault="00000000" w:rsidRPr="00000000" w14:paraId="00000011">
      <w:pPr>
        <w:tabs>
          <w:tab w:val="left" w:leader="none" w:pos="0"/>
        </w:tabs>
        <w:ind w:firstLine="709"/>
        <w:rPr>
          <w:vertAlign w:val="baseline"/>
        </w:rPr>
      </w:pPr>
      <w:r w:rsidDel="00000000" w:rsidR="00000000" w:rsidRPr="00000000">
        <w:rPr>
          <w:vertAlign w:val="baseline"/>
          <w:rtl w:val="0"/>
        </w:rPr>
        <w:t xml:space="preserve">Служебно са извършени справки в НБД „Население“, на електронната страница на Община Б., на Исторически музей – гр. Б. и в Регистъра за уведомленията за трудови договори и уведомления за промяна на работодател (РУТДУПР). </w:t>
      </w:r>
    </w:p>
    <w:p w:rsidR="00000000" w:rsidDel="00000000" w:rsidP="00000000" w:rsidRDefault="00000000" w:rsidRPr="00000000" w14:paraId="00000012">
      <w:pPr>
        <w:tabs>
          <w:tab w:val="left" w:leader="none" w:pos="0"/>
        </w:tabs>
        <w:ind w:firstLine="709"/>
        <w:rPr>
          <w:vertAlign w:val="baseline"/>
        </w:rPr>
      </w:pPr>
      <w:r w:rsidDel="00000000" w:rsidR="00000000" w:rsidRPr="00000000">
        <w:rPr>
          <w:rtl w:val="0"/>
        </w:rPr>
      </w:r>
    </w:p>
    <w:p w:rsidR="00000000" w:rsidDel="00000000" w:rsidP="00000000" w:rsidRDefault="00000000" w:rsidRPr="00000000" w14:paraId="00000013">
      <w:pPr>
        <w:ind w:firstLine="709"/>
        <w:rPr>
          <w:b w:val="0"/>
          <w:bCs w:val="0"/>
          <w:i w:val="0"/>
          <w:iCs w:val="0"/>
          <w:color w:val="000000"/>
          <w:vertAlign w:val="baseline"/>
        </w:rPr>
      </w:pPr>
      <w:r w:rsidDel="00000000" w:rsidR="00000000" w:rsidRPr="00000000">
        <w:rPr>
          <w:b w:val="1"/>
          <w:bCs w:val="1"/>
          <w:i w:val="1"/>
          <w:iCs w:val="1"/>
          <w:color w:val="000000"/>
          <w:vertAlign w:val="baseline"/>
          <w:rtl w:val="0"/>
        </w:rPr>
        <w:t xml:space="preserve">След като обсъди събраните в хода на административното производство доказателства, Комисията установи следното от фактическа страна:</w:t>
      </w:r>
      <w:r w:rsidDel="00000000" w:rsidR="00000000" w:rsidRPr="00000000">
        <w:rPr>
          <w:rtl w:val="0"/>
        </w:rPr>
      </w:r>
    </w:p>
    <w:p w:rsidR="00000000" w:rsidDel="00000000" w:rsidP="00000000" w:rsidRDefault="00000000" w:rsidRPr="00000000" w14:paraId="00000014">
      <w:pPr>
        <w:ind w:firstLine="709"/>
        <w:rPr>
          <w:vertAlign w:val="baseline"/>
        </w:rPr>
      </w:pPr>
      <w:r w:rsidDel="00000000" w:rsidR="00000000" w:rsidRPr="00000000">
        <w:rPr>
          <w:rtl w:val="0"/>
        </w:rPr>
      </w:r>
    </w:p>
    <w:p w:rsidR="00000000" w:rsidDel="00000000" w:rsidP="00000000" w:rsidRDefault="00000000" w:rsidRPr="00000000" w14:paraId="00000015">
      <w:pPr>
        <w:ind w:firstLine="810"/>
        <w:rPr>
          <w:vertAlign w:val="baseline"/>
        </w:rPr>
      </w:pPr>
      <w:r w:rsidDel="00000000" w:rsidR="00000000" w:rsidRPr="00000000">
        <w:rPr>
          <w:vertAlign w:val="baseline"/>
          <w:rtl w:val="0"/>
        </w:rPr>
        <w:t xml:space="preserve">Сигналът е подаден от лице с посочени три имена, адрес и е подписан.    </w:t>
      </w:r>
    </w:p>
    <w:p w:rsidR="00000000" w:rsidDel="00000000" w:rsidP="00000000" w:rsidRDefault="00000000" w:rsidRPr="00000000" w14:paraId="00000016">
      <w:pPr>
        <w:ind w:firstLine="810"/>
        <w:rPr>
          <w:vertAlign w:val="baseline"/>
        </w:rPr>
      </w:pPr>
      <w:r w:rsidDel="00000000" w:rsidR="00000000" w:rsidRPr="00000000">
        <w:rPr>
          <w:vertAlign w:val="baseline"/>
          <w:rtl w:val="0"/>
        </w:rPr>
        <w:t xml:space="preserve">Теодора Пейчинова</w:t>
      </w:r>
      <w:r w:rsidDel="00000000" w:rsidR="00000000" w:rsidRPr="00000000">
        <w:rPr>
          <w:color w:val="000000"/>
          <w:vertAlign w:val="baseline"/>
          <w:rtl w:val="0"/>
        </w:rPr>
        <w:t xml:space="preserve"> е избрана </w:t>
      </w:r>
      <w:r w:rsidDel="00000000" w:rsidR="00000000" w:rsidRPr="00000000">
        <w:rPr>
          <w:vertAlign w:val="baseline"/>
          <w:rtl w:val="0"/>
        </w:rPr>
        <w:t xml:space="preserve">за общински съветник в ОбС Б. за мандат 2023-2027 г., съгласно Удостоверение № 15/07.11.2023 г. на ОИК Б. и встъпила като такъв на 07.11.2023 г., видно от клетвен лист от същата дата.  </w:t>
      </w:r>
    </w:p>
    <w:p w:rsidR="00000000" w:rsidDel="00000000" w:rsidP="00000000" w:rsidRDefault="00000000" w:rsidRPr="00000000" w14:paraId="00000017">
      <w:pPr>
        <w:ind w:firstLine="810"/>
        <w:rPr>
          <w:vertAlign w:val="baseline"/>
        </w:rPr>
      </w:pPr>
      <w:r w:rsidDel="00000000" w:rsidR="00000000" w:rsidRPr="00000000">
        <w:rPr>
          <w:vertAlign w:val="baseline"/>
          <w:rtl w:val="0"/>
        </w:rPr>
        <w:t xml:space="preserve">Исторически музей – Б. (ИМ – Б.) е културно-просветен и образователен център, самостоятелно юридическо лице на бюджетна издръжка към община Б., второстепенен разпоредител с бюджетни средства, съгласно Решение № 368/27.05.2010 г., взето по Протокол № 31 на Общински съвет Б.. Съгласно предоставен по производството Трудов договор № 06/04.09.2023 г., сключен между община Б., представлявана от кмета и Теодора Пейчинова, същата от 04.09.2023 г. и към момента заема длъжността директор на Историческия музей.   </w:t>
      </w:r>
    </w:p>
    <w:p w:rsidR="00000000" w:rsidDel="00000000" w:rsidP="00000000" w:rsidRDefault="00000000" w:rsidRPr="00000000" w14:paraId="00000018">
      <w:pPr>
        <w:ind w:firstLine="810"/>
        <w:rPr>
          <w:vertAlign w:val="baseline"/>
        </w:rPr>
      </w:pPr>
      <w:r w:rsidDel="00000000" w:rsidR="00000000" w:rsidRPr="00000000">
        <w:rPr>
          <w:vertAlign w:val="baseline"/>
          <w:rtl w:val="0"/>
        </w:rPr>
        <w:t xml:space="preserve">Видно от предоставените доказателства с писмо с вх. № КПК-1943-2/05.05.2025 г. от председателя на ПК по ЗПК към ОбС Б., на </w:t>
      </w:r>
      <w:r w:rsidDel="00000000" w:rsidR="00000000" w:rsidRPr="00000000">
        <w:rPr>
          <w:b w:val="1"/>
          <w:bCs w:val="1"/>
          <w:vertAlign w:val="baseline"/>
          <w:rtl w:val="0"/>
        </w:rPr>
        <w:t xml:space="preserve">15.02.2024</w:t>
      </w:r>
      <w:r w:rsidDel="00000000" w:rsidR="00000000" w:rsidRPr="00000000">
        <w:rPr>
          <w:vertAlign w:val="baseline"/>
          <w:rtl w:val="0"/>
        </w:rPr>
        <w:t xml:space="preserve"> г. е проведено заседание на ОбС Б., обективирано в Протокол № 5 от същата дата. По т. 1 от предложения дневен ред общинските съветници разглеждат Предложение на кмета на община Б. относно Приемане на бюджета за 2024 . на община Б., бюджетна прогноза за периода 2025-2027 година, програма капиталови разходи за 2024 година, индикативен годишен разчет за сметките за средства от Европейския съюз за 2024 година. В Протокола е записано, че след изчитането на точка първа от приетия дневен ред, думата взимат Теодора Пейчинова и И. Б., които заявяват пред колегите си общински съветници, че си дават самоотвод и няма да гласуват по точка първа от дневния ред. С единадесет гласа „за“ от общо тринадесетте присъстващи общинските съветници приемат Решение № 47 по Протокол № 5 от 15.02.2024 г., с което ОбС Б. приема бюджета на община Б. за 2024 г. Гласуването по точка първа е поименно, като в табличен списък след приетото решение са отразени с три имена присъстващите на заседанието тринадесет общински съветника, като срещу името на всеки един е отбелязан знак „Х“ в графата „За“, с изключение на графите срещу имената на Теодора Пейчинова и И. Б., в които няма отбелязано гласуване в нито една от графите - „За“, „Против“ и „Въздържал се“.  </w:t>
      </w:r>
    </w:p>
    <w:p w:rsidR="00000000" w:rsidDel="00000000" w:rsidP="00000000" w:rsidRDefault="00000000" w:rsidRPr="00000000" w14:paraId="00000019">
      <w:pPr>
        <w:ind w:firstLine="810"/>
        <w:rPr>
          <w:vertAlign w:val="baseline"/>
        </w:rPr>
      </w:pPr>
      <w:r w:rsidDel="00000000" w:rsidR="00000000" w:rsidRPr="00000000">
        <w:rPr>
          <w:vertAlign w:val="baseline"/>
          <w:rtl w:val="0"/>
        </w:rPr>
        <w:t xml:space="preserve">От предоставения с писмо с вх. № КПК-1943-4/29.05.2025 г. от председателя на ПК по ЗПК към ОбС Б.,  Протокол № 4 от заседанието на Общинския съвет Б., проведено на 31.01.2024 г. е видно, че точки 4, 5 и 6 се отнасят към Историческия музей – Б., както следва: </w:t>
      </w:r>
    </w:p>
    <w:p w:rsidR="00000000" w:rsidDel="00000000" w:rsidP="00000000" w:rsidRDefault="00000000" w:rsidRPr="00000000" w14:paraId="0000001A">
      <w:pPr>
        <w:numPr>
          <w:ilvl w:val="0"/>
          <w:numId w:val="1"/>
        </w:numPr>
        <w:ind w:left="0" w:firstLine="810"/>
        <w:rPr/>
      </w:pPr>
      <w:r w:rsidDel="00000000" w:rsidR="00000000" w:rsidRPr="00000000">
        <w:rPr>
          <w:vertAlign w:val="baseline"/>
          <w:rtl w:val="0"/>
        </w:rPr>
        <w:t xml:space="preserve">Точка  4 касае Предложение с вх. № 52/12.01.2024 г. от кмета на общината относно приемане отчета за дейността на ИМ-Б. за 2023 г. Към предложението, освен проект на решението, е приложен и Отчет за дейността на Исторически музей – Б. през 2023 г., изготвен и подписан от директора Теодора Пейчинова, както и сравнителна таблица на броя на регистрираните посещения в ИМ- Б. за 2023 г. и статистика за посещенията за десетгодишен период назад. </w:t>
      </w:r>
    </w:p>
    <w:p w:rsidR="00000000" w:rsidDel="00000000" w:rsidP="00000000" w:rsidRDefault="00000000" w:rsidRPr="00000000" w14:paraId="0000001B">
      <w:pPr>
        <w:numPr>
          <w:ilvl w:val="0"/>
          <w:numId w:val="1"/>
        </w:numPr>
        <w:ind w:left="0" w:firstLine="810"/>
        <w:rPr/>
      </w:pPr>
      <w:r w:rsidDel="00000000" w:rsidR="00000000" w:rsidRPr="00000000">
        <w:rPr>
          <w:vertAlign w:val="baseline"/>
          <w:rtl w:val="0"/>
        </w:rPr>
        <w:t xml:space="preserve">Точка 5 – Предложение с вх. № 53/12.01.2024 г. от кмета на общината за отмяна на досега действащия Правилник за организацията и дейността на ИМ - Б. и приемане на нов Правилник за организацията и дейността на ИМ - Б.. Представен е и новият Правилник за устройството и дейността на ИМ - Б., съгласуван от зам. - министъра на културата, както и Протокол от проведено обществено обсъждане от 15.12.2023 г.  </w:t>
      </w:r>
    </w:p>
    <w:p w:rsidR="00000000" w:rsidDel="00000000" w:rsidP="00000000" w:rsidRDefault="00000000" w:rsidRPr="00000000" w14:paraId="0000001C">
      <w:pPr>
        <w:numPr>
          <w:ilvl w:val="0"/>
          <w:numId w:val="1"/>
        </w:numPr>
        <w:ind w:left="0" w:firstLine="810"/>
        <w:rPr/>
      </w:pPr>
      <w:r w:rsidDel="00000000" w:rsidR="00000000" w:rsidRPr="00000000">
        <w:rPr>
          <w:vertAlign w:val="baseline"/>
          <w:rtl w:val="0"/>
        </w:rPr>
        <w:t xml:space="preserve">Точка 6 – Предложение с вх. № 54/12.01.2024 г. от кмета на община Б. относно разрешаване на разход за изготвяне на проект и изграждане на тоалетна/и, включително и за хора с увреждания в сградата на ИМ - Б.. Наред с предложението и проектът на решение е приложено и Предложение с изх. № 13/11.01.2024 г. от Теодора Пейчинова – директор на ИМ – Б. чрез кмета на общината до Общински съвет – Б. с искане за разрешаване на разход в размер до 2 550 лева за изработването на проект и изграждането на тоалетна/и, включително и за хора с увреждания в сградата на музея. Като причина е посочена липсата на изградена тоалетна в сградата на музея, който ежегодно се посещава от около 40 000 души. </w:t>
      </w:r>
    </w:p>
    <w:p w:rsidR="00000000" w:rsidDel="00000000" w:rsidP="00000000" w:rsidRDefault="00000000" w:rsidRPr="00000000" w14:paraId="0000001D">
      <w:pPr>
        <w:ind w:firstLine="810"/>
        <w:rPr>
          <w:vertAlign w:val="baseline"/>
        </w:rPr>
      </w:pPr>
      <w:r w:rsidDel="00000000" w:rsidR="00000000" w:rsidRPr="00000000">
        <w:rPr>
          <w:vertAlign w:val="baseline"/>
          <w:rtl w:val="0"/>
        </w:rPr>
        <w:t xml:space="preserve">Съгласно Протокол № 4 от заседанието на Общинския съвет Б. от 31.01.2024 г. по т. 4, т. 5 и т. 6 от дневния ред Общинският съвет приема Решения № 29 относно приемане отчета за дейността на ИМ-Б. за 2023 г., Решение № 30  за отмяна на досега действащия Правилник за организацията и дейността на ИМ-Б. и приемане на нов Правилник за организацията и дейността на ИМ-Б. и Решение № 31 за разрешаване на разход за изготвяне на проект и изграждане на тоалетна/и, включително за хора с увреждане в сградата на ИМ-Б.. Преди процедурата по гласуване на решенията по трите точки, думата взима Теодора Пейчинова, която заявява че си дава самоотвод и няма да гласува по конкретните точки. В Протокола при процедурата на гласуването на Решение № 29 и Решение № 30 е посочено, че за приемане на решенията със „за“ гласуват дванадесет от общо тринадесетте  общински съветника, с „против“-0, „въздържал се“-0 и „не гласувал“-1. За приемане Решение № 31, гласуването е поименно, като в табличния списък след приетото решение са отразени с три имена присъстващите на заседанието тринадесет общински съветника, като срещу името на всеки един е отбелязан знак „Х“ в графата „За“, с изключение тази срещу името на Теодора Пейчинова, в която няма отбелязано гласуване в нито една от графите „За“, „Против“ и „Въздържал се“.  </w:t>
      </w:r>
    </w:p>
    <w:p w:rsidR="00000000" w:rsidDel="00000000" w:rsidP="00000000" w:rsidRDefault="00000000" w:rsidRPr="00000000" w14:paraId="0000001E">
      <w:pPr>
        <w:ind w:firstLine="810"/>
        <w:rPr>
          <w:vertAlign w:val="baseline"/>
        </w:rPr>
      </w:pPr>
      <w:r w:rsidDel="00000000" w:rsidR="00000000" w:rsidRPr="00000000">
        <w:rPr>
          <w:vertAlign w:val="baseline"/>
          <w:rtl w:val="0"/>
        </w:rPr>
        <w:t xml:space="preserve"> Наред с това от предоставените с писмо с вх. № КПК-1943-2/05.05.2025 г. от председателя на ПК по ЗПК към ОбС Б. доказателства, е видно че Общинският съвет Б. е приел Решение № 186 по Протокол № 15 от 30.01.2025 г. Със същото е приет отчетът за дейността на Историческия музей – Б. през 2024 г. Решение № 186/30.01.2025 г. е прието с 12 гласа „за“ от общо 13 –те общински съветници. Видно от Протокола преди процедурата по гласуването на Решението по т. 4 – Приемане на отчет за дейността на ИМ-Б. през 2024 г., Пейчинова взима думата, като заявява пред колегите си, че си прави самоотвод по точката и няма да гласува, което видно от поименното гласуване. </w:t>
      </w:r>
    </w:p>
    <w:p w:rsidR="00000000" w:rsidDel="00000000" w:rsidP="00000000" w:rsidRDefault="00000000" w:rsidRPr="00000000" w14:paraId="0000001F">
      <w:pPr>
        <w:ind w:firstLine="810"/>
        <w:rPr>
          <w:vertAlign w:val="baseline"/>
        </w:rPr>
      </w:pPr>
      <w:r w:rsidDel="00000000" w:rsidR="00000000" w:rsidRPr="00000000">
        <w:rPr>
          <w:vertAlign w:val="baseline"/>
          <w:rtl w:val="0"/>
        </w:rPr>
        <w:t xml:space="preserve"> На последно място и предвид сочените в сигнала твърдения, че Пейчинова </w:t>
      </w:r>
      <w:r w:rsidDel="00000000" w:rsidR="00000000" w:rsidRPr="00000000">
        <w:rPr>
          <w:color w:val="000000"/>
          <w:vertAlign w:val="baseline"/>
          <w:rtl w:val="0"/>
        </w:rPr>
        <w:t xml:space="preserve">е участвала в гласуването за приемане на решения относно бюджета на община Б., на ел. страница на община Б. е направена справка за приетите от Общинския съвет решения, касаещи бюджета на общината. За приемането на бюджета за 2025 г. на общината, ОбС Б. гласува Решение № 211 по Протокол № 17 от 30.04.2025 г. Предложението за приемане на бюджета за 2025 г., програма капиталови разходи за 2025 г., индикативен разчет за сметките за средства от Европейския съюз за 2025 г. изхожда от кмета на общината.  Общинските съветници разглеждат Предложението като точка първа от дневния ред на заседанието от 30.04.2025 г., като преди процедурата на гласуване в протокола е отбелязано изказване на Пейчинова, че същата си прави самоотвод по точката и няма да гласува. В таблицата с поименно гласуване срещу имената на всичките тринадесет общински съветника е отбелязан знак „Х“ в графата „за“, с изключение на графата срещу името на Теодора Пейчинова, срещу което знакът „Х“ е поставен в графата „не гласували“. Решението е прието с дванадесет гласа „за“.  </w:t>
      </w:r>
      <w:r w:rsidDel="00000000" w:rsidR="00000000" w:rsidRPr="00000000">
        <w:rPr>
          <w:rtl w:val="0"/>
        </w:rPr>
      </w:r>
    </w:p>
    <w:p w:rsidR="00000000" w:rsidDel="00000000" w:rsidP="00000000" w:rsidRDefault="00000000" w:rsidRPr="00000000" w14:paraId="00000020">
      <w:pPr>
        <w:ind w:firstLine="810"/>
        <w:rPr>
          <w:vertAlign w:val="baseline"/>
        </w:rPr>
      </w:pPr>
      <w:r w:rsidDel="00000000" w:rsidR="00000000" w:rsidRPr="00000000">
        <w:rPr>
          <w:rtl w:val="0"/>
        </w:rPr>
      </w:r>
    </w:p>
    <w:p w:rsidR="00000000" w:rsidDel="00000000" w:rsidP="00000000" w:rsidRDefault="00000000" w:rsidRPr="00000000" w14:paraId="00000021">
      <w:pPr>
        <w:ind w:firstLine="810"/>
        <w:rPr>
          <w:b w:val="0"/>
          <w:bCs w:val="0"/>
          <w:i w:val="0"/>
          <w:iCs w:val="0"/>
          <w:vertAlign w:val="baseline"/>
        </w:rPr>
      </w:pPr>
      <w:r w:rsidDel="00000000" w:rsidR="00000000" w:rsidRPr="00000000">
        <w:rPr>
          <w:b w:val="1"/>
          <w:bCs w:val="1"/>
          <w:i w:val="1"/>
          <w:iCs w:val="1"/>
          <w:vertAlign w:val="baseline"/>
          <w:rtl w:val="0"/>
        </w:rPr>
        <w:t xml:space="preserve">Въз основа на така изяснената фактическа обстановка, Комисията установи  следното от правна страна:</w:t>
      </w:r>
      <w:r w:rsidDel="00000000" w:rsidR="00000000" w:rsidRPr="00000000">
        <w:rPr>
          <w:rtl w:val="0"/>
        </w:rPr>
      </w:r>
    </w:p>
    <w:p w:rsidR="00000000" w:rsidDel="00000000" w:rsidP="00000000" w:rsidRDefault="00000000" w:rsidRPr="00000000" w14:paraId="00000022">
      <w:pPr>
        <w:ind w:firstLine="810"/>
        <w:rPr>
          <w:i w:val="0"/>
          <w:iCs w:val="0"/>
          <w:vertAlign w:val="baseline"/>
        </w:rPr>
      </w:pPr>
      <w:r w:rsidDel="00000000" w:rsidR="00000000" w:rsidRPr="00000000">
        <w:rPr>
          <w:rtl w:val="0"/>
        </w:rPr>
      </w:r>
    </w:p>
    <w:p w:rsidR="00000000" w:rsidDel="00000000" w:rsidP="00000000" w:rsidRDefault="00000000" w:rsidRPr="00000000" w14:paraId="00000023">
      <w:pPr>
        <w:ind w:firstLine="810"/>
        <w:rPr>
          <w:vertAlign w:val="baseline"/>
        </w:rPr>
      </w:pPr>
      <w:r w:rsidDel="00000000" w:rsidR="00000000" w:rsidRPr="00000000">
        <w:rPr>
          <w:vertAlign w:val="baseline"/>
          <w:rtl w:val="0"/>
        </w:rPr>
        <w:t xml:space="preserve">За да е осъществен конфликт на интереси по смисъла на чл. 70 от ЗПК, следва да са кумулативно налични три предпоставки: лице, заемащо публична длъжност, наличие на частен интерес, който може да повлияе върху безпристрастното и обективно изпълнение на правомощията или задълженията му по служба, както и упражнено властническо правомощие, повлияно от този частен интерес.</w:t>
      </w:r>
    </w:p>
    <w:p w:rsidR="00000000" w:rsidDel="00000000" w:rsidP="00000000" w:rsidRDefault="00000000" w:rsidRPr="00000000" w14:paraId="00000024">
      <w:pPr>
        <w:ind w:firstLine="810"/>
        <w:rPr>
          <w:vertAlign w:val="baseline"/>
        </w:rPr>
      </w:pPr>
      <w:r w:rsidDel="00000000" w:rsidR="00000000" w:rsidRPr="00000000">
        <w:rPr>
          <w:vertAlign w:val="baseline"/>
          <w:rtl w:val="0"/>
        </w:rPr>
        <w:t xml:space="preserve">Легалните дефиниции на понятията „частен интерес“ и „облага“ се съдържат в чл. 71 и чл. 72 от ЗПК. Частен интерес е всеки интерес, който води до облага от материален или нематериален характер за лицето, заемащо публична длъжност, или за свързаното с него лице, т.е. за да е налице частен интерес, следва да има реална възможност за реализиране на облага. Съгласно чл. 72 от ЗПК облага е всеки доход в пари, парични средства или имущество, включително придобиване на дялове или акции, както и предоставяне, прехвърляне или отказ от права, получаване на стоки или услуги безплатно или на цени, по – ниски от пазарните, получаване на привилегия или почести, помощ, глас в полза на избор, подкрепа или влияние, предимство, получаване на или обещание за работа, длъжност, дар, награда или обещание за избягване на загуба, отговорност, санкция или друго неблагоприятно събитие.</w:t>
      </w:r>
    </w:p>
    <w:p w:rsidR="00000000" w:rsidDel="00000000" w:rsidP="00000000" w:rsidRDefault="00000000" w:rsidRPr="00000000" w14:paraId="00000025">
      <w:pPr>
        <w:ind w:firstLine="810"/>
        <w:rPr>
          <w:vertAlign w:val="baseline"/>
        </w:rPr>
      </w:pPr>
      <w:r w:rsidDel="00000000" w:rsidR="00000000" w:rsidRPr="00000000">
        <w:rPr>
          <w:vertAlign w:val="baseline"/>
          <w:rtl w:val="0"/>
        </w:rPr>
        <w:t xml:space="preserve">Теодора Пейчинова в качеството й на общински съветник в Общински съвет Б. е лице, заемащо публична длъжност по чл. 6, ал. 1, т. 32 от ЗПК, а в качеството й на директор на Историческия музей – Б. – лице по чл. 6, ал. 1, т. 23 от ЗПК. Компетентна да се произнесе относно наличието или липсата на конфликт на интереси по отношение на нея е Комисията за противодействие на корупцията. С оглед твърденията в сигнала настоящото производство е образувано срещу Теодора Пейчинова в качеството й на общински съветник в Общински съвет Б..  </w:t>
      </w:r>
    </w:p>
    <w:p w:rsidR="00000000" w:rsidDel="00000000" w:rsidP="00000000" w:rsidRDefault="00000000" w:rsidRPr="00000000" w14:paraId="00000026">
      <w:pPr>
        <w:ind w:firstLine="810"/>
        <w:rPr>
          <w:vertAlign w:val="baseline"/>
        </w:rPr>
      </w:pPr>
      <w:r w:rsidDel="00000000" w:rsidR="00000000" w:rsidRPr="00000000">
        <w:rPr>
          <w:vertAlign w:val="baseline"/>
          <w:rtl w:val="0"/>
        </w:rPr>
        <w:t xml:space="preserve">При наличието на тази първа предпоставка за конфликт на интереси, определящо за възникването му, е </w:t>
      </w:r>
      <w:r w:rsidDel="00000000" w:rsidR="00000000" w:rsidRPr="00000000">
        <w:rPr>
          <w:i w:val="1"/>
          <w:iCs w:val="1"/>
          <w:vertAlign w:val="baseline"/>
          <w:rtl w:val="0"/>
        </w:rPr>
        <w:t xml:space="preserve">наличието на упражнено правомощие по служба в частен интерес</w:t>
      </w:r>
      <w:r w:rsidDel="00000000" w:rsidR="00000000" w:rsidRPr="00000000">
        <w:rPr>
          <w:vertAlign w:val="baseline"/>
          <w:rtl w:val="0"/>
        </w:rPr>
        <w:t xml:space="preserve">, предопределен от възможността за реализиране на материална или нематериална облага, както и на възможност този интерес да повлияе върху безпристрастното и обективно изпълнение на правомощията по служба на лицето, заемащо публична длъжност.</w:t>
      </w:r>
    </w:p>
    <w:p w:rsidR="00000000" w:rsidDel="00000000" w:rsidP="00000000" w:rsidRDefault="00000000" w:rsidRPr="00000000" w14:paraId="00000027">
      <w:pPr>
        <w:ind w:firstLine="810"/>
        <w:rPr>
          <w:vertAlign w:val="baseline"/>
        </w:rPr>
      </w:pPr>
      <w:r w:rsidDel="00000000" w:rsidR="00000000" w:rsidRPr="00000000">
        <w:rPr>
          <w:vertAlign w:val="baseline"/>
          <w:rtl w:val="0"/>
        </w:rPr>
        <w:t xml:space="preserve">Компетентността на общинския съвет като орган на местно самоуправление е регламентирана в чл. 21 и следващите от Закона за местното самоуправление и местната администрация (ЗМСМА). Правомощията на отделните общински съветници са дефинирани в чл. 33, ал. 1 от същия закон, според който общинският съветник: има право да бъде избиран в състава на постоянни и временни комисии на съвета; да предлага включването в дневния ред на заседанията на общинския съвет разглеждането на въпроси от компетентността на съвета и да внася проекти за решения; </w:t>
      </w:r>
      <w:r w:rsidDel="00000000" w:rsidR="00000000" w:rsidRPr="00000000">
        <w:rPr>
          <w:i w:val="1"/>
          <w:iCs w:val="1"/>
          <w:vertAlign w:val="baseline"/>
          <w:rtl w:val="0"/>
        </w:rPr>
        <w:t xml:space="preserve">да участва в обсъждането и решаването на всички въпроси от компетентността на съвета</w:t>
      </w:r>
      <w:r w:rsidDel="00000000" w:rsidR="00000000" w:rsidRPr="00000000">
        <w:rPr>
          <w:vertAlign w:val="baseline"/>
          <w:rtl w:val="0"/>
        </w:rPr>
        <w:t xml:space="preserve">; да отправя питания към кмета. </w:t>
      </w:r>
    </w:p>
    <w:p w:rsidR="00000000" w:rsidDel="00000000" w:rsidP="00000000" w:rsidRDefault="00000000" w:rsidRPr="00000000" w14:paraId="00000028">
      <w:pPr>
        <w:ind w:firstLine="810"/>
        <w:rPr>
          <w:vertAlign w:val="baseline"/>
        </w:rPr>
      </w:pPr>
      <w:r w:rsidDel="00000000" w:rsidR="00000000" w:rsidRPr="00000000">
        <w:rPr>
          <w:vertAlign w:val="baseline"/>
          <w:rtl w:val="0"/>
        </w:rPr>
        <w:t xml:space="preserve"> От събраните по производството доказателства се установява, че Пейчинова не е взела участие при гласуването за приемането на Решение № 47 по Протокол № 5 от 15.02.2024 г., на Решения № 29, № 30 и № 31 по Протокол № 4 от 31.01.2024 г., на Решение № 186 по Протокол № 15 от 30.01.2025 г. и на Решение № 211 по Протокол № 17 от 30.04.2025 г., всички на ОбС Б.. Що се отнася до решенията, касаещи бюджета на общината и макар в протоколите от заседанията да не е отбелязана причина за неучастието на Пейчинова в гласуванията, следва да се отбележи, че в този конкретен случай</w:t>
      </w:r>
      <w:r w:rsidDel="00000000" w:rsidR="00000000" w:rsidRPr="00000000">
        <w:rPr>
          <w:highlight w:val="white"/>
          <w:vertAlign w:val="baseline"/>
          <w:rtl w:val="0"/>
        </w:rPr>
        <w:t xml:space="preserve"> тя не е имала задължението да се отвежда, т.к. съгласно</w:t>
      </w:r>
      <w:r w:rsidDel="00000000" w:rsidR="00000000" w:rsidRPr="00000000">
        <w:rPr>
          <w:vertAlign w:val="baseline"/>
          <w:rtl w:val="0"/>
        </w:rPr>
        <w:t xml:space="preserve"> разпоредба на чл. 37, ал. 2 от ЗМСМА, обн. В ДВ, бр.70 от 2020 г., в сила от 07.08.2020 г., законодателят приема, че за общинският съветник </w:t>
      </w:r>
      <w:r w:rsidDel="00000000" w:rsidR="00000000" w:rsidRPr="00000000">
        <w:rPr>
          <w:i w:val="1"/>
          <w:iCs w:val="1"/>
          <w:u w:val="single"/>
          <w:vertAlign w:val="baseline"/>
          <w:rtl w:val="0"/>
        </w:rPr>
        <w:t xml:space="preserve">не е налице конфликт на интереси при участие в подготовката, обсъждането и приемането на бюджета на общината </w:t>
      </w:r>
      <w:r w:rsidDel="00000000" w:rsidR="00000000" w:rsidRPr="00000000">
        <w:rPr>
          <w:vertAlign w:val="baseline"/>
          <w:rtl w:val="0"/>
        </w:rPr>
        <w:t xml:space="preserve">и на възнаграждението на кметовете, на председателя на общинския съвет и на общинските съветници. По този начин законодателят еднозначно и категорично е изключил наличието на нарушение, съставляващо конфликт на интереси по отношение на общинските съветници във връзка с упражнените от тях правомощия, свързани с участие в подготовката, обсъждането и приемането на бюджета на общината. </w:t>
      </w:r>
    </w:p>
    <w:p w:rsidR="00000000" w:rsidDel="00000000" w:rsidP="00000000" w:rsidRDefault="00000000" w:rsidRPr="00000000" w14:paraId="00000029">
      <w:pPr>
        <w:ind w:firstLine="810"/>
        <w:rPr>
          <w:vertAlign w:val="baseline"/>
        </w:rPr>
      </w:pPr>
      <w:r w:rsidDel="00000000" w:rsidR="00000000" w:rsidRPr="00000000">
        <w:rPr>
          <w:vertAlign w:val="baseline"/>
          <w:rtl w:val="0"/>
        </w:rPr>
        <w:t xml:space="preserve"> На следващо място, що се касае до Решение №  29 от 31.01.2024 г. и Решение № 186 от 30.01.2025 г. на Общинския съвет, същите се отнасят до приемане отчета на ИМ- Б. за 2024 и 2025 година. По своята същност тези отчети представляват документи с изцяло информативен характер и имат за цел да запознаят общинските съветници с дейността на музея, участието му в съвместни културни и исторически програми, инициативи, фестивали, както и с извършените за сметка на бюджета разходи и реализирани приходи. Т.е. доколкото тези отчети носят информация за финансовото състоянието и управлението на музея, то същите не са от естество да доведат до формирането на облага за Пейчинова. Същият извод може да бъде направен и по отношение на останалите две приети от Общинския съвет решения, в приемането на които Пейчинова също не е взела участие – Решение № 30 и Решение № 31 по Протокол № 4 от 31.01.2024 г. отнасящи се до приемането на новия Правилник за организацията и дейността на ИМ-Б. и за разрешаването на разход от бюджета на музея за изготвянето на проект и изграждане на тоалетни в сградата му. Съдържанието, същността и характерът на тези решения принципно не са от естество да обосноват облага и частен интерес за лицето, заемащо публична длъжност. </w:t>
      </w:r>
    </w:p>
    <w:p w:rsidR="00000000" w:rsidDel="00000000" w:rsidP="00000000" w:rsidRDefault="00000000" w:rsidRPr="00000000" w14:paraId="0000002A">
      <w:pPr>
        <w:ind w:firstLine="810"/>
        <w:rPr>
          <w:vertAlign w:val="baseline"/>
        </w:rPr>
      </w:pPr>
      <w:r w:rsidDel="00000000" w:rsidR="00000000" w:rsidRPr="00000000">
        <w:rPr>
          <w:vertAlign w:val="baseline"/>
          <w:rtl w:val="0"/>
        </w:rPr>
        <w:t xml:space="preserve"> Извън това, в този конкретен случай липсата на упражнени правомощия по служба от лицето, заемащо публична длъжност изключва напълно наличието на нарушение на разпоредбите на Глава Осма, Раздел II от ЗПК, което води и до липсата на конфликт на интереси по отношение на Теодора Пейчинова в качеството й на общински съветник в Общински съвет Б.. Липсата на която и да е от трите кумулативни предпоставки за наличието на конфликт на интереси води и до невъзможност за неговото проявление. </w:t>
      </w:r>
    </w:p>
    <w:p w:rsidR="00000000" w:rsidDel="00000000" w:rsidP="00000000" w:rsidRDefault="00000000" w:rsidRPr="00000000" w14:paraId="0000002B">
      <w:pPr>
        <w:ind w:firstLine="810"/>
        <w:rPr>
          <w:vertAlign w:val="baseline"/>
        </w:rPr>
      </w:pPr>
      <w:r w:rsidDel="00000000" w:rsidR="00000000" w:rsidRPr="00000000">
        <w:rPr>
          <w:vertAlign w:val="baseline"/>
          <w:rtl w:val="0"/>
        </w:rPr>
        <w:t xml:space="preserve">  Комисията прави своите изводи за наличие или липса на конфликт на интереси на база доказателства, събрани по реда на Административнопроцесуалния кодекс, а от събраните в настоящото производство се установява че Теодора Пейчинова не е упражнила правомощия по служба в качеството й на общински съветник и лице, заемащо публична длъжност по чл. 6, ал.1, т. 32 от ЗПК. </w:t>
      </w:r>
    </w:p>
    <w:p w:rsidR="00000000" w:rsidDel="00000000" w:rsidP="00000000" w:rsidRDefault="00000000" w:rsidRPr="00000000" w14:paraId="0000002C">
      <w:pPr>
        <w:tabs>
          <w:tab w:val="left" w:leader="none" w:pos="709"/>
        </w:tabs>
        <w:ind w:firstLine="810"/>
        <w:rPr>
          <w:vertAlign w:val="baseline"/>
        </w:rPr>
      </w:pPr>
      <w:r w:rsidDel="00000000" w:rsidR="00000000" w:rsidRPr="00000000">
        <w:rPr>
          <w:vertAlign w:val="baseline"/>
          <w:rtl w:val="0"/>
        </w:rPr>
        <w:t xml:space="preserve">Предвид горното, Комисията за противодействие на корупцията на основание чл. 92, ал. 1 и ал. 2 от ЗПК, във връзка с § 5, ал.1 и § 7, ал. 2 от ПЗР на ЗПК,</w:t>
      </w:r>
    </w:p>
    <w:p w:rsidR="00000000" w:rsidDel="00000000" w:rsidP="00000000" w:rsidRDefault="00000000" w:rsidRPr="00000000" w14:paraId="0000002D">
      <w:pPr>
        <w:tabs>
          <w:tab w:val="left" w:leader="none" w:pos="709"/>
        </w:tabs>
        <w:ind w:firstLine="0"/>
        <w:rPr>
          <w:vertAlign w:val="baseline"/>
        </w:rPr>
      </w:pPr>
      <w:r w:rsidDel="00000000" w:rsidR="00000000" w:rsidRPr="00000000">
        <w:rPr>
          <w:rtl w:val="0"/>
        </w:rPr>
      </w:r>
    </w:p>
    <w:p w:rsidR="00000000" w:rsidDel="00000000" w:rsidP="00000000" w:rsidRDefault="00000000" w:rsidRPr="00000000" w14:paraId="0000002E">
      <w:pPr>
        <w:tabs>
          <w:tab w:val="left" w:leader="none" w:pos="709"/>
        </w:tabs>
        <w:ind w:firstLine="810"/>
        <w:jc w:val="center"/>
        <w:rPr>
          <w:b w:val="0"/>
          <w:bCs w:val="0"/>
          <w:vertAlign w:val="baseline"/>
        </w:rPr>
      </w:pPr>
      <w:r w:rsidDel="00000000" w:rsidR="00000000" w:rsidRPr="00000000">
        <w:rPr>
          <w:b w:val="1"/>
          <w:bCs w:val="1"/>
          <w:vertAlign w:val="baseline"/>
          <w:rtl w:val="0"/>
        </w:rPr>
        <w:t xml:space="preserve">РЕШИ:</w:t>
      </w:r>
      <w:r w:rsidDel="00000000" w:rsidR="00000000" w:rsidRPr="00000000">
        <w:rPr>
          <w:rtl w:val="0"/>
        </w:rPr>
      </w:r>
    </w:p>
    <w:p w:rsidR="00000000" w:rsidDel="00000000" w:rsidP="00000000" w:rsidRDefault="00000000" w:rsidRPr="00000000" w14:paraId="0000002F">
      <w:pPr>
        <w:tabs>
          <w:tab w:val="left" w:leader="none" w:pos="709"/>
        </w:tabs>
        <w:ind w:firstLine="0"/>
        <w:rPr>
          <w:vertAlign w:val="baseline"/>
        </w:rPr>
      </w:pPr>
      <w:r w:rsidDel="00000000" w:rsidR="00000000" w:rsidRPr="00000000">
        <w:rPr>
          <w:rtl w:val="0"/>
        </w:rPr>
      </w:r>
    </w:p>
    <w:p w:rsidR="00000000" w:rsidDel="00000000" w:rsidP="00000000" w:rsidRDefault="00000000" w:rsidRPr="00000000" w14:paraId="00000030">
      <w:pPr>
        <w:tabs>
          <w:tab w:val="left" w:leader="none" w:pos="709"/>
        </w:tabs>
        <w:ind w:firstLine="810"/>
        <w:rPr>
          <w:vertAlign w:val="baseline"/>
        </w:rPr>
      </w:pPr>
      <w:r w:rsidDel="00000000" w:rsidR="00000000" w:rsidRPr="00000000">
        <w:rPr>
          <w:b w:val="1"/>
          <w:bCs w:val="1"/>
          <w:vertAlign w:val="baseline"/>
          <w:rtl w:val="0"/>
        </w:rPr>
        <w:t xml:space="preserve">НЕ УСТАНОВЯВА</w:t>
      </w:r>
      <w:r w:rsidDel="00000000" w:rsidR="00000000" w:rsidRPr="00000000">
        <w:rPr>
          <w:vertAlign w:val="baseline"/>
          <w:rtl w:val="0"/>
        </w:rPr>
        <w:t xml:space="preserve"> конфликт на интереси по отношение на Теодора Пейчинова, EГН *** в качеството й на общински съветник в Общински съвет Б.  и лице, заемащо публична длъжност по смисъла на чл. 6, ал. 1, т. 32 от ЗПК, във връзка с приемането на Решение № 47 по Протокол № 5 от 15.02.2024 г., на Решение № 29, Решение № 30 и Решение № 31 по Протокол № 4 от 31.01.2024 г., на Решение № 186 по Протокол № 15 от 30.01.2025 г. и на Решение № 211 по Протокол № 17 от 30.04.2025 г., всички на ОбС Б., поради липса на упражнени правомощия по служба. </w:t>
      </w:r>
    </w:p>
    <w:p w:rsidR="00000000" w:rsidDel="00000000" w:rsidP="00000000" w:rsidRDefault="00000000" w:rsidRPr="00000000" w14:paraId="00000031">
      <w:pPr>
        <w:tabs>
          <w:tab w:val="left" w:leader="none" w:pos="709"/>
        </w:tabs>
        <w:ind w:firstLine="810"/>
        <w:rPr>
          <w:vertAlign w:val="baseline"/>
        </w:rPr>
      </w:pPr>
      <w:r w:rsidDel="00000000" w:rsidR="00000000" w:rsidRPr="00000000">
        <w:rPr>
          <w:rtl w:val="0"/>
        </w:rPr>
      </w:r>
    </w:p>
    <w:p w:rsidR="00000000" w:rsidDel="00000000" w:rsidP="00000000" w:rsidRDefault="00000000" w:rsidRPr="00000000" w14:paraId="00000032">
      <w:pPr>
        <w:rPr>
          <w:vertAlign w:val="baseline"/>
        </w:rPr>
      </w:pPr>
      <w:r w:rsidDel="00000000" w:rsidR="00000000" w:rsidRPr="00000000">
        <w:rPr>
          <w:vertAlign w:val="baseline"/>
          <w:rtl w:val="0"/>
        </w:rPr>
        <w:t xml:space="preserve">Препис от решението да се изпрати на Окръжна прокуратура - П., с оглед преценка за реализиране на правомощията й по чл. 94, ал. 2 от ЗПК, съгласно който прокурорът може да подаде протест до съда в едномесечен срок от съобщаването на решението, с което се установява липсата на конфликт на интереси и с оглед правомощията си по надзор за законност на административните актове. </w:t>
      </w:r>
    </w:p>
    <w:p w:rsidR="00000000" w:rsidDel="00000000" w:rsidP="00000000" w:rsidRDefault="00000000" w:rsidRPr="00000000" w14:paraId="00000033">
      <w:pPr>
        <w:rPr>
          <w:vertAlign w:val="baseline"/>
        </w:rPr>
      </w:pPr>
      <w:r w:rsidDel="00000000" w:rsidR="00000000" w:rsidRPr="00000000">
        <w:rPr>
          <w:rtl w:val="0"/>
        </w:rPr>
      </w:r>
    </w:p>
    <w:p w:rsidR="00000000" w:rsidDel="00000000" w:rsidP="00000000" w:rsidRDefault="00000000" w:rsidRPr="00000000" w14:paraId="00000034">
      <w:pPr>
        <w:tabs>
          <w:tab w:val="left" w:leader="none" w:pos="5400"/>
        </w:tabs>
        <w:spacing w:line="276" w:lineRule="auto"/>
        <w:ind w:firstLine="709"/>
        <w:rPr>
          <w:b w:val="0"/>
          <w:bCs w:val="0"/>
          <w:vertAlign w:val="baseline"/>
        </w:rPr>
      </w:pPr>
      <w:r w:rsidDel="00000000" w:rsidR="00000000" w:rsidRPr="00000000">
        <w:rPr>
          <w:b w:val="1"/>
          <w:bCs w:val="1"/>
          <w:vertAlign w:val="baseline"/>
          <w:rtl w:val="0"/>
        </w:rPr>
        <w:t xml:space="preserve">КОМИСИЯ:</w:t>
      </w:r>
      <w:r w:rsidDel="00000000" w:rsidR="00000000" w:rsidRPr="00000000">
        <w:rPr>
          <w:rtl w:val="0"/>
        </w:rPr>
      </w:r>
    </w:p>
    <w:p w:rsidR="00000000" w:rsidDel="00000000" w:rsidP="00000000" w:rsidRDefault="00000000" w:rsidRPr="00000000" w14:paraId="00000035">
      <w:pPr>
        <w:tabs>
          <w:tab w:val="left" w:leader="none" w:pos="5400"/>
        </w:tabs>
        <w:spacing w:line="276" w:lineRule="auto"/>
        <w:ind w:firstLine="2268"/>
        <w:rPr>
          <w:b w:val="0"/>
          <w:bCs w:val="0"/>
          <w:vertAlign w:val="baseline"/>
        </w:rPr>
      </w:pPr>
      <w:r w:rsidDel="00000000" w:rsidR="00000000" w:rsidRPr="00000000">
        <w:rPr>
          <w:rtl w:val="0"/>
        </w:rPr>
      </w:r>
    </w:p>
    <w:p w:rsidR="00000000" w:rsidDel="00000000" w:rsidP="00000000" w:rsidRDefault="00000000" w:rsidRPr="00000000" w14:paraId="00000036">
      <w:pPr>
        <w:tabs>
          <w:tab w:val="left" w:leader="none" w:pos="5400"/>
        </w:tabs>
        <w:spacing w:line="276" w:lineRule="auto"/>
        <w:ind w:firstLine="2268"/>
        <w:rPr>
          <w:b w:val="0"/>
          <w:bCs w:val="0"/>
          <w:vertAlign w:val="baseline"/>
        </w:rPr>
      </w:pPr>
      <w:r w:rsidDel="00000000" w:rsidR="00000000" w:rsidRPr="00000000">
        <w:rPr>
          <w:b w:val="1"/>
          <w:bCs w:val="1"/>
          <w:vertAlign w:val="baseline"/>
          <w:rtl w:val="0"/>
        </w:rPr>
        <w:t xml:space="preserve">ЗА ПРЕДСЕДАТЕЛ:……………/П/….………./ АНТОН СЛАВЧЕВ /</w:t>
      </w:r>
      <w:r w:rsidDel="00000000" w:rsidR="00000000" w:rsidRPr="00000000">
        <w:rPr>
          <w:rtl w:val="0"/>
        </w:rPr>
      </w:r>
    </w:p>
    <w:p w:rsidR="00000000" w:rsidDel="00000000" w:rsidP="00000000" w:rsidRDefault="00000000" w:rsidRPr="00000000" w14:paraId="00000037">
      <w:pPr>
        <w:tabs>
          <w:tab w:val="left" w:leader="none" w:pos="5400"/>
        </w:tabs>
        <w:spacing w:line="276" w:lineRule="auto"/>
        <w:ind w:firstLine="2268"/>
        <w:rPr>
          <w:b w:val="0"/>
          <w:bCs w:val="0"/>
          <w:vertAlign w:val="baseline"/>
        </w:rPr>
      </w:pPr>
      <w:r w:rsidDel="00000000" w:rsidR="00000000" w:rsidRPr="00000000">
        <w:rPr>
          <w:rtl w:val="0"/>
        </w:rPr>
      </w:r>
    </w:p>
    <w:p w:rsidR="00000000" w:rsidDel="00000000" w:rsidP="00000000" w:rsidRDefault="00000000" w:rsidRPr="00000000" w14:paraId="00000038">
      <w:pPr>
        <w:tabs>
          <w:tab w:val="left" w:leader="none" w:pos="5400"/>
        </w:tabs>
        <w:spacing w:line="276" w:lineRule="auto"/>
        <w:ind w:firstLine="2268"/>
        <w:rPr>
          <w:b w:val="0"/>
          <w:bCs w:val="0"/>
          <w:vertAlign w:val="baseline"/>
        </w:rPr>
      </w:pPr>
      <w:r w:rsidDel="00000000" w:rsidR="00000000" w:rsidRPr="00000000">
        <w:rPr>
          <w:b w:val="1"/>
          <w:bCs w:val="1"/>
          <w:vertAlign w:val="baseline"/>
          <w:rtl w:val="0"/>
        </w:rPr>
        <w:t xml:space="preserve">ЧЛЕН:………………/П/………………..../АНТОАНЕТА ЦОНКОВА/</w:t>
      </w:r>
      <w:r w:rsidDel="00000000" w:rsidR="00000000" w:rsidRPr="00000000">
        <w:rPr>
          <w:rtl w:val="0"/>
        </w:rPr>
      </w:r>
    </w:p>
    <w:p w:rsidR="00000000" w:rsidDel="00000000" w:rsidP="00000000" w:rsidRDefault="00000000" w:rsidRPr="00000000" w14:paraId="00000039">
      <w:pPr>
        <w:tabs>
          <w:tab w:val="left" w:leader="none" w:pos="5400"/>
        </w:tabs>
        <w:spacing w:line="276" w:lineRule="auto"/>
        <w:ind w:firstLine="2268"/>
        <w:rPr>
          <w:b w:val="0"/>
          <w:bCs w:val="0"/>
          <w:vertAlign w:val="baseline"/>
        </w:rPr>
      </w:pPr>
      <w:r w:rsidDel="00000000" w:rsidR="00000000" w:rsidRPr="00000000">
        <w:rPr>
          <w:rtl w:val="0"/>
        </w:rPr>
      </w:r>
    </w:p>
    <w:p w:rsidR="00000000" w:rsidDel="00000000" w:rsidP="00000000" w:rsidRDefault="00000000" w:rsidRPr="00000000" w14:paraId="0000003A">
      <w:pPr>
        <w:tabs>
          <w:tab w:val="left" w:leader="none" w:pos="5400"/>
        </w:tabs>
        <w:spacing w:line="276" w:lineRule="auto"/>
        <w:ind w:firstLine="2268"/>
        <w:rPr>
          <w:b w:val="0"/>
          <w:bCs w:val="0"/>
          <w:vertAlign w:val="baseline"/>
        </w:rPr>
      </w:pPr>
      <w:r w:rsidDel="00000000" w:rsidR="00000000" w:rsidRPr="00000000">
        <w:rPr>
          <w:b w:val="1"/>
          <w:bCs w:val="1"/>
          <w:vertAlign w:val="baseline"/>
          <w:rtl w:val="0"/>
        </w:rPr>
        <w:t xml:space="preserve">ЧЛЕН:………………….../П/………....…………../ПЛАМЕН ЙОЦОВ/</w:t>
      </w:r>
      <w:r w:rsidDel="00000000" w:rsidR="00000000" w:rsidRPr="00000000">
        <w:rPr>
          <w:rtl w:val="0"/>
        </w:rPr>
      </w:r>
    </w:p>
    <w:p w:rsidR="00000000" w:rsidDel="00000000" w:rsidP="00000000" w:rsidRDefault="00000000" w:rsidRPr="00000000" w14:paraId="0000003B">
      <w:pPr>
        <w:tabs>
          <w:tab w:val="left" w:leader="none" w:pos="5400"/>
        </w:tabs>
        <w:spacing w:line="276" w:lineRule="auto"/>
        <w:ind w:firstLine="2268"/>
        <w:rPr>
          <w:b w:val="0"/>
          <w:bCs w:val="0"/>
          <w:vertAlign w:val="baseline"/>
        </w:rPr>
      </w:pPr>
      <w:r w:rsidDel="00000000" w:rsidR="00000000" w:rsidRPr="00000000">
        <w:rPr>
          <w:rtl w:val="0"/>
        </w:rPr>
      </w:r>
    </w:p>
    <w:p w:rsidR="00000000" w:rsidDel="00000000" w:rsidP="00000000" w:rsidRDefault="00000000" w:rsidRPr="00000000" w14:paraId="0000003C">
      <w:pPr>
        <w:ind w:firstLine="0"/>
        <w:jc w:val="left"/>
        <w:rPr>
          <w:b w:val="0"/>
          <w:bCs w:val="0"/>
          <w:vertAlign w:val="baseline"/>
        </w:rPr>
      </w:pPr>
      <w:r w:rsidDel="00000000" w:rsidR="00000000" w:rsidRPr="00000000">
        <w:rPr>
          <w:rtl w:val="0"/>
        </w:rPr>
      </w:r>
    </w:p>
    <w:p w:rsidR="00000000" w:rsidDel="00000000" w:rsidP="00000000" w:rsidRDefault="00000000" w:rsidRPr="00000000" w14:paraId="0000003D">
      <w:pPr>
        <w:tabs>
          <w:tab w:val="left" w:leader="none" w:pos="5400"/>
        </w:tabs>
        <w:ind w:firstLine="2268"/>
        <w:rPr>
          <w:b w:val="0"/>
          <w:bCs w:val="0"/>
          <w:vertAlign w:val="baseline"/>
        </w:rPr>
      </w:pPr>
      <w:r w:rsidDel="00000000" w:rsidR="00000000" w:rsidRPr="00000000">
        <w:rPr>
          <w:rtl w:val="0"/>
        </w:rPr>
      </w:r>
    </w:p>
    <w:sectPr>
      <w:headerReference r:id="rId6" w:type="first"/>
      <w:footerReference r:id="rId7" w:type="default"/>
      <w:pgSz w:h="15840" w:w="12240" w:orient="portrait"/>
      <w:pgMar w:bottom="1260" w:top="1134" w:left="1418" w:right="1134" w:header="454" w:footer="57"/>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Times New Roman"/>
  <w:font w:name="Courier New"/>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6">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72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47">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72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0"/>
        <w:bCs w:val="0"/>
        <w:vertAlign w:val="baseline"/>
      </w:rPr>
    </w:pPr>
    <w:r w:rsidDel="00000000" w:rsidR="00000000" w:rsidRPr="00000000">
      <w:rPr>
        <w:rtl w:val="0"/>
      </w:rPr>
    </w:r>
  </w:p>
  <w:tbl>
    <w:tblPr>
      <w:tblStyle w:val="Table1"/>
      <w:tblW w:w="10751.0" w:type="dxa"/>
      <w:jc w:val="left"/>
      <w:tblInd w:w="-851.0" w:type="dxa"/>
      <w:tblLayout w:type="fixed"/>
      <w:tblLook w:val="0000"/>
    </w:tblPr>
    <w:tblGrid>
      <w:gridCol w:w="761"/>
      <w:gridCol w:w="9990"/>
      <w:tblGridChange w:id="0">
        <w:tblGrid>
          <w:gridCol w:w="761"/>
          <w:gridCol w:w="9990"/>
        </w:tblGrid>
      </w:tblGridChange>
    </w:tblGrid>
    <w:tr>
      <w:trPr>
        <w:cantSplit w:val="0"/>
        <w:tblHeader w:val="0"/>
      </w:trPr>
      <w:tc>
        <w:tcPr>
          <w:vAlign w:val="center"/>
        </w:tcPr>
        <w:p w:rsidR="00000000" w:rsidDel="00000000" w:rsidP="00000000" w:rsidRDefault="00000000" w:rsidRPr="00000000" w14:paraId="0000003F">
          <w:pPr>
            <w:tabs>
              <w:tab w:val="center" w:leader="none" w:pos="4153"/>
              <w:tab w:val="right" w:leader="none" w:pos="8306"/>
            </w:tabs>
            <w:spacing w:after="20" w:before="20" w:lineRule="auto"/>
            <w:ind w:left="-250" w:firstLine="108"/>
            <w:jc w:val="center"/>
            <w:rPr>
              <w:b w:val="0"/>
              <w:bCs w:val="0"/>
              <w:vertAlign w:val="baseline"/>
            </w:rPr>
          </w:pPr>
          <w:r w:rsidDel="00000000" w:rsidR="00000000" w:rsidRPr="00000000">
            <w:rPr>
              <w:rtl w:val="0"/>
            </w:rPr>
          </w:r>
        </w:p>
      </w:tc>
      <w:tc>
        <w:tcPr>
          <w:vAlign w:val="center"/>
        </w:tcPr>
        <w:p w:rsidR="00000000" w:rsidDel="00000000" w:rsidP="00000000" w:rsidRDefault="00000000" w:rsidRPr="00000000" w14:paraId="00000040">
          <w:pPr>
            <w:tabs>
              <w:tab w:val="center" w:leader="none" w:pos="4153"/>
              <w:tab w:val="right" w:leader="none" w:pos="8306"/>
            </w:tabs>
            <w:spacing w:after="20" w:before="20" w:lineRule="auto"/>
            <w:ind w:right="-378"/>
            <w:jc w:val="center"/>
            <w:rPr>
              <w:b w:val="0"/>
              <w:bCs w:val="0"/>
              <w:vertAlign w:val="baseline"/>
            </w:rPr>
          </w:pPr>
          <w:r w:rsidDel="00000000" w:rsidR="00000000" w:rsidRPr="00000000">
            <w:rPr>
              <w:rtl w:val="0"/>
            </w:rPr>
          </w:r>
        </w:p>
        <w:p w:rsidR="00000000" w:rsidDel="00000000" w:rsidP="00000000" w:rsidRDefault="00000000" w:rsidRPr="00000000" w14:paraId="00000041">
          <w:pPr>
            <w:tabs>
              <w:tab w:val="center" w:leader="none" w:pos="4153"/>
              <w:tab w:val="right" w:leader="none" w:pos="8306"/>
            </w:tabs>
            <w:spacing w:after="20" w:before="20" w:lineRule="auto"/>
            <w:ind w:right="-378"/>
            <w:rPr>
              <w:b w:val="0"/>
              <w:bCs w:val="0"/>
              <w:vertAlign w:val="baseline"/>
            </w:rPr>
          </w:pPr>
          <w:r w:rsidDel="00000000" w:rsidR="00000000" w:rsidRPr="00000000">
            <w:rPr>
              <w:b w:val="1"/>
              <w:bCs w:val="1"/>
              <w:vertAlign w:val="baseline"/>
              <w:rtl w:val="0"/>
            </w:rPr>
            <w:t xml:space="preserve">                                        Р Е П У Б Л И К А   Б Ъ Л Г А Р И Я</w:t>
          </w:r>
          <w:r w:rsidDel="00000000" w:rsidR="00000000" w:rsidRPr="00000000">
            <w:rPr>
              <w:rtl w:val="0"/>
            </w:rPr>
          </w:r>
        </w:p>
        <w:p w:rsidR="00000000" w:rsidDel="00000000" w:rsidP="00000000" w:rsidRDefault="00000000" w:rsidRPr="00000000" w14:paraId="00000042">
          <w:pPr>
            <w:pBdr>
              <w:bottom w:color="000000" w:space="1" w:sz="6" w:val="single"/>
            </w:pBdr>
            <w:tabs>
              <w:tab w:val="center" w:leader="none" w:pos="4153"/>
              <w:tab w:val="right" w:leader="none" w:pos="8306"/>
            </w:tabs>
            <w:spacing w:after="20" w:before="20" w:lineRule="auto"/>
            <w:ind w:right="-378"/>
            <w:jc w:val="center"/>
            <w:rPr>
              <w:b w:val="0"/>
              <w:bCs w:val="0"/>
              <w:vertAlign w:val="baseline"/>
            </w:rPr>
          </w:pPr>
          <w:r w:rsidDel="00000000" w:rsidR="00000000" w:rsidRPr="00000000">
            <w:rPr>
              <w:b w:val="1"/>
              <w:bCs w:val="1"/>
              <w:vertAlign w:val="baseline"/>
              <w:rtl w:val="0"/>
            </w:rPr>
            <w:t xml:space="preserve">К О М И С И Я   З А   П Р О Т И В О Д Е Й С Т В И Е  Н А  К О Р У П Ц И Я Т А</w:t>
          </w:r>
          <w:r w:rsidDel="00000000" w:rsidR="00000000" w:rsidRPr="00000000">
            <w:rPr>
              <w:rtl w:val="0"/>
            </w:rPr>
          </w:r>
        </w:p>
        <w:p w:rsidR="00000000" w:rsidDel="00000000" w:rsidP="00000000" w:rsidRDefault="00000000" w:rsidRPr="00000000" w14:paraId="00000043">
          <w:pPr>
            <w:tabs>
              <w:tab w:val="center" w:leader="none" w:pos="4153"/>
              <w:tab w:val="right" w:leader="none" w:pos="8306"/>
            </w:tabs>
            <w:ind w:right="-378" w:firstLine="0"/>
            <w:jc w:val="center"/>
            <w:rPr>
              <w:b w:val="0"/>
              <w:bCs w:val="0"/>
              <w:u w:val="single"/>
              <w:vertAlign w:val="baseline"/>
            </w:rPr>
          </w:pPr>
          <w:r w:rsidDel="00000000" w:rsidR="00000000" w:rsidRPr="00000000">
            <w:rPr>
              <w:b w:val="1"/>
              <w:bCs w:val="1"/>
              <w:i w:val="1"/>
              <w:iCs w:val="1"/>
              <w:sz w:val="20"/>
              <w:szCs w:val="20"/>
              <w:vertAlign w:val="baseline"/>
              <w:rtl w:val="0"/>
            </w:rPr>
            <w:t xml:space="preserve">София 1000, пл. "Света Неделя" №6,  тел: (+359 2)  9401 444 , факс: (+359 2) 9401 595</w:t>
          </w:r>
          <w:r w:rsidDel="00000000" w:rsidR="00000000" w:rsidRPr="00000000">
            <w:rPr>
              <w:rtl w:val="0"/>
            </w:rPr>
          </w:r>
        </w:p>
      </w:tc>
    </w:tr>
  </w:tbl>
  <w:p w:rsidR="00000000" w:rsidDel="00000000" w:rsidP="00000000" w:rsidRDefault="00000000" w:rsidRPr="00000000" w14:paraId="00000044">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720"/>
      <w:jc w:val="both"/>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045">
    <w:pPr>
      <w:rP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0"/>
      <w:numFmt w:val="bullet"/>
      <w:lvlText w:val="-"/>
      <w:lvlJc w:val="left"/>
      <w:pPr>
        <w:ind w:left="1020" w:hanging="360"/>
      </w:pPr>
      <w:rPr>
        <w:rFonts w:ascii="Times New Roman" w:cs="Times New Roman" w:eastAsia="Times New Roman" w:hAnsi="Times New Roman"/>
        <w:vertAlign w:val="baseline"/>
      </w:rPr>
    </w:lvl>
    <w:lvl w:ilvl="1">
      <w:start w:val="1"/>
      <w:numFmt w:val="bullet"/>
      <w:lvlText w:val="o"/>
      <w:lvlJc w:val="left"/>
      <w:pPr>
        <w:ind w:left="1740" w:hanging="360"/>
      </w:pPr>
      <w:rPr>
        <w:rFonts w:ascii="Courier New" w:cs="Courier New" w:eastAsia="Courier New" w:hAnsi="Courier New"/>
        <w:vertAlign w:val="baseline"/>
      </w:rPr>
    </w:lvl>
    <w:lvl w:ilvl="2">
      <w:start w:val="1"/>
      <w:numFmt w:val="bullet"/>
      <w:lvlText w:val="▪"/>
      <w:lvlJc w:val="left"/>
      <w:pPr>
        <w:ind w:left="2460" w:hanging="360"/>
      </w:pPr>
      <w:rPr>
        <w:rFonts w:ascii="Noto Sans Symbols" w:cs="Noto Sans Symbols" w:eastAsia="Noto Sans Symbols" w:hAnsi="Noto Sans Symbols"/>
        <w:vertAlign w:val="baseline"/>
      </w:rPr>
    </w:lvl>
    <w:lvl w:ilvl="3">
      <w:start w:val="1"/>
      <w:numFmt w:val="bullet"/>
      <w:lvlText w:val="●"/>
      <w:lvlJc w:val="left"/>
      <w:pPr>
        <w:ind w:left="3180" w:hanging="360"/>
      </w:pPr>
      <w:rPr>
        <w:rFonts w:ascii="Noto Sans Symbols" w:cs="Noto Sans Symbols" w:eastAsia="Noto Sans Symbols" w:hAnsi="Noto Sans Symbols"/>
        <w:vertAlign w:val="baseline"/>
      </w:rPr>
    </w:lvl>
    <w:lvl w:ilvl="4">
      <w:start w:val="1"/>
      <w:numFmt w:val="bullet"/>
      <w:lvlText w:val="o"/>
      <w:lvlJc w:val="left"/>
      <w:pPr>
        <w:ind w:left="3900" w:hanging="360"/>
      </w:pPr>
      <w:rPr>
        <w:rFonts w:ascii="Courier New" w:cs="Courier New" w:eastAsia="Courier New" w:hAnsi="Courier New"/>
        <w:vertAlign w:val="baseline"/>
      </w:rPr>
    </w:lvl>
    <w:lvl w:ilvl="5">
      <w:start w:val="1"/>
      <w:numFmt w:val="bullet"/>
      <w:lvlText w:val="▪"/>
      <w:lvlJc w:val="left"/>
      <w:pPr>
        <w:ind w:left="4620" w:hanging="360"/>
      </w:pPr>
      <w:rPr>
        <w:rFonts w:ascii="Noto Sans Symbols" w:cs="Noto Sans Symbols" w:eastAsia="Noto Sans Symbols" w:hAnsi="Noto Sans Symbols"/>
        <w:vertAlign w:val="baseline"/>
      </w:rPr>
    </w:lvl>
    <w:lvl w:ilvl="6">
      <w:start w:val="1"/>
      <w:numFmt w:val="bullet"/>
      <w:lvlText w:val="●"/>
      <w:lvlJc w:val="left"/>
      <w:pPr>
        <w:ind w:left="5340" w:hanging="360"/>
      </w:pPr>
      <w:rPr>
        <w:rFonts w:ascii="Noto Sans Symbols" w:cs="Noto Sans Symbols" w:eastAsia="Noto Sans Symbols" w:hAnsi="Noto Sans Symbols"/>
        <w:vertAlign w:val="baseline"/>
      </w:rPr>
    </w:lvl>
    <w:lvl w:ilvl="7">
      <w:start w:val="1"/>
      <w:numFmt w:val="bullet"/>
      <w:lvlText w:val="o"/>
      <w:lvlJc w:val="left"/>
      <w:pPr>
        <w:ind w:left="6060" w:hanging="360"/>
      </w:pPr>
      <w:rPr>
        <w:rFonts w:ascii="Courier New" w:cs="Courier New" w:eastAsia="Courier New" w:hAnsi="Courier New"/>
        <w:vertAlign w:val="baseline"/>
      </w:rPr>
    </w:lvl>
    <w:lvl w:ilvl="8">
      <w:start w:val="1"/>
      <w:numFmt w:val="bullet"/>
      <w:lvlText w:val="▪"/>
      <w:lvlJc w:val="left"/>
      <w:pPr>
        <w:ind w:left="6780" w:hanging="360"/>
      </w:pPr>
      <w:rPr>
        <w:rFonts w:ascii="Noto Sans Symbols" w:cs="Noto Sans Symbols" w:eastAsia="Noto Sans Symbols" w:hAnsi="Noto Sans Symbols"/>
        <w:vertAlign w:val="baseli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bg"/>
      </w:rPr>
    </w:rPrDefault>
    <w:pPrDefault>
      <w:pPr>
        <w:ind w:firstLine="720"/>
        <w:jc w:val="both"/>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