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both"/>
        <w:rPr>
          <w:b w:val="0"/>
          <w:bCs w:val="0"/>
          <w:vertAlign w:val="baseline"/>
        </w:rPr>
      </w:pPr>
      <w:r w:rsidDel="00000000" w:rsidR="00000000" w:rsidRPr="00000000">
        <w:rPr>
          <w:rtl w:val="0"/>
        </w:rPr>
      </w:r>
    </w:p>
    <w:p w:rsidR="00000000" w:rsidDel="00000000" w:rsidP="00000000" w:rsidRDefault="00000000" w:rsidRPr="00000000" w14:paraId="00000002">
      <w:pPr>
        <w:jc w:val="both"/>
        <w:rPr>
          <w:b w:val="0"/>
          <w:bCs w:val="0"/>
          <w:vertAlign w:val="baseline"/>
        </w:rPr>
      </w:pPr>
      <w:r w:rsidDel="00000000" w:rsidR="00000000" w:rsidRPr="00000000">
        <w:rPr>
          <w:b w:val="1"/>
          <w:bCs w:val="1"/>
          <w:vertAlign w:val="baseline"/>
          <w:rtl w:val="0"/>
        </w:rPr>
        <w:t xml:space="preserve">                                                                       РЕШЕНИЕ</w:t>
      </w:r>
      <w:r w:rsidDel="00000000" w:rsidR="00000000" w:rsidRPr="00000000">
        <w:rPr>
          <w:rtl w:val="0"/>
        </w:rPr>
      </w:r>
    </w:p>
    <w:p w:rsidR="00000000" w:rsidDel="00000000" w:rsidP="00000000" w:rsidRDefault="00000000" w:rsidRPr="00000000" w14:paraId="00000003">
      <w:pPr>
        <w:jc w:val="center"/>
        <w:rPr>
          <w:b w:val="0"/>
          <w:bCs w:val="0"/>
          <w:vertAlign w:val="baseline"/>
        </w:rPr>
      </w:pPr>
      <w:r w:rsidDel="00000000" w:rsidR="00000000" w:rsidRPr="00000000">
        <w:rPr>
          <w:b w:val="1"/>
          <w:bCs w:val="1"/>
          <w:vertAlign w:val="baseline"/>
          <w:rtl w:val="0"/>
        </w:rPr>
        <w:t xml:space="preserve">   № РН-99-24-03</w:t>
      </w:r>
      <w:r w:rsidDel="00000000" w:rsidR="00000000" w:rsidRPr="00000000">
        <w:rPr>
          <w:rtl w:val="0"/>
        </w:rPr>
      </w:r>
    </w:p>
    <w:p w:rsidR="00000000" w:rsidDel="00000000" w:rsidP="00000000" w:rsidRDefault="00000000" w:rsidRPr="00000000" w14:paraId="00000004">
      <w:pPr>
        <w:tabs>
          <w:tab w:val="left" w:leader="none" w:pos="567"/>
        </w:tabs>
        <w:ind w:firstLine="720"/>
        <w:jc w:val="center"/>
        <w:rPr>
          <w:vertAlign w:val="baseline"/>
        </w:rPr>
      </w:pPr>
      <w:r w:rsidDel="00000000" w:rsidR="00000000" w:rsidRPr="00000000">
        <w:rPr>
          <w:rtl w:val="0"/>
        </w:rPr>
      </w:r>
    </w:p>
    <w:p w:rsidR="00000000" w:rsidDel="00000000" w:rsidP="00000000" w:rsidRDefault="00000000" w:rsidRPr="00000000" w14:paraId="00000005">
      <w:pPr>
        <w:tabs>
          <w:tab w:val="left" w:leader="none" w:pos="567"/>
        </w:tabs>
        <w:ind w:firstLine="720"/>
        <w:jc w:val="both"/>
        <w:rPr>
          <w:vertAlign w:val="baseline"/>
        </w:rPr>
      </w:pPr>
      <w:r w:rsidDel="00000000" w:rsidR="00000000" w:rsidRPr="00000000">
        <w:rPr>
          <w:vertAlign w:val="baseline"/>
          <w:rtl w:val="0"/>
        </w:rPr>
        <w:t xml:space="preserve">Днес, 08.04.2024 г., Комисията за противодействие на корупцията /КПК/, в състав:</w:t>
      </w:r>
    </w:p>
    <w:p w:rsidR="00000000" w:rsidDel="00000000" w:rsidP="00000000" w:rsidRDefault="00000000" w:rsidRPr="00000000" w14:paraId="00000006">
      <w:pPr>
        <w:tabs>
          <w:tab w:val="left" w:leader="none" w:pos="567"/>
        </w:tabs>
        <w:ind w:firstLine="720"/>
        <w:jc w:val="both"/>
        <w:rPr>
          <w:b w:val="0"/>
          <w:bCs w:val="0"/>
          <w:vertAlign w:val="baseline"/>
        </w:rPr>
      </w:pPr>
      <w:r w:rsidDel="00000000" w:rsidR="00000000" w:rsidRPr="00000000">
        <w:rPr>
          <w:rtl w:val="0"/>
        </w:rPr>
      </w:r>
    </w:p>
    <w:p w:rsidR="00000000" w:rsidDel="00000000" w:rsidP="00000000" w:rsidRDefault="00000000" w:rsidRPr="00000000" w14:paraId="00000007">
      <w:pPr>
        <w:tabs>
          <w:tab w:val="left" w:leader="none" w:pos="426"/>
        </w:tabs>
        <w:ind w:firstLine="720"/>
        <w:jc w:val="both"/>
        <w:rPr>
          <w:b w:val="0"/>
          <w:bCs w:val="0"/>
          <w:vertAlign w:val="baseline"/>
        </w:rPr>
      </w:pPr>
      <w:r w:rsidDel="00000000" w:rsidR="00000000" w:rsidRPr="00000000">
        <w:rPr>
          <w:b w:val="1"/>
          <w:bCs w:val="1"/>
          <w:vertAlign w:val="baseline"/>
          <w:rtl w:val="0"/>
        </w:rPr>
        <w:t xml:space="preserve">Заместник - председател: Антон Славчев</w:t>
      </w:r>
      <w:r w:rsidDel="00000000" w:rsidR="00000000" w:rsidRPr="00000000">
        <w:rPr>
          <w:rtl w:val="0"/>
        </w:rPr>
      </w:r>
    </w:p>
    <w:p w:rsidR="00000000" w:rsidDel="00000000" w:rsidP="00000000" w:rsidRDefault="00000000" w:rsidRPr="00000000" w14:paraId="00000008">
      <w:pPr>
        <w:tabs>
          <w:tab w:val="left" w:leader="none" w:pos="426"/>
        </w:tabs>
        <w:ind w:firstLine="720"/>
        <w:rPr>
          <w:b w:val="0"/>
          <w:bCs w:val="0"/>
          <w:vertAlign w:val="baseline"/>
        </w:rPr>
      </w:pPr>
      <w:r w:rsidDel="00000000" w:rsidR="00000000" w:rsidRPr="00000000">
        <w:rPr>
          <w:b w:val="1"/>
          <w:bCs w:val="1"/>
          <w:vertAlign w:val="baseline"/>
          <w:rtl w:val="0"/>
        </w:rPr>
        <w:t xml:space="preserve">Член: Антоанета Цонкова</w:t>
      </w:r>
      <w:r w:rsidDel="00000000" w:rsidR="00000000" w:rsidRPr="00000000">
        <w:rPr>
          <w:rtl w:val="0"/>
        </w:rPr>
      </w:r>
    </w:p>
    <w:p w:rsidR="00000000" w:rsidDel="00000000" w:rsidP="00000000" w:rsidRDefault="00000000" w:rsidRPr="00000000" w14:paraId="00000009">
      <w:pPr>
        <w:tabs>
          <w:tab w:val="left" w:leader="none" w:pos="426"/>
        </w:tabs>
        <w:ind w:firstLine="720"/>
        <w:rPr>
          <w:b w:val="0"/>
          <w:bCs w:val="0"/>
          <w:u w:val="single"/>
          <w:vertAlign w:val="baseline"/>
        </w:rPr>
      </w:pPr>
      <w:r w:rsidDel="00000000" w:rsidR="00000000" w:rsidRPr="00000000">
        <w:rPr>
          <w:b w:val="1"/>
          <w:bCs w:val="1"/>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0A">
      <w:pPr>
        <w:tabs>
          <w:tab w:val="left" w:leader="none" w:pos="426"/>
        </w:tabs>
        <w:ind w:firstLine="720"/>
        <w:rPr>
          <w:b w:val="0"/>
          <w:bCs w:val="0"/>
          <w:u w:val="single"/>
          <w:vertAlign w:val="baseline"/>
        </w:rPr>
      </w:pPr>
      <w:r w:rsidDel="00000000" w:rsidR="00000000" w:rsidRPr="00000000">
        <w:rPr>
          <w:b w:val="1"/>
          <w:bCs w:val="1"/>
          <w:vertAlign w:val="baseline"/>
          <w:rtl w:val="0"/>
        </w:rPr>
        <w:t xml:space="preserve">Член: Силвия Къдрева</w:t>
      </w:r>
      <w:r w:rsidDel="00000000" w:rsidR="00000000" w:rsidRPr="00000000">
        <w:rPr>
          <w:rtl w:val="0"/>
        </w:rPr>
      </w:r>
    </w:p>
    <w:p w:rsidR="00000000" w:rsidDel="00000000" w:rsidP="00000000" w:rsidRDefault="00000000" w:rsidRPr="00000000" w14:paraId="0000000B">
      <w:pPr>
        <w:ind w:firstLine="720"/>
        <w:jc w:val="both"/>
        <w:rPr>
          <w:vertAlign w:val="baseline"/>
        </w:rPr>
      </w:pPr>
      <w:r w:rsidDel="00000000" w:rsidR="00000000" w:rsidRPr="00000000">
        <w:rPr>
          <w:rtl w:val="0"/>
        </w:rPr>
      </w:r>
    </w:p>
    <w:p w:rsidR="00000000" w:rsidDel="00000000" w:rsidP="00000000" w:rsidRDefault="00000000" w:rsidRPr="00000000" w14:paraId="0000000C">
      <w:pPr>
        <w:ind w:left="2880" w:firstLine="720"/>
        <w:jc w:val="both"/>
        <w:rPr>
          <w:b w:val="0"/>
          <w:bCs w:val="0"/>
          <w:vertAlign w:val="baseline"/>
        </w:rPr>
      </w:pPr>
      <w:r w:rsidDel="00000000" w:rsidR="00000000" w:rsidRPr="00000000">
        <w:rPr>
          <w:b w:val="1"/>
          <w:bCs w:val="1"/>
          <w:vertAlign w:val="baseline"/>
          <w:rtl w:val="0"/>
        </w:rPr>
        <w:t xml:space="preserve">     У С Т А Н О В И:</w:t>
      </w:r>
      <w:r w:rsidDel="00000000" w:rsidR="00000000" w:rsidRPr="00000000">
        <w:rPr>
          <w:rtl w:val="0"/>
        </w:rPr>
      </w:r>
    </w:p>
    <w:p w:rsidR="00000000" w:rsidDel="00000000" w:rsidP="00000000" w:rsidRDefault="00000000" w:rsidRPr="00000000" w14:paraId="0000000D">
      <w:pPr>
        <w:ind w:left="2880" w:firstLine="720"/>
        <w:jc w:val="both"/>
        <w:rPr>
          <w:b w:val="0"/>
          <w:bCs w:val="0"/>
          <w:vertAlign w:val="baseline"/>
        </w:rPr>
      </w:pPr>
      <w:r w:rsidDel="00000000" w:rsidR="00000000" w:rsidRPr="00000000">
        <w:rPr>
          <w:rtl w:val="0"/>
        </w:rPr>
      </w:r>
    </w:p>
    <w:p w:rsidR="00000000" w:rsidDel="00000000" w:rsidP="00000000" w:rsidRDefault="00000000" w:rsidRPr="00000000" w14:paraId="0000000E">
      <w:pPr>
        <w:tabs>
          <w:tab w:val="left" w:leader="none" w:pos="567"/>
        </w:tabs>
        <w:ind w:firstLine="720"/>
        <w:jc w:val="both"/>
        <w:rPr>
          <w:vertAlign w:val="baseline"/>
        </w:rPr>
      </w:pPr>
      <w:r w:rsidDel="00000000" w:rsidR="00000000" w:rsidRPr="00000000">
        <w:rPr>
          <w:vertAlign w:val="baseline"/>
          <w:rtl w:val="0"/>
        </w:rPr>
        <w:t xml:space="preserve">Проверката е образувана по реда на чл. 13, ал. 1, т. 8 от Закона за противодействие на корупцията (ЗПК) въз основа на Решение № КИ-070 от 26.02.2024 г. по сигнал с вх. № С-99/08.02.2024 г. на КПК.</w:t>
      </w:r>
    </w:p>
    <w:p w:rsidR="00000000" w:rsidDel="00000000" w:rsidP="00000000" w:rsidRDefault="00000000" w:rsidRPr="00000000" w14:paraId="0000000F">
      <w:pPr>
        <w:ind w:firstLine="720"/>
        <w:jc w:val="both"/>
        <w:rPr>
          <w:vertAlign w:val="baseline"/>
        </w:rPr>
      </w:pPr>
      <w:r w:rsidDel="00000000" w:rsidR="00000000" w:rsidRPr="00000000">
        <w:rPr>
          <w:vertAlign w:val="baseline"/>
          <w:rtl w:val="0"/>
        </w:rPr>
        <w:t xml:space="preserve">Проверката е образувана по отношение на Румен Клисурски – заместник – кмет на район „В.“ – С. община.  </w:t>
      </w:r>
    </w:p>
    <w:p w:rsidR="00000000" w:rsidDel="00000000" w:rsidP="00000000" w:rsidRDefault="00000000" w:rsidRPr="00000000" w14:paraId="00000010">
      <w:pPr>
        <w:ind w:firstLine="720"/>
        <w:jc w:val="both"/>
        <w:rPr>
          <w:vertAlign w:val="baseline"/>
        </w:rPr>
      </w:pPr>
      <w:r w:rsidDel="00000000" w:rsidR="00000000" w:rsidRPr="00000000">
        <w:rPr>
          <w:vertAlign w:val="baseline"/>
          <w:rtl w:val="0"/>
        </w:rPr>
        <w:t xml:space="preserve">В сигнала се посочва, че при назначаването на Румен Клисурски в направление „Образование, социални дейности, култура, спорт и логистика“ на длъжност заместник –кмет в районна администрация при С. община „В.“ не е било изпълнено изискването на чл. 41, ал. 1  и ал. 4 от Закона за местното самоуправление и местна администрация (ЗМСМА). Твърди се, че на 12.12.2023 г. в Агенция по вписванията е регистрирано нотариално заверено уведомление, адресирано до съдружниците в дружеството „****“ ООД, в което Клисурски е съдружник. В Уведомлението са посочени обстоятелства от Румен Клисурски, които възпрепятстват намеренията му да прекрати участието си в дружеството и да продаде дружествените си дялове. Посочва се, че заради това Клисурски получава отказ от Агенция по вписвания и продължава да е съдружник в търговското дружество, което е в разрез с цитираната норма от ЗМСМА.  </w:t>
      </w:r>
    </w:p>
    <w:p w:rsidR="00000000" w:rsidDel="00000000" w:rsidP="00000000" w:rsidRDefault="00000000" w:rsidRPr="00000000" w14:paraId="00000011">
      <w:pPr>
        <w:ind w:firstLine="720"/>
        <w:jc w:val="both"/>
        <w:rPr>
          <w:vertAlign w:val="baseline"/>
        </w:rPr>
      </w:pPr>
      <w:r w:rsidDel="00000000" w:rsidR="00000000" w:rsidRPr="00000000">
        <w:rPr>
          <w:vertAlign w:val="baseline"/>
          <w:rtl w:val="0"/>
        </w:rPr>
        <w:t xml:space="preserve">Във връзка с твърденията в сигнала Комисията е изискала и е получила с писмо вх. № КПК-2358-4/26.03.2024г. от кмета на район „В.“ – С. община следните писмени доказателства: Трудов договор № РВТ23-РД15-4798/16.11.2023 г.; справка от НАП по чл. 62, ал. 5 от КТ за сключен договор; длъжностна характеристика, подписана на 16.11.2023 г.;  декларация по чл. 49, ал. 1, т. 1 от Закона за противодействие на корупцията, подписана на 14.12.2023 г. и декларация по чл. 49, ал. 1, т. 3 от Закона за противодействие на корупцията, подписана на 16.12.2023 г.   </w:t>
      </w:r>
    </w:p>
    <w:p w:rsidR="00000000" w:rsidDel="00000000" w:rsidP="00000000" w:rsidRDefault="00000000" w:rsidRPr="00000000" w14:paraId="00000012">
      <w:pPr>
        <w:ind w:firstLine="720"/>
        <w:jc w:val="both"/>
        <w:rPr>
          <w:vertAlign w:val="baseline"/>
        </w:rPr>
      </w:pPr>
      <w:r w:rsidDel="00000000" w:rsidR="00000000" w:rsidRPr="00000000">
        <w:rPr>
          <w:vertAlign w:val="baseline"/>
          <w:rtl w:val="0"/>
        </w:rPr>
        <w:t xml:space="preserve">Комисията служебно е направила справки в Търговски регистър и Регистър на юридическите лица с нестопанска цел (ТРРЮЛНЦ), в Регистъра на лицата, заемащи висши публични длъжности на КПКОНПИ, НБД „Население“ и Информационната система за обмен на справочна и удостоверителна информация (RegiX).</w:t>
      </w:r>
    </w:p>
    <w:p w:rsidR="00000000" w:rsidDel="00000000" w:rsidP="00000000" w:rsidRDefault="00000000" w:rsidRPr="00000000" w14:paraId="00000013">
      <w:pPr>
        <w:jc w:val="both"/>
        <w:rPr>
          <w:vertAlign w:val="baseline"/>
        </w:rPr>
      </w:pPr>
      <w:r w:rsidDel="00000000" w:rsidR="00000000" w:rsidRPr="00000000">
        <w:rPr>
          <w:rtl w:val="0"/>
        </w:rPr>
      </w:r>
    </w:p>
    <w:p w:rsidR="00000000" w:rsidDel="00000000" w:rsidP="00000000" w:rsidRDefault="00000000" w:rsidRPr="00000000" w14:paraId="00000014">
      <w:pPr>
        <w:tabs>
          <w:tab w:val="left" w:leader="none" w:pos="0"/>
          <w:tab w:val="left" w:leader="none" w:pos="567"/>
        </w:tabs>
        <w:jc w:val="center"/>
        <w:rPr>
          <w:i w:val="0"/>
          <w:iCs w:val="0"/>
          <w:vertAlign w:val="baseline"/>
        </w:rPr>
      </w:pPr>
      <w:r w:rsidDel="00000000" w:rsidR="00000000" w:rsidRPr="00000000">
        <w:rPr>
          <w:i w:val="1"/>
          <w:iCs w:val="1"/>
          <w:vertAlign w:val="baseline"/>
          <w:rtl w:val="0"/>
        </w:rPr>
        <w:t xml:space="preserve">В хода на проверката по сигнала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5">
      <w:pPr>
        <w:ind w:firstLine="720"/>
        <w:jc w:val="both"/>
        <w:rPr>
          <w:vertAlign w:val="baseline"/>
        </w:rPr>
      </w:pPr>
      <w:r w:rsidDel="00000000" w:rsidR="00000000" w:rsidRPr="00000000">
        <w:rPr>
          <w:rtl w:val="0"/>
        </w:rPr>
      </w:r>
    </w:p>
    <w:p w:rsidR="00000000" w:rsidDel="00000000" w:rsidP="00000000" w:rsidRDefault="00000000" w:rsidRPr="00000000" w14:paraId="00000016">
      <w:pPr>
        <w:ind w:firstLine="720"/>
        <w:jc w:val="both"/>
        <w:rPr>
          <w:vertAlign w:val="baseline"/>
        </w:rPr>
      </w:pPr>
      <w:r w:rsidDel="00000000" w:rsidR="00000000" w:rsidRPr="00000000">
        <w:rPr>
          <w:vertAlign w:val="baseline"/>
          <w:rtl w:val="0"/>
        </w:rPr>
        <w:t xml:space="preserve">Сигналът е подаден от лице, с посочени имена, адрес, телефон и е подписан.</w:t>
      </w:r>
    </w:p>
    <w:p w:rsidR="00000000" w:rsidDel="00000000" w:rsidP="00000000" w:rsidRDefault="00000000" w:rsidRPr="00000000" w14:paraId="00000017">
      <w:pPr>
        <w:ind w:firstLine="720"/>
        <w:jc w:val="both"/>
        <w:rPr>
          <w:vertAlign w:val="baseline"/>
        </w:rPr>
      </w:pPr>
      <w:r w:rsidDel="00000000" w:rsidR="00000000" w:rsidRPr="00000000">
        <w:rPr>
          <w:vertAlign w:val="baseline"/>
          <w:rtl w:val="0"/>
        </w:rPr>
        <w:t xml:space="preserve">Румен Клисурски </w:t>
      </w:r>
      <w:r w:rsidDel="00000000" w:rsidR="00000000" w:rsidRPr="00000000">
        <w:rPr>
          <w:color w:val="000000"/>
          <w:vertAlign w:val="baseline"/>
          <w:rtl w:val="0"/>
        </w:rPr>
        <w:t xml:space="preserve">е назначен за заместник – кмет на район „В.“ – С. община с Трудов договор № </w:t>
      </w:r>
      <w:r w:rsidDel="00000000" w:rsidR="00000000" w:rsidRPr="00000000">
        <w:rPr>
          <w:vertAlign w:val="baseline"/>
          <w:rtl w:val="0"/>
        </w:rPr>
        <w:t xml:space="preserve">РВТ23-РД15-4798/16.11.2023 </w:t>
      </w:r>
      <w:r w:rsidDel="00000000" w:rsidR="00000000" w:rsidRPr="00000000">
        <w:rPr>
          <w:color w:val="000000"/>
          <w:vertAlign w:val="baseline"/>
          <w:rtl w:val="0"/>
        </w:rPr>
        <w:t xml:space="preserve">г. На 14.12.2023 г. Клисурски е </w:t>
      </w:r>
      <w:r w:rsidDel="00000000" w:rsidR="00000000" w:rsidRPr="00000000">
        <w:rPr>
          <w:vertAlign w:val="baseline"/>
          <w:rtl w:val="0"/>
        </w:rPr>
        <w:t xml:space="preserve">подписал Декларация по чл. 49, ал. 1, т. 1 от ЗПК, в която отбелязва, че заема друга длъжност и не извършва друга дейност, която съгласно Конституцията или закон е несъвместима с положението на лице, заемащо публична длъжност. С ръкописен текст деклараторът е посочил, че: 1. Притежава дружествени дялове и 2. Е член на управителен съвет на сдружение с нестопанска цел в частна полза.  Предоставена е декларация по чл. 49, ал. 1, т. 3 от ЗПК от 16.12.2023 г., в която Клисурски декларира, че към 16.12.2023 г. са настъпили промени в обстоятелствата, декларирани от него в подадената декларация по чл. 49, ал. 1, т. 1 от ЗПК. Отново с ръкописен текст деклараторът посочва: „Продадени са дружествените ми дялове в следните дружества: **** ЕООД, ****ООД, **** ЕООД, **** ЕООД, ****ЕООД. Освободен съм от управителния съвет на сдружение „****“. Предприети са действия за …..( не се чете ) на дружествен дял в **** ООД. Подадена молба за …..(не се чете) в управлението на ****.“  </w:t>
      </w:r>
    </w:p>
    <w:p w:rsidR="00000000" w:rsidDel="00000000" w:rsidP="00000000" w:rsidRDefault="00000000" w:rsidRPr="00000000" w14:paraId="00000018">
      <w:pPr>
        <w:ind w:firstLine="720"/>
        <w:jc w:val="both"/>
        <w:rPr>
          <w:vertAlign w:val="baseline"/>
        </w:rPr>
      </w:pPr>
      <w:r w:rsidDel="00000000" w:rsidR="00000000" w:rsidRPr="00000000">
        <w:rPr>
          <w:vertAlign w:val="baseline"/>
          <w:rtl w:val="0"/>
        </w:rPr>
        <w:t xml:space="preserve">От извършена справка в ТРРЮЛНЦ по партидата на Румен Иванов Клисурски се установява, че към датата на назначаването му за заместник – кмет на район „В.“ – С. община на 16.11.2023 г., същият е вписан като съдружник и член на орган на управление в следните търговски дружества и сдружения: „****“ ЕООД, „****“ ЕООД, „****“ ЕООД, „****“ ООД, „****“ ЕООД, „****“ ЕООД, сдружение „****“ и в сдружение „****“. За дружествата „****“ ЕООД, „****“ ЕООД, „****“ ЕООД, „****“ ЕООД и  „**** ****“ ЕООД в Търговския регистър е отбелязано прехвърляне на дружествени дялове от страна на Клисурски на други лица, като това обстоятелство е вписано на 18.12.2023 г., но датата, на която е възникнало основанието за прехвърляне на дружествен дял за изброените по-горе дружества е 11.12.2023 г.  </w:t>
      </w:r>
    </w:p>
    <w:p w:rsidR="00000000" w:rsidDel="00000000" w:rsidP="00000000" w:rsidRDefault="00000000" w:rsidRPr="00000000" w14:paraId="00000019">
      <w:pPr>
        <w:ind w:firstLine="720"/>
        <w:jc w:val="both"/>
        <w:rPr>
          <w:vertAlign w:val="baseline"/>
        </w:rPr>
      </w:pPr>
      <w:r w:rsidDel="00000000" w:rsidR="00000000" w:rsidRPr="00000000">
        <w:rPr>
          <w:vertAlign w:val="baseline"/>
          <w:rtl w:val="0"/>
        </w:rPr>
        <w:t xml:space="preserve"> Относно дружеството „****“ ООД от Търговския регистър е видно, че е  учредено и вписано през 2008 г. Капиталът на дружеството е в размер на 5000 лв., разпределен между съдружниците Румен Клисурски – 200 лв., И. Г.Б. – 2250 лв., П. Ц. У. – 2250 лв. и И. А. И. – 300 лв. За управител на дружеството е вписан И. А. И. Сред документите и приложенията към сигнала е ксерокопие от Уведомление с рег. № 33709/12.12.2023 г. при нотариус М.  М. – Р. в район РС С., което по същество представлява уведомление от страна на Румен Клисурски, отправено до съдружниците на „****“ ООД. В него той заявява своето искане да прекрати участието си в дружеството като продаде притежаваните от него четири дружествени дяла на обща стойност от 200 лева на някого от съдружниците или на трето лице. От същото писмо става ясно, че Клисурски многократно е правил опити да установи контакт със съдружниците или управителя на дружеството, като е успял да се свърже единствено с роднини на управителя и съдружник Иван Иванов, от които е разбрал, че същият е починал.  </w:t>
      </w:r>
    </w:p>
    <w:p w:rsidR="00000000" w:rsidDel="00000000" w:rsidP="00000000" w:rsidRDefault="00000000" w:rsidRPr="00000000" w14:paraId="0000001A">
      <w:pPr>
        <w:ind w:firstLine="720"/>
        <w:jc w:val="both"/>
        <w:rPr>
          <w:vertAlign w:val="baseline"/>
        </w:rPr>
      </w:pPr>
      <w:r w:rsidDel="00000000" w:rsidR="00000000" w:rsidRPr="00000000">
        <w:rPr>
          <w:vertAlign w:val="baseline"/>
          <w:rtl w:val="0"/>
        </w:rPr>
        <w:t xml:space="preserve">Относно сдружението „****“ видно от справката в ТРРЮЛНЦ, считано от 13.02.2024 г. е заличено участието на Румен Клисурски като член на управителния съвет. Съгласно публикуван Протокол от заседание на Общото събрание на сдружението от 09.01.2024 г., свикано с покана, обявено в регистъра на юридическите лица с нестопанска цел на 08.12.2023 г., е взето решение за освобождаването на Клисурски като член на управителния съвет. В Протокола е записано, че Общото събрание е приело решение за освобождаването на Румен Клисурски като член на управителния съвет, считано от датата на провеждане на заседанието във връзка с негово писмено волеизявление за напускане на основание чл. 12, ал. 1, първи булет от Устава на сдружението. Посочено е още, че Клисурски потвърждава това свое желание с фактическото си присъствие на заседанието и положения подпис в протокола. </w:t>
      </w:r>
    </w:p>
    <w:p w:rsidR="00000000" w:rsidDel="00000000" w:rsidP="00000000" w:rsidRDefault="00000000" w:rsidRPr="00000000" w14:paraId="0000001B">
      <w:pPr>
        <w:ind w:firstLine="720"/>
        <w:jc w:val="both"/>
        <w:rPr>
          <w:vertAlign w:val="baseline"/>
        </w:rPr>
      </w:pPr>
      <w:r w:rsidDel="00000000" w:rsidR="00000000" w:rsidRPr="00000000">
        <w:rPr>
          <w:vertAlign w:val="baseline"/>
          <w:rtl w:val="0"/>
        </w:rPr>
        <w:t xml:space="preserve">Що се отнася до сдружението „****“ и към момента на назначаването на Клисурски за заместник – кмет на район „В.“ – С. община, и до изготвяне на справката в ТРРЮЛНЦ на 29.03.2024 г., същият продължава да фигурира като член на управителния съвет на сдружението. По партидата на сдружението няма публикувани данни за отправена покана за свикване на Общо събрание във връзка със заявено от страна на някои от членовете, включително Клисурски, за освобождаването им от управителния орган на сдружението. </w:t>
      </w:r>
    </w:p>
    <w:p w:rsidR="00000000" w:rsidDel="00000000" w:rsidP="00000000" w:rsidRDefault="00000000" w:rsidRPr="00000000" w14:paraId="0000001C">
      <w:pPr>
        <w:jc w:val="both"/>
        <w:rPr>
          <w:vertAlign w:val="baseline"/>
        </w:rPr>
      </w:pPr>
      <w:r w:rsidDel="00000000" w:rsidR="00000000" w:rsidRPr="00000000">
        <w:rPr>
          <w:rtl w:val="0"/>
        </w:rPr>
      </w:r>
    </w:p>
    <w:p w:rsidR="00000000" w:rsidDel="00000000" w:rsidP="00000000" w:rsidRDefault="00000000" w:rsidRPr="00000000" w14:paraId="0000001D">
      <w:pPr>
        <w:tabs>
          <w:tab w:val="left" w:leader="none" w:pos="567"/>
        </w:tabs>
        <w:ind w:firstLine="720"/>
        <w:jc w:val="center"/>
        <w:rPr>
          <w:i w:val="0"/>
          <w:iCs w:val="0"/>
          <w:vertAlign w:val="baseline"/>
        </w:rPr>
      </w:pPr>
      <w:r w:rsidDel="00000000" w:rsidR="00000000" w:rsidRPr="00000000">
        <w:rPr>
          <w:i w:val="1"/>
          <w:iCs w:val="1"/>
          <w:vertAlign w:val="baseline"/>
          <w:rtl w:val="0"/>
        </w:rPr>
        <w:t xml:space="preserve">При така изяснената фактическа обстановка Комисията установи следното от правна страна:</w:t>
      </w:r>
      <w:r w:rsidDel="00000000" w:rsidR="00000000" w:rsidRPr="00000000">
        <w:rPr>
          <w:rtl w:val="0"/>
        </w:rPr>
      </w:r>
    </w:p>
    <w:p w:rsidR="00000000" w:rsidDel="00000000" w:rsidP="00000000" w:rsidRDefault="00000000" w:rsidRPr="00000000" w14:paraId="0000001E">
      <w:pPr>
        <w:ind w:firstLine="720"/>
        <w:jc w:val="both"/>
        <w:rPr>
          <w:vertAlign w:val="baseline"/>
        </w:rPr>
      </w:pPr>
      <w:r w:rsidDel="00000000" w:rsidR="00000000" w:rsidRPr="00000000">
        <w:rPr>
          <w:rtl w:val="0"/>
        </w:rPr>
      </w:r>
    </w:p>
    <w:p w:rsidR="00000000" w:rsidDel="00000000" w:rsidP="00000000" w:rsidRDefault="00000000" w:rsidRPr="00000000" w14:paraId="0000001F">
      <w:pPr>
        <w:ind w:firstLine="709"/>
        <w:jc w:val="both"/>
        <w:rPr>
          <w:vertAlign w:val="baseline"/>
        </w:rPr>
      </w:pPr>
      <w:r w:rsidDel="00000000" w:rsidR="00000000" w:rsidRPr="00000000">
        <w:rPr>
          <w:vertAlign w:val="baseline"/>
          <w:rtl w:val="0"/>
        </w:rPr>
        <w:t xml:space="preserve">Съгласно разпоредбата на чл. 13, ал. 1, т. 8 от Закона за противодействие на корупцията, Комисията проверява сигнали във връзка с декларациите за несъвместимост на лицата, заемащи публични длъжности, и при установена несъвместимост сезира органа по избора или назначаването за предприемане на съответните действия. </w:t>
      </w:r>
    </w:p>
    <w:p w:rsidR="00000000" w:rsidDel="00000000" w:rsidP="00000000" w:rsidRDefault="00000000" w:rsidRPr="00000000" w14:paraId="00000020">
      <w:pPr>
        <w:ind w:firstLine="709"/>
        <w:jc w:val="both"/>
        <w:rPr>
          <w:vertAlign w:val="baseline"/>
        </w:rPr>
      </w:pPr>
      <w:r w:rsidDel="00000000" w:rsidR="00000000" w:rsidRPr="00000000">
        <w:rPr>
          <w:vertAlign w:val="baseline"/>
          <w:rtl w:val="0"/>
        </w:rPr>
        <w:t xml:space="preserve">Несъвместимостта съставлява предвидени в закона пречки за съвместяване на съответната публична длъжност и заемането на друга длъжност или извършването на дейност, която съгласно Конституцията или закон е несъвместима с положението на лице, заемащо публична длъжност. Несъвместимостта по смисъла на разпоредбата на § 1, т. 4 от ДР на ЗПК съставлява съвместяване изпълнението на определена публична длъжност с изпълнението на друга длъжност или извършването на определена дейност, които съгласно Конституцията или закон са несъвместими с положението на лицето, заемащо публична длъжност по чл. 6, ал. 1 от ЗПК. Целта на института на несъвместимостта е превантивна - да се предотврати възможността за възникване на колизия между евентуален частен интерес и държавния интерес, да се предотвратят още преди започване изпълнението на длъжността всякакви възможни влияния, които биха накърнили обществения интерес, доколкото несъвместимостта засяга именно безпристрастното изпълнение на публичната длъжност в обществен интерес. ЗПК не посочва самостоятелни основания за несъвместимост на изброените в чл. 6, ал. 1 длъжности. Поради разнородността на правомощията, произтичащи от различните длъжности, за всяка от последните са налице и различни предпоставки за възникване на несъвместимост. Затова и при практическото прилагане е необходимо точно да се установи кои са приложимите разпоредби от Конституцията или от специалните закони, да се съпостави фактическата обстановка с въведените в тях забрани, за да се направи обоснован извод за наличието на факти и обстоятелства, водещи до несъвместимост. </w:t>
      </w:r>
    </w:p>
    <w:p w:rsidR="00000000" w:rsidDel="00000000" w:rsidP="00000000" w:rsidRDefault="00000000" w:rsidRPr="00000000" w14:paraId="00000021">
      <w:pPr>
        <w:ind w:firstLine="709"/>
        <w:jc w:val="both"/>
        <w:rPr>
          <w:vertAlign w:val="baseline"/>
        </w:rPr>
      </w:pPr>
      <w:r w:rsidDel="00000000" w:rsidR="00000000" w:rsidRPr="00000000">
        <w:rPr>
          <w:vertAlign w:val="baseline"/>
          <w:rtl w:val="0"/>
        </w:rPr>
        <w:t xml:space="preserve">В тази връзка и предвид служебното положение на Румен Клисурски като заместник – кмет на район „В.“ – С. община, приложение относно установяването на наличие или липса на несъвместимост по отношение на него намират разпоредбите на Закона за местното самоуправление и местната администрация (ЗМСМА) и по – конкретно ограниченията, въведени с разпоредбата на чл. 41, ал. 1 от ЗМСМА. Съгласно текста й кметовете на общини, на райони и на кметства, кметските наместници, заместник-кметовете на общини и на райони и секретарите на общини не могат да извършват търговска дейност по смисъла на Търговския закон, да бъдат контрольори, управители или прокуристи в търговски дружества, търговски пълномощници, търговски представители, търговски посредници, синдици, ликвидатори или да участват в надзорни, управителни и контролни органи на търговски дружества и кооперации за времето на мандата си. Според алинея 4 на разпоредбата заместник - кметовете на общини и на райони, кметските наместници и секретарите на общини при назначаването си на съответната длъжност представят декларация, удостоверяваща изискванията по ал. 1.</w:t>
      </w:r>
    </w:p>
    <w:p w:rsidR="00000000" w:rsidDel="00000000" w:rsidP="00000000" w:rsidRDefault="00000000" w:rsidRPr="00000000" w14:paraId="00000022">
      <w:pPr>
        <w:ind w:firstLine="720"/>
        <w:jc w:val="both"/>
        <w:rPr>
          <w:vertAlign w:val="baseline"/>
        </w:rPr>
      </w:pPr>
      <w:r w:rsidDel="00000000" w:rsidR="00000000" w:rsidRPr="00000000">
        <w:rPr>
          <w:vertAlign w:val="baseline"/>
          <w:rtl w:val="0"/>
        </w:rPr>
        <w:t xml:space="preserve">Като заместник – кмет на район „В.“ – С. община, по силата на Трудов договор № </w:t>
      </w:r>
      <w:r w:rsidDel="00000000" w:rsidR="00000000" w:rsidRPr="00000000">
        <w:rPr>
          <w:color w:val="000000"/>
          <w:vertAlign w:val="baseline"/>
          <w:rtl w:val="0"/>
        </w:rPr>
        <w:t xml:space="preserve">РВТ23-РД15-4798/16.11.2023</w:t>
      </w:r>
      <w:r w:rsidDel="00000000" w:rsidR="00000000" w:rsidRPr="00000000">
        <w:rPr>
          <w:vertAlign w:val="baseline"/>
          <w:rtl w:val="0"/>
        </w:rPr>
        <w:t xml:space="preserve">, Клисурски встъпва в длъжността от същата дата и отбелязва в подадената от него Декларация по чл. 49, ал. 1, т. 1 от ЗПК от 14.12.2023 г., че притежава дружествени дялове и е член на управителния съвет на сдружение с нестопанска цел. </w:t>
      </w:r>
    </w:p>
    <w:p w:rsidR="00000000" w:rsidDel="00000000" w:rsidP="00000000" w:rsidRDefault="00000000" w:rsidRPr="00000000" w14:paraId="00000023">
      <w:pPr>
        <w:ind w:firstLine="720"/>
        <w:jc w:val="both"/>
        <w:rPr>
          <w:vertAlign w:val="baseline"/>
        </w:rPr>
      </w:pPr>
      <w:r w:rsidDel="00000000" w:rsidR="00000000" w:rsidRPr="00000000">
        <w:rPr>
          <w:vertAlign w:val="baseline"/>
          <w:rtl w:val="0"/>
        </w:rPr>
        <w:t xml:space="preserve">Видно от справката в Търговския регистър се установява, че и към датата на назначаването му за заместник – кмет на район „В.“ – СО, Румен Клисурски  продължава да фигурира като съдружник и член на орган на управление в посочените общо осем търговски дружества и сдружения. Своевременно същият е предприел действия за преустановяването на участието си като съдружник в повечето от търговските дружества, като са налице данни за продажбата на притежаваните от него дружествени дялове. Тези обстоятелства са вписани в ТРРЮЛНЦ на 18.12.2023 г., а основанието за прехвърляне на дружествените дялове е възникнало на 11.12.2023 г. </w:t>
      </w:r>
    </w:p>
    <w:p w:rsidR="00000000" w:rsidDel="00000000" w:rsidP="00000000" w:rsidRDefault="00000000" w:rsidRPr="00000000" w14:paraId="00000024">
      <w:pPr>
        <w:ind w:firstLine="720"/>
        <w:jc w:val="both"/>
        <w:rPr>
          <w:vertAlign w:val="baseline"/>
        </w:rPr>
      </w:pPr>
      <w:r w:rsidDel="00000000" w:rsidR="00000000" w:rsidRPr="00000000">
        <w:rPr>
          <w:vertAlign w:val="baseline"/>
          <w:rtl w:val="0"/>
        </w:rPr>
        <w:t xml:space="preserve">Според разпоредбата на чл. 50, ал. 1 от ЗПК при заемането на висша публична длъжност, за която с Конституцията или със закон са установени несъвместимости, лицето, заемащо висша публична длъжност, подава пред органа по избора или назначаването или  пред съответната комисия за лице по чл. 90, ал. 2, т. 1 и т. 3 декларация за несъвместимост в едномесечен срок от заемането на длъжността. Съгласно ал. 3 на същата разпоредба, когато лицето е декларирало наличие на несъвместимост, то е длъжно в едномесечен срок от подаване на декларацията да предприеме необходимите действия за отстраняване на несъвместимостта и да представи доказателства за това пред органа по избора или назначаването. Клисурски подава Декларация по чл. 49, ал. 1, т. 3 от Закона за противодействие на корупцията за настъпила промяна в декларираните от него обстоятелства, като макар ръкописният текст на някои места да не се чете, еднозначен е смисълът на декларираните от него обстоятелства, а именно че е предприел действия за прекратяването на съдружието му в търговското дружество „****“ ООД  и като член на управителния съвет на сдружението „****“.  </w:t>
      </w:r>
    </w:p>
    <w:p w:rsidR="00000000" w:rsidDel="00000000" w:rsidP="00000000" w:rsidRDefault="00000000" w:rsidRPr="00000000" w14:paraId="00000025">
      <w:pPr>
        <w:tabs>
          <w:tab w:val="left" w:leader="none" w:pos="426"/>
        </w:tabs>
        <w:ind w:right="1" w:firstLine="720"/>
        <w:jc w:val="both"/>
        <w:rPr>
          <w:vertAlign w:val="baseline"/>
        </w:rPr>
      </w:pPr>
      <w:r w:rsidDel="00000000" w:rsidR="00000000" w:rsidRPr="00000000">
        <w:rPr>
          <w:vertAlign w:val="baseline"/>
          <w:rtl w:val="0"/>
        </w:rPr>
        <w:t xml:space="preserve">От назначаването му за заместник – кмет на район „В.“ – СО на 16.11.2023 г., до момента Румен Клисурски е и съдружник в търговското дружество „****“ ООД, и член на управителния съвет на сдружението „****“. Следва да се отбележи, че предвид основните характеристики на несъвместимостта като институт на правото, настоящата проверка изисква извършване на индивидуална и диференцирана преценка относно предпоставките за несъвместимост към конкретния случай. Нарушение може да се установи само и доколкото съответните относими факти съвпадат с хипотезата на съдържащите се в специалния закон норми, в случая – разпоредбата на чл. 41, ал. 1 от ЗМСМА.  </w:t>
      </w:r>
    </w:p>
    <w:p w:rsidR="00000000" w:rsidDel="00000000" w:rsidP="00000000" w:rsidRDefault="00000000" w:rsidRPr="00000000" w14:paraId="00000026">
      <w:pPr>
        <w:ind w:firstLine="720"/>
        <w:jc w:val="both"/>
        <w:rPr>
          <w:vertAlign w:val="baseline"/>
        </w:rPr>
      </w:pPr>
      <w:r w:rsidDel="00000000" w:rsidR="00000000" w:rsidRPr="00000000">
        <w:rPr>
          <w:vertAlign w:val="baseline"/>
          <w:rtl w:val="0"/>
        </w:rPr>
        <w:t xml:space="preserve">Съгласно чл. 1, ал. 1 от Търговския закон търговец по смисъла на този закон е всяко физическо или юридическо лице, което по занятие извършва някоя от изчерпателно изброените в разпоредбата сделки. Съгласно ал. 2 и ал. 3 търговци са: 1. търговските дружества; 2. кооперациите с изключение на жилищностроителните кооперации. За търговец се смята и всяко лице, образувало предприятие, което по предмет и обем изисква неговите дела да се водят по търговски начин даже ако дейността му не е посочена в ал. 1. Съгласно чл. 2 от ТЗ не се смятат за търговци: 1. физическите лица, занимаващи се със селскостопанска дейност; 2. занаятчиите, лицата, извършващи услуги с личен труд или упражняващи свободна професия, освен ако тяхната дейност може да се определи като предприятие по смисъла на чл. 1, ал. 3; 3. лицата, извършващи хотелиерски услуги чрез предоставяне на стаи в обитаваните от тях жилища. </w:t>
      </w:r>
    </w:p>
    <w:p w:rsidR="00000000" w:rsidDel="00000000" w:rsidP="00000000" w:rsidRDefault="00000000" w:rsidRPr="00000000" w14:paraId="00000027">
      <w:pPr>
        <w:ind w:firstLine="720"/>
        <w:jc w:val="both"/>
        <w:rPr>
          <w:vertAlign w:val="baseline"/>
        </w:rPr>
      </w:pPr>
      <w:r w:rsidDel="00000000" w:rsidR="00000000" w:rsidRPr="00000000">
        <w:rPr>
          <w:vertAlign w:val="baseline"/>
          <w:rtl w:val="0"/>
        </w:rPr>
        <w:t xml:space="preserve">Т. е. по смисъла на закона търговец, а следователно и субект, осъществяващ търговска дейност, е дружеството, а не съдружниците в него. Този принципен въпрос е намерил отражение и в нормата на специалния ЗМСМА, където в алтернативно посочените хипотези липсва съдружието. В лимитативно изброените в чл. 41, ал. 1 от ЗМСМА забрани липсва и забрана за участието на лицето, заемащо публична длъжност по смисъла на чл. 6, ал. 1, т. 32 от ЗПК в надзорни, управителни и контролни органи на юридически лица с нестопанска цел. Това е така, т. к. по дефиниция и сдруженията, и фондациите като юридически лица с нестопанска цел, са организации, които нямат за цел търговска дейност и печалба. За разлика от търговските дружества, юридическите лица с нестопанска цел не правят бизнес и не целят стопански резултати. Ето защо законодателят е сметнал, че при тази хипотеза няма опасност общественият интерес да бъде застрашен или увреден от лични интереси на лицето, заемащо публична длъжност във връзка с участието му в надзорни, управителни и контролни органи на юридически лица с нестопанска цел. </w:t>
      </w:r>
    </w:p>
    <w:p w:rsidR="00000000" w:rsidDel="00000000" w:rsidP="00000000" w:rsidRDefault="00000000" w:rsidRPr="00000000" w14:paraId="00000028">
      <w:pPr>
        <w:ind w:firstLine="720"/>
        <w:jc w:val="both"/>
        <w:rPr>
          <w:vertAlign w:val="baseline"/>
        </w:rPr>
      </w:pPr>
      <w:r w:rsidDel="00000000" w:rsidR="00000000" w:rsidRPr="00000000">
        <w:rPr>
          <w:vertAlign w:val="baseline"/>
          <w:rtl w:val="0"/>
        </w:rPr>
        <w:t xml:space="preserve">От горното следва, че така установените обстоятелства не противоречат на разпоредбата на чл. 41, ал. 1 от ЗМСМА, съответно и не водят до възникването на несъвместимост за лицето, като заемащо публична длъжност по чл. 6, ал. 1, т. 32 от ЗПК.</w:t>
      </w:r>
    </w:p>
    <w:p w:rsidR="00000000" w:rsidDel="00000000" w:rsidP="00000000" w:rsidRDefault="00000000" w:rsidRPr="00000000" w14:paraId="00000029">
      <w:pPr>
        <w:ind w:firstLine="720"/>
        <w:jc w:val="both"/>
        <w:rPr>
          <w:vertAlign w:val="baseline"/>
        </w:rPr>
      </w:pPr>
      <w:r w:rsidDel="00000000" w:rsidR="00000000" w:rsidRPr="00000000">
        <w:rPr>
          <w:vertAlign w:val="baseline"/>
          <w:rtl w:val="0"/>
        </w:rPr>
        <w:t xml:space="preserve">Предвид изложеното, на основание чл. 13, ал. 1, т. 8 от ЗПК, във вр. с § 7, ал. 2 от ПЗР на ЗПК, Комисията за противодействие на корупцията </w:t>
      </w:r>
    </w:p>
    <w:p w:rsidR="00000000" w:rsidDel="00000000" w:rsidP="00000000" w:rsidRDefault="00000000" w:rsidRPr="00000000" w14:paraId="0000002A">
      <w:pPr>
        <w:jc w:val="both"/>
        <w:rPr>
          <w:b w:val="0"/>
          <w:bCs w:val="0"/>
          <w:vertAlign w:val="baseline"/>
        </w:rPr>
      </w:pPr>
      <w:r w:rsidDel="00000000" w:rsidR="00000000" w:rsidRPr="00000000">
        <w:rPr>
          <w:rtl w:val="0"/>
        </w:rPr>
      </w:r>
    </w:p>
    <w:p w:rsidR="00000000" w:rsidDel="00000000" w:rsidP="00000000" w:rsidRDefault="00000000" w:rsidRPr="00000000" w14:paraId="0000002B">
      <w:pPr>
        <w:ind w:left="3600" w:firstLine="720"/>
        <w:jc w:val="both"/>
        <w:rPr>
          <w:b w:val="0"/>
          <w:bCs w:val="0"/>
          <w:vertAlign w:val="baseline"/>
        </w:rPr>
      </w:pPr>
      <w:r w:rsidDel="00000000" w:rsidR="00000000" w:rsidRPr="00000000">
        <w:rPr>
          <w:b w:val="1"/>
          <w:bCs w:val="1"/>
          <w:vertAlign w:val="baseline"/>
          <w:rtl w:val="0"/>
        </w:rPr>
        <w:t xml:space="preserve">РЕШИ:</w:t>
      </w:r>
      <w:r w:rsidDel="00000000" w:rsidR="00000000" w:rsidRPr="00000000">
        <w:rPr>
          <w:rtl w:val="0"/>
        </w:rPr>
      </w:r>
    </w:p>
    <w:p w:rsidR="00000000" w:rsidDel="00000000" w:rsidP="00000000" w:rsidRDefault="00000000" w:rsidRPr="00000000" w14:paraId="0000002C">
      <w:pPr>
        <w:keepNext w:val="1"/>
        <w:shd w:fill="ffffff" w:val="clear"/>
        <w:jc w:val="both"/>
        <w:rPr>
          <w:vertAlign w:val="baseline"/>
        </w:rPr>
      </w:pPr>
      <w:r w:rsidDel="00000000" w:rsidR="00000000" w:rsidRPr="00000000">
        <w:rPr>
          <w:rtl w:val="0"/>
        </w:rPr>
      </w:r>
    </w:p>
    <w:p w:rsidR="00000000" w:rsidDel="00000000" w:rsidP="00000000" w:rsidRDefault="00000000" w:rsidRPr="00000000" w14:paraId="0000002D">
      <w:pPr>
        <w:keepNext w:val="1"/>
        <w:shd w:fill="ffffff" w:val="clear"/>
        <w:jc w:val="both"/>
        <w:rPr>
          <w:b w:val="0"/>
          <w:bCs w:val="0"/>
          <w:vertAlign w:val="baseline"/>
        </w:rPr>
      </w:pPr>
      <w:r w:rsidDel="00000000" w:rsidR="00000000" w:rsidRPr="00000000">
        <w:rPr>
          <w:b w:val="1"/>
          <w:bCs w:val="1"/>
          <w:vertAlign w:val="baseline"/>
          <w:rtl w:val="0"/>
        </w:rPr>
        <w:t xml:space="preserve">           НЕ УСТАНОВЯВА НЕСЪВМЕСТИМОСТ </w:t>
      </w:r>
      <w:r w:rsidDel="00000000" w:rsidR="00000000" w:rsidRPr="00000000">
        <w:rPr>
          <w:vertAlign w:val="baseline"/>
          <w:rtl w:val="0"/>
        </w:rPr>
        <w:t xml:space="preserve">по отношение на</w:t>
      </w:r>
      <w:r w:rsidDel="00000000" w:rsidR="00000000" w:rsidRPr="00000000">
        <w:rPr>
          <w:b w:val="1"/>
          <w:bCs w:val="1"/>
          <w:vertAlign w:val="baseline"/>
          <w:rtl w:val="0"/>
        </w:rPr>
        <w:t xml:space="preserve"> Румен Клисурски </w:t>
      </w:r>
      <w:r w:rsidDel="00000000" w:rsidR="00000000" w:rsidRPr="00000000">
        <w:rPr>
          <w:vertAlign w:val="baseline"/>
          <w:rtl w:val="0"/>
        </w:rPr>
        <w:t xml:space="preserve">с ЕГН ****, в качеството му на заместник – кмет на район „В.“ – СО и лице, заемащо публична длъжност по чл. 6, ал. 1, т. 32 от ЗПК, във връзка със съвместяването на участието му като член на управителния съвет на сдружението „****“ и като съдружник в търговското дружество „****“ ООД със заемането на публичната длъжност като заместник – кмет на район „В.“ – СО.  </w:t>
      </w:r>
      <w:r w:rsidDel="00000000" w:rsidR="00000000" w:rsidRPr="00000000">
        <w:rPr>
          <w:rtl w:val="0"/>
        </w:rPr>
      </w:r>
    </w:p>
    <w:p w:rsidR="00000000" w:rsidDel="00000000" w:rsidP="00000000" w:rsidRDefault="00000000" w:rsidRPr="00000000" w14:paraId="0000002E">
      <w:pPr>
        <w:keepNext w:val="1"/>
        <w:shd w:fill="ffffff" w:val="clear"/>
        <w:jc w:val="both"/>
        <w:rPr>
          <w:b w:val="0"/>
          <w:bCs w:val="0"/>
          <w:vertAlign w:val="baseline"/>
        </w:rPr>
      </w:pPr>
      <w:r w:rsidDel="00000000" w:rsidR="00000000" w:rsidRPr="00000000">
        <w:rPr>
          <w:rtl w:val="0"/>
        </w:rPr>
      </w:r>
    </w:p>
    <w:p w:rsidR="00000000" w:rsidDel="00000000" w:rsidP="00000000" w:rsidRDefault="00000000" w:rsidRPr="00000000" w14:paraId="0000002F">
      <w:pPr>
        <w:tabs>
          <w:tab w:val="left" w:leader="none" w:pos="6300"/>
        </w:tabs>
        <w:jc w:val="both"/>
        <w:rPr>
          <w:vertAlign w:val="baseline"/>
        </w:rPr>
      </w:pPr>
      <w:r w:rsidDel="00000000" w:rsidR="00000000" w:rsidRPr="00000000">
        <w:rPr>
          <w:vertAlign w:val="baseline"/>
          <w:rtl w:val="0"/>
        </w:rPr>
        <w:t xml:space="preserve">           За приетото решение да бъдат уведомени заинтересованото лице и С. градска прокуратура във връзка правомощията й по надзора за законност.  </w:t>
      </w:r>
    </w:p>
    <w:p w:rsidR="00000000" w:rsidDel="00000000" w:rsidP="00000000" w:rsidRDefault="00000000" w:rsidRPr="00000000" w14:paraId="00000030">
      <w:pPr>
        <w:tabs>
          <w:tab w:val="left" w:leader="none" w:pos="6300"/>
        </w:tabs>
        <w:jc w:val="both"/>
        <w:rPr>
          <w:b w:val="0"/>
          <w:bCs w:val="0"/>
          <w:vertAlign w:val="baseline"/>
        </w:rPr>
      </w:pPr>
      <w:r w:rsidDel="00000000" w:rsidR="00000000" w:rsidRPr="00000000">
        <w:rPr>
          <w:rtl w:val="0"/>
        </w:rPr>
      </w:r>
    </w:p>
    <w:p w:rsidR="00000000" w:rsidDel="00000000" w:rsidP="00000000" w:rsidRDefault="00000000" w:rsidRPr="00000000" w14:paraId="00000031">
      <w:pPr>
        <w:tabs>
          <w:tab w:val="left" w:leader="none" w:pos="6300"/>
        </w:tabs>
        <w:ind w:firstLine="720"/>
        <w:jc w:val="both"/>
        <w:rPr>
          <w:b w:val="0"/>
          <w:bCs w:val="0"/>
          <w:vertAlign w:val="baseline"/>
        </w:rPr>
      </w:pPr>
      <w:r w:rsidDel="00000000" w:rsidR="00000000" w:rsidRPr="00000000">
        <w:rPr>
          <w:b w:val="1"/>
          <w:bCs w:val="1"/>
          <w:vertAlign w:val="baseline"/>
          <w:rtl w:val="0"/>
        </w:rPr>
        <w:t xml:space="preserve">КОМИСИЯ:</w:t>
      </w:r>
      <w:r w:rsidDel="00000000" w:rsidR="00000000" w:rsidRPr="00000000">
        <w:rPr>
          <w:rtl w:val="0"/>
        </w:rPr>
      </w:r>
    </w:p>
    <w:p w:rsidR="00000000" w:rsidDel="00000000" w:rsidP="00000000" w:rsidRDefault="00000000" w:rsidRPr="00000000" w14:paraId="00000032">
      <w:pPr>
        <w:ind w:left="1440" w:firstLine="0"/>
        <w:jc w:val="both"/>
        <w:rPr>
          <w:b w:val="0"/>
          <w:bCs w:val="0"/>
          <w:vertAlign w:val="baseline"/>
        </w:rPr>
      </w:pPr>
      <w:r w:rsidDel="00000000" w:rsidR="00000000" w:rsidRPr="00000000">
        <w:rPr>
          <w:b w:val="1"/>
          <w:bCs w:val="1"/>
          <w:vertAlign w:val="baseline"/>
          <w:rtl w:val="0"/>
        </w:rPr>
        <w:t xml:space="preserve">        </w:t>
      </w:r>
      <w:r w:rsidDel="00000000" w:rsidR="00000000" w:rsidRPr="00000000">
        <w:rPr>
          <w:rtl w:val="0"/>
        </w:rPr>
      </w:r>
    </w:p>
    <w:p w:rsidR="00000000" w:rsidDel="00000000" w:rsidP="00000000" w:rsidRDefault="00000000" w:rsidRPr="00000000" w14:paraId="00000033">
      <w:pPr>
        <w:ind w:firstLine="720"/>
        <w:jc w:val="both"/>
        <w:rPr>
          <w:b w:val="0"/>
          <w:bCs w:val="0"/>
          <w:vertAlign w:val="baseline"/>
        </w:rPr>
      </w:pPr>
      <w:r w:rsidDel="00000000" w:rsidR="00000000" w:rsidRPr="00000000">
        <w:rPr>
          <w:b w:val="1"/>
          <w:bCs w:val="1"/>
          <w:vertAlign w:val="baseline"/>
          <w:rtl w:val="0"/>
        </w:rPr>
        <w:t xml:space="preserve">                    ЗАМЕСТНИК-ПРЕДСЕДАТЕЛ:………………….../АНТОН СЛАВЧЕВ/</w:t>
      </w:r>
      <w:r w:rsidDel="00000000" w:rsidR="00000000" w:rsidRPr="00000000">
        <w:rPr>
          <w:rtl w:val="0"/>
        </w:rPr>
      </w:r>
    </w:p>
    <w:p w:rsidR="00000000" w:rsidDel="00000000" w:rsidP="00000000" w:rsidRDefault="00000000" w:rsidRPr="00000000" w14:paraId="00000034">
      <w:pPr>
        <w:ind w:firstLine="720"/>
        <w:jc w:val="both"/>
        <w:rPr>
          <w:b w:val="0"/>
          <w:bCs w:val="0"/>
          <w:vertAlign w:val="baseline"/>
        </w:rPr>
      </w:pPr>
      <w:r w:rsidDel="00000000" w:rsidR="00000000" w:rsidRPr="00000000">
        <w:rPr>
          <w:rtl w:val="0"/>
        </w:rPr>
      </w:r>
    </w:p>
    <w:p w:rsidR="00000000" w:rsidDel="00000000" w:rsidP="00000000" w:rsidRDefault="00000000" w:rsidRPr="00000000" w14:paraId="00000035">
      <w:pPr>
        <w:ind w:firstLine="720"/>
        <w:jc w:val="both"/>
        <w:rPr>
          <w:b w:val="0"/>
          <w:bCs w:val="0"/>
          <w:vertAlign w:val="baseline"/>
        </w:rPr>
      </w:pPr>
      <w:r w:rsidDel="00000000" w:rsidR="00000000" w:rsidRPr="00000000">
        <w:rPr>
          <w:b w:val="1"/>
          <w:bCs w:val="1"/>
          <w:vertAlign w:val="baseline"/>
          <w:rtl w:val="0"/>
        </w:rPr>
        <w:t xml:space="preserve">                     ЧЛЕН:……………………………………….../АНТОАНЕТА ЦОНКОВА/</w:t>
      </w:r>
      <w:r w:rsidDel="00000000" w:rsidR="00000000" w:rsidRPr="00000000">
        <w:rPr>
          <w:rtl w:val="0"/>
        </w:rPr>
      </w:r>
    </w:p>
    <w:p w:rsidR="00000000" w:rsidDel="00000000" w:rsidP="00000000" w:rsidRDefault="00000000" w:rsidRPr="00000000" w14:paraId="00000036">
      <w:pPr>
        <w:ind w:firstLine="720"/>
        <w:jc w:val="both"/>
        <w:rPr>
          <w:b w:val="0"/>
          <w:bCs w:val="0"/>
          <w:vertAlign w:val="baseline"/>
        </w:rPr>
      </w:pPr>
      <w:r w:rsidDel="00000000" w:rsidR="00000000" w:rsidRPr="00000000">
        <w:rPr>
          <w:rtl w:val="0"/>
        </w:rPr>
      </w:r>
    </w:p>
    <w:p w:rsidR="00000000" w:rsidDel="00000000" w:rsidP="00000000" w:rsidRDefault="00000000" w:rsidRPr="00000000" w14:paraId="00000037">
      <w:pPr>
        <w:ind w:left="708" w:firstLine="720.0000000000001"/>
        <w:jc w:val="both"/>
        <w:rPr>
          <w:b w:val="0"/>
          <w:bCs w:val="0"/>
          <w:vertAlign w:val="baseline"/>
        </w:rPr>
      </w:pPr>
      <w:r w:rsidDel="00000000" w:rsidR="00000000" w:rsidRPr="00000000">
        <w:rPr>
          <w:b w:val="1"/>
          <w:bCs w:val="1"/>
          <w:vertAlign w:val="baseline"/>
          <w:rtl w:val="0"/>
        </w:rPr>
        <w:t xml:space="preserve">         ЧЛЕН:…………………...……………....……………./ПЛАМЕН ЙОЦОВ/</w:t>
      </w:r>
      <w:r w:rsidDel="00000000" w:rsidR="00000000" w:rsidRPr="00000000">
        <w:rPr>
          <w:rtl w:val="0"/>
        </w:rPr>
      </w:r>
    </w:p>
    <w:p w:rsidR="00000000" w:rsidDel="00000000" w:rsidP="00000000" w:rsidRDefault="00000000" w:rsidRPr="00000000" w14:paraId="00000038">
      <w:pPr>
        <w:tabs>
          <w:tab w:val="left" w:leader="none" w:pos="5400"/>
        </w:tabs>
        <w:ind w:firstLine="720"/>
        <w:jc w:val="both"/>
        <w:rPr>
          <w:b w:val="0"/>
          <w:bCs w:val="0"/>
          <w:vertAlign w:val="baseline"/>
        </w:rPr>
      </w:pPr>
      <w:r w:rsidDel="00000000" w:rsidR="00000000" w:rsidRPr="00000000">
        <w:rPr>
          <w:rtl w:val="0"/>
        </w:rPr>
      </w:r>
    </w:p>
    <w:p w:rsidR="00000000" w:rsidDel="00000000" w:rsidP="00000000" w:rsidRDefault="00000000" w:rsidRPr="00000000" w14:paraId="00000039">
      <w:pPr>
        <w:tabs>
          <w:tab w:val="left" w:leader="none" w:pos="5400"/>
        </w:tabs>
        <w:ind w:firstLine="720"/>
        <w:jc w:val="both"/>
        <w:rPr>
          <w:b w:val="0"/>
          <w:bCs w:val="0"/>
          <w:vertAlign w:val="baseline"/>
        </w:rPr>
      </w:pPr>
      <w:r w:rsidDel="00000000" w:rsidR="00000000" w:rsidRPr="00000000">
        <w:rPr>
          <w:b w:val="1"/>
          <w:bCs w:val="1"/>
          <w:vertAlign w:val="baseline"/>
          <w:rtl w:val="0"/>
        </w:rPr>
        <w:t xml:space="preserve">                     ЧЛЕН:…………………………………..................../СИЛВИЯ КЪДРЕВА/</w:t>
      </w:r>
      <w:r w:rsidDel="00000000" w:rsidR="00000000" w:rsidRPr="00000000">
        <w:rPr>
          <w:rtl w:val="0"/>
        </w:rPr>
      </w:r>
    </w:p>
    <w:p w:rsidR="00000000" w:rsidDel="00000000" w:rsidP="00000000" w:rsidRDefault="00000000" w:rsidRPr="00000000" w14:paraId="0000003A">
      <w:pPr>
        <w:tabs>
          <w:tab w:val="left" w:leader="none" w:pos="5400"/>
        </w:tabs>
        <w:spacing w:line="276" w:lineRule="auto"/>
        <w:ind w:right="-93" w:firstLine="720"/>
        <w:jc w:val="both"/>
        <w:rPr>
          <w:b w:val="0"/>
          <w:bCs w:val="0"/>
          <w:vertAlign w:val="baseline"/>
        </w:rPr>
      </w:pPr>
      <w:r w:rsidDel="00000000" w:rsidR="00000000" w:rsidRPr="00000000">
        <w:rPr>
          <w:rtl w:val="0"/>
        </w:rPr>
      </w:r>
    </w:p>
    <w:sectPr>
      <w:headerReference r:id="rId6" w:type="first"/>
      <w:footerReference r:id="rId7" w:type="default"/>
      <w:footerReference r:id="rId8" w:type="first"/>
      <w:pgSz w:h="15840" w:w="12240" w:orient="portrait"/>
      <w:pgMar w:bottom="720" w:top="990" w:left="1418" w:right="1134" w:header="454" w:footer="17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vertAlign w:val="baseline"/>
      </w:rPr>
    </w:pPr>
    <w:r w:rsidDel="00000000" w:rsidR="00000000" w:rsidRPr="00000000">
      <w:rPr>
        <w:rtl w:val="0"/>
      </w:rPr>
    </w:r>
  </w:p>
  <w:tbl>
    <w:tblPr>
      <w:tblStyle w:val="Table1"/>
      <w:tblW w:w="11024.0" w:type="dxa"/>
      <w:jc w:val="left"/>
      <w:tblInd w:w="-1526.0000000000002" w:type="dxa"/>
      <w:tblLayout w:type="fixed"/>
      <w:tblLook w:val="0000"/>
    </w:tblPr>
    <w:tblGrid>
      <w:gridCol w:w="11024"/>
      <w:tblGridChange w:id="0">
        <w:tblGrid>
          <w:gridCol w:w="11024"/>
        </w:tblGrid>
      </w:tblGridChange>
    </w:tblGrid>
    <w:tr>
      <w:trPr>
        <w:cantSplit w:val="0"/>
        <w:tblHeader w:val="0"/>
      </w:trPr>
      <w:tc>
        <w:tcPr>
          <w:vAlign w:val="center"/>
        </w:tcPr>
        <w:p w:rsidR="00000000" w:rsidDel="00000000" w:rsidP="00000000" w:rsidRDefault="00000000" w:rsidRPr="00000000" w14:paraId="0000003C">
          <w:pPr>
            <w:tabs>
              <w:tab w:val="center" w:leader="none" w:pos="4153"/>
              <w:tab w:val="right" w:leader="none" w:pos="8306"/>
            </w:tabs>
            <w:spacing w:after="20" w:before="20" w:lineRule="auto"/>
            <w:ind w:left="1560" w:firstLine="0"/>
            <w:jc w:val="center"/>
            <w:rPr>
              <w:b w:val="0"/>
              <w:bCs w:val="0"/>
              <w:vertAlign w:val="baseline"/>
            </w:rPr>
          </w:pPr>
          <w:r w:rsidDel="00000000" w:rsidR="00000000" w:rsidRPr="00000000">
            <w:rPr>
              <w:rtl w:val="0"/>
            </w:rPr>
          </w:r>
        </w:p>
        <w:p w:rsidR="00000000" w:rsidDel="00000000" w:rsidP="00000000" w:rsidRDefault="00000000" w:rsidRPr="00000000" w14:paraId="0000003D">
          <w:pPr>
            <w:tabs>
              <w:tab w:val="center" w:leader="none" w:pos="4153"/>
              <w:tab w:val="right" w:leader="none" w:pos="8306"/>
            </w:tabs>
            <w:spacing w:after="20" w:before="20" w:lineRule="auto"/>
            <w:ind w:left="1560" w:firstLine="0"/>
            <w:jc w:val="center"/>
            <w:rPr>
              <w:b w:val="0"/>
              <w:bCs w:val="0"/>
              <w:vertAlign w:val="baseline"/>
            </w:rPr>
          </w:pPr>
          <w:r w:rsidDel="00000000" w:rsidR="00000000" w:rsidRPr="00000000">
            <w:rPr>
              <w:rtl w:val="0"/>
            </w:rPr>
          </w:r>
        </w:p>
        <w:p w:rsidR="00000000" w:rsidDel="00000000" w:rsidP="00000000" w:rsidRDefault="00000000" w:rsidRPr="00000000" w14:paraId="0000003E">
          <w:pPr>
            <w:tabs>
              <w:tab w:val="center" w:leader="none" w:pos="4153"/>
              <w:tab w:val="right" w:leader="none" w:pos="8306"/>
            </w:tabs>
            <w:spacing w:after="20" w:before="20" w:lineRule="auto"/>
            <w:ind w:left="1560" w:firstLine="0"/>
            <w:jc w:val="center"/>
            <w:rPr>
              <w:b w:val="0"/>
              <w:bCs w:val="0"/>
              <w:vertAlign w:val="baseline"/>
            </w:rPr>
          </w:pPr>
          <w:r w:rsidDel="00000000" w:rsidR="00000000" w:rsidRPr="00000000">
            <w:rPr>
              <w:rtl w:val="0"/>
            </w:rPr>
          </w:r>
        </w:p>
        <w:p w:rsidR="00000000" w:rsidDel="00000000" w:rsidP="00000000" w:rsidRDefault="00000000" w:rsidRPr="00000000" w14:paraId="0000003F">
          <w:pPr>
            <w:tabs>
              <w:tab w:val="center" w:leader="none" w:pos="4153"/>
              <w:tab w:val="right" w:leader="none" w:pos="8306"/>
            </w:tabs>
            <w:spacing w:after="20" w:before="20" w:lineRule="auto"/>
            <w:ind w:left="1560" w:firstLine="0"/>
            <w:jc w:val="center"/>
            <w:rPr>
              <w:b w:val="0"/>
              <w:bCs w:val="0"/>
              <w:vertAlign w:val="baseline"/>
            </w:rPr>
          </w:pPr>
          <w:r w:rsidDel="00000000" w:rsidR="00000000" w:rsidRPr="00000000">
            <w:rPr>
              <w:b w:val="1"/>
              <w:bCs w:val="1"/>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40">
          <w:pPr>
            <w:pBdr>
              <w:bottom w:color="000000" w:space="1" w:sz="6" w:val="single"/>
            </w:pBdr>
            <w:tabs>
              <w:tab w:val="left" w:leader="none" w:pos="1845"/>
              <w:tab w:val="center" w:leader="none" w:pos="4153"/>
              <w:tab w:val="right" w:leader="none" w:pos="8306"/>
            </w:tabs>
            <w:spacing w:after="20" w:before="20" w:lineRule="auto"/>
            <w:ind w:left="1560" w:firstLine="0"/>
            <w:jc w:val="center"/>
            <w:rPr>
              <w:b w:val="0"/>
              <w:bCs w:val="0"/>
              <w:vertAlign w:val="baseline"/>
            </w:rPr>
          </w:pPr>
          <w:r w:rsidDel="00000000" w:rsidR="00000000" w:rsidRPr="00000000">
            <w:rPr>
              <w:b w:val="1"/>
              <w:bCs w:val="1"/>
              <w:vertAlign w:val="baseline"/>
              <w:rtl w:val="0"/>
            </w:rPr>
            <w:t xml:space="preserve">К О М И С И Я   З А   П Р О Т И В О Д Е Й С Т В И Е   Н А  К О Р У П Ц И Я Т А</w:t>
          </w:r>
          <w:r w:rsidDel="00000000" w:rsidR="00000000" w:rsidRPr="00000000">
            <w:rPr>
              <w:rtl w:val="0"/>
            </w:rPr>
          </w:r>
        </w:p>
        <w:p w:rsidR="00000000" w:rsidDel="00000000" w:rsidP="00000000" w:rsidRDefault="00000000" w:rsidRPr="00000000" w14:paraId="00000041">
          <w:pPr>
            <w:tabs>
              <w:tab w:val="center" w:leader="none" w:pos="4153"/>
              <w:tab w:val="right" w:leader="none" w:pos="8306"/>
            </w:tabs>
            <w:ind w:left="1560" w:firstLine="0"/>
            <w:jc w:val="center"/>
            <w:rPr>
              <w:b w:val="0"/>
              <w:bCs w:val="0"/>
              <w:u w:val="single"/>
              <w:vertAlign w:val="baseline"/>
            </w:rPr>
          </w:pPr>
          <w:r w:rsidDel="00000000" w:rsidR="00000000" w:rsidRPr="00000000">
            <w:rPr>
              <w:b w:val="1"/>
              <w:bCs w:val="1"/>
              <w:i w:val="1"/>
              <w:iCs w:val="1"/>
              <w:sz w:val="20"/>
              <w:szCs w:val="20"/>
              <w:vertAlign w:val="baseline"/>
              <w:rtl w:val="0"/>
            </w:rPr>
            <w:t xml:space="preserve">София 1000, пл. "Света Неделя" №6,  тел: (+359 2)   9401 444, факс: (+359 2) 9401 595 </w:t>
          </w:r>
          <w:r w:rsidDel="00000000" w:rsidR="00000000" w:rsidRPr="00000000">
            <w:rPr>
              <w:rtl w:val="0"/>
            </w:rPr>
          </w:r>
        </w:p>
      </w:tc>
    </w:tr>
  </w:tbl>
  <w:p w:rsidR="00000000" w:rsidDel="00000000" w:rsidP="00000000" w:rsidRDefault="00000000" w:rsidRPr="00000000" w14:paraId="00000042">
    <w:pPr>
      <w:tabs>
        <w:tab w:val="center" w:leader="none" w:pos="4153"/>
        <w:tab w:val="right" w:leader="none" w:pos="8306"/>
      </w:tabs>
      <w:ind w:left="1560" w:firstLine="0"/>
      <w:rPr>
        <w:sz w:val="26"/>
        <w:szCs w:val="26"/>
        <w:vertAlign w:val="baseline"/>
      </w:rPr>
    </w:pPr>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spacing w:after="60" w:before="240" w:lineRule="auto"/>
    </w:pPr>
    <w:rPr>
      <w:rFonts w:ascii="Cambria" w:cs="Cambria" w:eastAsia="Cambria" w:hAnsi="Cambria"/>
      <w:b w:val="1"/>
      <w:bCs w:val="1"/>
      <w:i w:val="1"/>
      <w:iCs w:val="1"/>
      <w:sz w:val="28"/>
      <w:szCs w:val="28"/>
      <w:vertAlign w:val="baseline"/>
    </w:rPr>
  </w:style>
  <w:style w:type="paragraph" w:styleId="Heading3">
    <w:name w:val="heading 3"/>
    <w:basedOn w:val="Normal"/>
    <w:next w:val="Normal"/>
    <w:pPr>
      <w:keepNext w:val="1"/>
      <w:spacing w:after="60" w:before="240" w:lineRule="auto"/>
    </w:pPr>
    <w:rPr>
      <w:rFonts w:ascii="Cambria" w:cs="Cambria" w:eastAsia="Cambria" w:hAnsi="Cambria"/>
      <w:b w:val="1"/>
      <w:bCs w:val="1"/>
      <w:sz w:val="26"/>
      <w:szCs w:val="26"/>
      <w:vertAlign w:val="baseline"/>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2.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