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both"/>
        <w:rPr>
          <w:b w:val="0"/>
          <w:bCs w:val="0"/>
          <w:vertAlign w:val="baseline"/>
        </w:rPr>
      </w:pPr>
      <w:r w:rsidDel="00000000" w:rsidR="00000000" w:rsidRPr="00000000">
        <w:rPr>
          <w:rtl w:val="0"/>
        </w:rPr>
      </w:r>
    </w:p>
    <w:p w:rsidR="00000000" w:rsidDel="00000000" w:rsidP="00000000" w:rsidRDefault="00000000" w:rsidRPr="00000000" w14:paraId="00000002">
      <w:pPr>
        <w:jc w:val="both"/>
        <w:rPr>
          <w:b w:val="0"/>
          <w:bCs w:val="0"/>
          <w:vertAlign w:val="baseline"/>
        </w:rPr>
      </w:pPr>
      <w:r w:rsidDel="00000000" w:rsidR="00000000" w:rsidRPr="00000000">
        <w:rPr>
          <w:b w:val="1"/>
          <w:bCs w:val="1"/>
          <w:vertAlign w:val="baseline"/>
          <w:rtl w:val="0"/>
        </w:rPr>
        <w:t xml:space="preserve">                                                                       РЕШЕНИЕ</w:t>
      </w:r>
      <w:r w:rsidDel="00000000" w:rsidR="00000000" w:rsidRPr="00000000">
        <w:rPr>
          <w:rtl w:val="0"/>
        </w:rPr>
      </w:r>
    </w:p>
    <w:p w:rsidR="00000000" w:rsidDel="00000000" w:rsidP="00000000" w:rsidRDefault="00000000" w:rsidRPr="00000000" w14:paraId="00000003">
      <w:pPr>
        <w:jc w:val="center"/>
        <w:rPr>
          <w:b w:val="0"/>
          <w:bCs w:val="0"/>
          <w:vertAlign w:val="baseline"/>
        </w:rPr>
      </w:pPr>
      <w:r w:rsidDel="00000000" w:rsidR="00000000" w:rsidRPr="00000000">
        <w:rPr>
          <w:b w:val="1"/>
          <w:bCs w:val="1"/>
          <w:vertAlign w:val="baseline"/>
          <w:rtl w:val="0"/>
        </w:rPr>
        <w:t xml:space="preserve">   № РН-964-24-013</w:t>
      </w:r>
      <w:r w:rsidDel="00000000" w:rsidR="00000000" w:rsidRPr="00000000">
        <w:rPr>
          <w:rtl w:val="0"/>
        </w:rPr>
      </w:r>
    </w:p>
    <w:p w:rsidR="00000000" w:rsidDel="00000000" w:rsidP="00000000" w:rsidRDefault="00000000" w:rsidRPr="00000000" w14:paraId="00000004">
      <w:pPr>
        <w:tabs>
          <w:tab w:val="left" w:leader="none" w:pos="567"/>
        </w:tabs>
        <w:ind w:firstLine="720"/>
        <w:jc w:val="center"/>
        <w:rPr>
          <w:vertAlign w:val="baseline"/>
        </w:rPr>
      </w:pPr>
      <w:r w:rsidDel="00000000" w:rsidR="00000000" w:rsidRPr="00000000">
        <w:rPr>
          <w:rtl w:val="0"/>
        </w:rPr>
      </w:r>
    </w:p>
    <w:p w:rsidR="00000000" w:rsidDel="00000000" w:rsidP="00000000" w:rsidRDefault="00000000" w:rsidRPr="00000000" w14:paraId="00000005">
      <w:pPr>
        <w:tabs>
          <w:tab w:val="left" w:leader="none" w:pos="567"/>
        </w:tabs>
        <w:ind w:firstLine="720"/>
        <w:jc w:val="both"/>
        <w:rPr>
          <w:vertAlign w:val="baseline"/>
        </w:rPr>
      </w:pPr>
      <w:r w:rsidDel="00000000" w:rsidR="00000000" w:rsidRPr="00000000">
        <w:rPr>
          <w:vertAlign w:val="baseline"/>
          <w:rtl w:val="0"/>
        </w:rPr>
        <w:t xml:space="preserve">Днес,  27.05.2025 г., Комисията за противодействие на корупцията /КПК/, в състав:</w:t>
      </w:r>
    </w:p>
    <w:p w:rsidR="00000000" w:rsidDel="00000000" w:rsidP="00000000" w:rsidRDefault="00000000" w:rsidRPr="00000000" w14:paraId="00000006">
      <w:pPr>
        <w:tabs>
          <w:tab w:val="left" w:leader="none" w:pos="567"/>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8">
      <w:pPr>
        <w:tabs>
          <w:tab w:val="left" w:leader="none" w:pos="426"/>
        </w:tabs>
        <w:ind w:firstLine="720"/>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9">
      <w:pPr>
        <w:tabs>
          <w:tab w:val="left" w:leader="none" w:pos="426"/>
        </w:tabs>
        <w:ind w:firstLine="720"/>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A">
      <w:pPr>
        <w:ind w:firstLine="720"/>
        <w:jc w:val="both"/>
        <w:rPr>
          <w:vertAlign w:val="baseline"/>
        </w:rPr>
      </w:pPr>
      <w:r w:rsidDel="00000000" w:rsidR="00000000" w:rsidRPr="00000000">
        <w:rPr>
          <w:rtl w:val="0"/>
        </w:rPr>
      </w:r>
    </w:p>
    <w:p w:rsidR="00000000" w:rsidDel="00000000" w:rsidP="00000000" w:rsidRDefault="00000000" w:rsidRPr="00000000" w14:paraId="0000000B">
      <w:pPr>
        <w:ind w:left="2880" w:firstLine="720"/>
        <w:jc w:val="both"/>
        <w:rPr>
          <w:b w:val="0"/>
          <w:bCs w:val="0"/>
          <w:vertAlign w:val="baseline"/>
        </w:rPr>
      </w:pPr>
      <w:r w:rsidDel="00000000" w:rsidR="00000000" w:rsidRPr="00000000">
        <w:rPr>
          <w:b w:val="1"/>
          <w:bCs w:val="1"/>
          <w:vertAlign w:val="baseline"/>
          <w:rtl w:val="0"/>
        </w:rPr>
        <w:t xml:space="preserve">     У С Т А Н О В И:</w:t>
      </w:r>
      <w:r w:rsidDel="00000000" w:rsidR="00000000" w:rsidRPr="00000000">
        <w:rPr>
          <w:rtl w:val="0"/>
        </w:rPr>
      </w:r>
    </w:p>
    <w:p w:rsidR="00000000" w:rsidDel="00000000" w:rsidP="00000000" w:rsidRDefault="00000000" w:rsidRPr="00000000" w14:paraId="0000000C">
      <w:pPr>
        <w:ind w:left="2880" w:firstLine="720"/>
        <w:jc w:val="both"/>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567"/>
        </w:tabs>
        <w:ind w:firstLine="720"/>
        <w:jc w:val="both"/>
        <w:rPr>
          <w:vertAlign w:val="baseline"/>
        </w:rPr>
      </w:pPr>
      <w:r w:rsidDel="00000000" w:rsidR="00000000" w:rsidRPr="00000000">
        <w:rPr>
          <w:vertAlign w:val="baseline"/>
          <w:rtl w:val="0"/>
        </w:rPr>
        <w:t xml:space="preserve">Проверката е образувана по реда на чл. 13, ал. 1, т. 8 от Закона за противодействие на корупцията (ЗПК) въз основа на Решение № КИ-001 от 10.01.2025 г. по сигнал с вх. № С-964/30.12.2024 г. на КПК.</w:t>
      </w:r>
    </w:p>
    <w:p w:rsidR="00000000" w:rsidDel="00000000" w:rsidP="00000000" w:rsidRDefault="00000000" w:rsidRPr="00000000" w14:paraId="0000000E">
      <w:pPr>
        <w:ind w:firstLine="720"/>
        <w:jc w:val="both"/>
        <w:rPr>
          <w:vertAlign w:val="baseline"/>
        </w:rPr>
      </w:pPr>
      <w:r w:rsidDel="00000000" w:rsidR="00000000" w:rsidRPr="00000000">
        <w:rPr>
          <w:vertAlign w:val="baseline"/>
          <w:rtl w:val="0"/>
        </w:rPr>
        <w:t xml:space="preserve">Проверката е образувана по отношение на Николай Иванчев – директор на Професионална гимназия по мениджмънт и хранителни технологии – гр. П..  </w:t>
      </w:r>
    </w:p>
    <w:p w:rsidR="00000000" w:rsidDel="00000000" w:rsidP="00000000" w:rsidRDefault="00000000" w:rsidRPr="00000000" w14:paraId="0000000F">
      <w:pPr>
        <w:tabs>
          <w:tab w:val="left" w:leader="none" w:pos="426"/>
        </w:tabs>
        <w:ind w:firstLine="720"/>
        <w:jc w:val="both"/>
        <w:rPr>
          <w:color w:val="000000"/>
          <w:vertAlign w:val="baseline"/>
        </w:rPr>
      </w:pPr>
      <w:r w:rsidDel="00000000" w:rsidR="00000000" w:rsidRPr="00000000">
        <w:rPr>
          <w:color w:val="000000"/>
          <w:vertAlign w:val="baseline"/>
          <w:rtl w:val="0"/>
        </w:rPr>
        <w:t xml:space="preserve">В сигнала се твърди, че на 15.11.2024 г. Николай Иванчев е назначен за временно изпълняващ длъжността директор на</w:t>
      </w:r>
      <w:r w:rsidDel="00000000" w:rsidR="00000000" w:rsidRPr="00000000">
        <w:rPr>
          <w:vertAlign w:val="baseline"/>
          <w:rtl w:val="0"/>
        </w:rPr>
        <w:t xml:space="preserve"> Професионалната гимназия по мениджмънт и хранителни технологии в гр. П.</w:t>
      </w:r>
      <w:r w:rsidDel="00000000" w:rsidR="00000000" w:rsidRPr="00000000">
        <w:rPr>
          <w:color w:val="000000"/>
          <w:vertAlign w:val="baseline"/>
          <w:rtl w:val="0"/>
        </w:rPr>
        <w:t xml:space="preserve">, като едновременно с това същият е директор на Фондация „***“. </w:t>
      </w:r>
    </w:p>
    <w:p w:rsidR="00000000" w:rsidDel="00000000" w:rsidP="00000000" w:rsidRDefault="00000000" w:rsidRPr="00000000" w14:paraId="00000010">
      <w:pPr>
        <w:ind w:firstLine="720"/>
        <w:jc w:val="both"/>
        <w:rPr>
          <w:vertAlign w:val="baseline"/>
        </w:rPr>
      </w:pPr>
      <w:r w:rsidDel="00000000" w:rsidR="00000000" w:rsidRPr="00000000">
        <w:rPr>
          <w:vertAlign w:val="baseline"/>
          <w:rtl w:val="0"/>
        </w:rPr>
        <w:t xml:space="preserve">Във връзка с твърденията в сигнала Комисията е изискала и е получила с писмо вх. № КПК-67-2/14.02.2025 г. от началника на Регионално управление на образованието – П. (РУО) следните писмени доказателства: Трудов договор № РД-09-317/15.11.2024 г.; длъжностна характеристика и Декларация за несъвместимост по чл. 49, ал. 1, т. 1 от Закона за противодействие на корупцията. </w:t>
      </w:r>
    </w:p>
    <w:p w:rsidR="00000000" w:rsidDel="00000000" w:rsidP="00000000" w:rsidRDefault="00000000" w:rsidRPr="00000000" w14:paraId="00000011">
      <w:pPr>
        <w:ind w:firstLine="720"/>
        <w:jc w:val="both"/>
        <w:rPr>
          <w:vertAlign w:val="baseline"/>
        </w:rPr>
      </w:pPr>
      <w:r w:rsidDel="00000000" w:rsidR="00000000" w:rsidRPr="00000000">
        <w:rPr>
          <w:vertAlign w:val="baseline"/>
          <w:rtl w:val="0"/>
        </w:rPr>
        <w:t xml:space="preserve">Комисията служебно е направила справки в Търговски регистър и Регистър на юридическите лица с нестопанска цел (ТРРЮЛНЦ) и Информационната система за обмен на справочна и удостоверителна информация (RegiX).</w:t>
      </w:r>
    </w:p>
    <w:p w:rsidR="00000000" w:rsidDel="00000000" w:rsidP="00000000" w:rsidRDefault="00000000" w:rsidRPr="00000000" w14:paraId="00000012">
      <w:pPr>
        <w:jc w:val="both"/>
        <w:rPr>
          <w:vertAlign w:val="baseline"/>
        </w:rPr>
      </w:pPr>
      <w:r w:rsidDel="00000000" w:rsidR="00000000" w:rsidRPr="00000000">
        <w:rPr>
          <w:rtl w:val="0"/>
        </w:rPr>
      </w:r>
    </w:p>
    <w:p w:rsidR="00000000" w:rsidDel="00000000" w:rsidP="00000000" w:rsidRDefault="00000000" w:rsidRPr="00000000" w14:paraId="00000013">
      <w:pPr>
        <w:tabs>
          <w:tab w:val="left" w:leader="none" w:pos="0"/>
          <w:tab w:val="left" w:leader="none" w:pos="567"/>
        </w:tabs>
        <w:ind w:firstLine="720"/>
        <w:jc w:val="center"/>
        <w:rPr>
          <w:i w:val="0"/>
          <w:iCs w:val="0"/>
          <w:vertAlign w:val="baseline"/>
        </w:rPr>
      </w:pPr>
      <w:r w:rsidDel="00000000" w:rsidR="00000000" w:rsidRPr="00000000">
        <w:rPr>
          <w:i w:val="1"/>
          <w:iCs w:val="1"/>
          <w:vertAlign w:val="baseline"/>
          <w:rtl w:val="0"/>
        </w:rPr>
        <w:t xml:space="preserve">В хода на проверката по сигнала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ind w:firstLine="720"/>
        <w:jc w:val="both"/>
        <w:rPr>
          <w:vertAlign w:val="baseline"/>
        </w:rPr>
      </w:pPr>
      <w:r w:rsidDel="00000000" w:rsidR="00000000" w:rsidRPr="00000000">
        <w:rPr>
          <w:rtl w:val="0"/>
        </w:rPr>
      </w:r>
    </w:p>
    <w:p w:rsidR="00000000" w:rsidDel="00000000" w:rsidP="00000000" w:rsidRDefault="00000000" w:rsidRPr="00000000" w14:paraId="00000015">
      <w:pPr>
        <w:ind w:firstLine="720"/>
        <w:jc w:val="both"/>
        <w:rPr>
          <w:vertAlign w:val="baseline"/>
        </w:rPr>
      </w:pPr>
      <w:r w:rsidDel="00000000" w:rsidR="00000000" w:rsidRPr="00000000">
        <w:rPr>
          <w:vertAlign w:val="baseline"/>
          <w:rtl w:val="0"/>
        </w:rPr>
        <w:t xml:space="preserve">Сигналът е подаден от лице, с посочени имена, адрес, телефон и е подписан.</w:t>
      </w:r>
    </w:p>
    <w:p w:rsidR="00000000" w:rsidDel="00000000" w:rsidP="00000000" w:rsidRDefault="00000000" w:rsidRPr="00000000" w14:paraId="00000016">
      <w:pPr>
        <w:ind w:firstLine="720"/>
        <w:jc w:val="both"/>
        <w:rPr>
          <w:vertAlign w:val="baseline"/>
        </w:rPr>
      </w:pPr>
      <w:r w:rsidDel="00000000" w:rsidR="00000000" w:rsidRPr="00000000">
        <w:rPr>
          <w:vertAlign w:val="baseline"/>
          <w:rtl w:val="0"/>
        </w:rPr>
        <w:t xml:space="preserve">Видно от приложените по преписката доказателства на 15.11.2024 г.  началникът на Регионално управление на образованието – П. сключва с Николай Иванчев Трудов договор № РД-09-317/15.11.2024 г.,  по силата на който същият заема длъжността на директор на Професионална гимназия по мениджмънт и хранителни технологии (ПГМХТ) – гр. П. със срок на изпитване от шест месеца и след изтичането на който същият продължава действието си до заемане на длъжността въз основа на конкурс. От същата дата -15.11.2024 г. Иванчев, в качеството си на директор на ПГМХТ гр. П., е подал Декларация за несъвместимост по чл. 49, ал. 1, т. 1 от ЗПК с вх. № РД-09-917/15.11.2024 г. в която е отбелязал, че към датата на подписване на декларацията не е налична несъвместимост по смисъла на § 1, т. 4 от ДР на ЗПК във връзка с чл. 215, ал. 1 и чл. 308, ал. 4 от Закона за предучилищното и училищно образование (ЗПУО) или чл. 107а от КТ. Текстът на образеца/бланка на Декларацията за несъвместимост по чл. 49, ал. 1, т. 1 от ЗПК гласи още:</w:t>
      </w:r>
    </w:p>
    <w:p w:rsidR="00000000" w:rsidDel="00000000" w:rsidP="00000000" w:rsidRDefault="00000000" w:rsidRPr="00000000" w14:paraId="00000017">
      <w:pPr>
        <w:ind w:firstLine="720"/>
        <w:jc w:val="both"/>
        <w:rPr>
          <w:vertAlign w:val="baseline"/>
        </w:rPr>
      </w:pPr>
      <w:r w:rsidDel="00000000" w:rsidR="00000000" w:rsidRPr="00000000">
        <w:rPr>
          <w:vertAlign w:val="baseline"/>
          <w:rtl w:val="0"/>
        </w:rPr>
        <w:t xml:space="preserve"> І. </w:t>
      </w:r>
      <w:r w:rsidDel="00000000" w:rsidR="00000000" w:rsidRPr="00000000">
        <w:rPr>
          <w:i w:val="1"/>
          <w:iCs w:val="1"/>
          <w:vertAlign w:val="baseline"/>
          <w:rtl w:val="0"/>
        </w:rPr>
        <w:t xml:space="preserve">Не заемам друга длъжност, която съгласно Конституцията или специален закон е несъвместимо с положението ми на лице, заемащо публична длъжност</w:t>
      </w:r>
      <w:r w:rsidDel="00000000" w:rsidR="00000000" w:rsidRPr="00000000">
        <w:rPr>
          <w:vertAlign w:val="baseline"/>
          <w:rtl w:val="0"/>
        </w:rPr>
        <w:t xml:space="preserve"> и</w:t>
      </w:r>
    </w:p>
    <w:p w:rsidR="00000000" w:rsidDel="00000000" w:rsidP="00000000" w:rsidRDefault="00000000" w:rsidRPr="00000000" w14:paraId="00000018">
      <w:pPr>
        <w:ind w:firstLine="720"/>
        <w:jc w:val="both"/>
        <w:rPr>
          <w:vertAlign w:val="baseline"/>
        </w:rPr>
      </w:pPr>
      <w:r w:rsidDel="00000000" w:rsidR="00000000" w:rsidRPr="00000000">
        <w:rPr>
          <w:vertAlign w:val="baseline"/>
          <w:rtl w:val="0"/>
        </w:rPr>
        <w:t xml:space="preserve">ІІ. </w:t>
      </w:r>
      <w:r w:rsidDel="00000000" w:rsidR="00000000" w:rsidRPr="00000000">
        <w:rPr>
          <w:i w:val="1"/>
          <w:iCs w:val="1"/>
          <w:vertAlign w:val="baseline"/>
          <w:rtl w:val="0"/>
        </w:rPr>
        <w:t xml:space="preserve">Не извършвам дейност, която съгласно Конституцията или специален закон е несъвместимо с положението ми на лице, заемащо публична длъжност, </w:t>
      </w:r>
      <w:r w:rsidDel="00000000" w:rsidR="00000000" w:rsidRPr="00000000">
        <w:rPr>
          <w:vertAlign w:val="baseline"/>
          <w:rtl w:val="0"/>
        </w:rPr>
        <w:t xml:space="preserve">под който Иванчев  е положил подписа си. </w:t>
      </w:r>
    </w:p>
    <w:p w:rsidR="00000000" w:rsidDel="00000000" w:rsidP="00000000" w:rsidRDefault="00000000" w:rsidRPr="00000000" w14:paraId="00000019">
      <w:pPr>
        <w:ind w:firstLine="720"/>
        <w:jc w:val="both"/>
        <w:rPr>
          <w:vertAlign w:val="baseline"/>
        </w:rPr>
      </w:pPr>
      <w:r w:rsidDel="00000000" w:rsidR="00000000" w:rsidRPr="00000000">
        <w:rPr>
          <w:vertAlign w:val="baseline"/>
          <w:rtl w:val="0"/>
        </w:rPr>
        <w:t xml:space="preserve">От извършена справка в ТРРЮЛНЦ се установява, че към датата на назначаването му за директор на ПГМХТ гр. П. Николай Иванчев е вписан като изпълнителен директор на Фондация „***“. Фондацията е учредена и вписана в Търговския регистър през месец юни 2022 г. като юридическо лице с нестопанска цел за осъществяване на дейност в обществена полза по смисъла на чл. 2, ал. 1 и чл. 37 от Закона за юридическите лица с нестопанска цел. Нейна основна мисия и цели са насърчаване на образованието и образователните дейности сред деца и младежи, подпомагане на кариерното и професионално развитие в областите на обучение, повишаване на професионалните знания и умения на учители и педагози и др. Съгласно учредителните документи органи на Фондацията са изпълнителен директор - едноличен управителен орган и колективен върховен орган – Управителен съвет. Първият състав на Управителния орган се състои от Николай Иванчев – председател на УС и членове - Р. Е. Х. и Й. Т. П.  Изпълнителен директор на Фондацията е Николай Иванчев. </w:t>
      </w:r>
    </w:p>
    <w:p w:rsidR="00000000" w:rsidDel="00000000" w:rsidP="00000000" w:rsidRDefault="00000000" w:rsidRPr="00000000" w14:paraId="0000001A">
      <w:pPr>
        <w:ind w:firstLine="720"/>
        <w:jc w:val="both"/>
        <w:rPr>
          <w:vertAlign w:val="baseline"/>
        </w:rPr>
      </w:pPr>
      <w:r w:rsidDel="00000000" w:rsidR="00000000" w:rsidRPr="00000000">
        <w:rPr>
          <w:rtl w:val="0"/>
        </w:rPr>
      </w:r>
    </w:p>
    <w:p w:rsidR="00000000" w:rsidDel="00000000" w:rsidP="00000000" w:rsidRDefault="00000000" w:rsidRPr="00000000" w14:paraId="0000001B">
      <w:pPr>
        <w:tabs>
          <w:tab w:val="left" w:leader="none" w:pos="567"/>
        </w:tabs>
        <w:ind w:firstLine="720"/>
        <w:jc w:val="center"/>
        <w:rPr>
          <w:i w:val="0"/>
          <w:iCs w:val="0"/>
          <w:vertAlign w:val="baseline"/>
        </w:rPr>
      </w:pPr>
      <w:r w:rsidDel="00000000" w:rsidR="00000000" w:rsidRPr="00000000">
        <w:rPr>
          <w:i w:val="1"/>
          <w:iCs w:val="1"/>
          <w:vertAlign w:val="baseline"/>
          <w:rtl w:val="0"/>
        </w:rPr>
        <w:t xml:space="preserve">При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1C">
      <w:pPr>
        <w:tabs>
          <w:tab w:val="left" w:leader="none" w:pos="567"/>
        </w:tabs>
        <w:ind w:firstLine="720"/>
        <w:jc w:val="center"/>
        <w:rPr>
          <w:i w:val="0"/>
          <w:iCs w:val="0"/>
          <w:vertAlign w:val="baseline"/>
        </w:rPr>
      </w:pPr>
      <w:r w:rsidDel="00000000" w:rsidR="00000000" w:rsidRPr="00000000">
        <w:rPr>
          <w:rtl w:val="0"/>
        </w:rPr>
      </w:r>
    </w:p>
    <w:p w:rsidR="00000000" w:rsidDel="00000000" w:rsidP="00000000" w:rsidRDefault="00000000" w:rsidRPr="00000000" w14:paraId="0000001D">
      <w:pPr>
        <w:ind w:firstLine="709"/>
        <w:jc w:val="both"/>
        <w:rPr>
          <w:vertAlign w:val="baseline"/>
        </w:rPr>
      </w:pPr>
      <w:r w:rsidDel="00000000" w:rsidR="00000000" w:rsidRPr="00000000">
        <w:rPr>
          <w:vertAlign w:val="baseline"/>
          <w:rtl w:val="0"/>
        </w:rPr>
        <w:t xml:space="preserve">Съгласно разпоредбата на чл. 13, ал. 1, т. 8 от Закона за противодействие на корупцията,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1E">
      <w:pPr>
        <w:ind w:firstLine="709"/>
        <w:jc w:val="both"/>
        <w:rPr>
          <w:vertAlign w:val="baseline"/>
        </w:rPr>
      </w:pPr>
      <w:r w:rsidDel="00000000" w:rsidR="00000000" w:rsidRPr="00000000">
        <w:rPr>
          <w:vertAlign w:val="baseline"/>
          <w:rtl w:val="0"/>
        </w:rPr>
        <w:t xml:space="preserve">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1F">
      <w:pPr>
        <w:tabs>
          <w:tab w:val="left" w:leader="none" w:pos="567"/>
        </w:tabs>
        <w:ind w:firstLine="720"/>
        <w:jc w:val="center"/>
        <w:rPr>
          <w:i w:val="0"/>
          <w:iCs w:val="0"/>
          <w:vertAlign w:val="baseline"/>
        </w:rPr>
      </w:pPr>
      <w:r w:rsidDel="00000000" w:rsidR="00000000" w:rsidRPr="00000000">
        <w:rPr>
          <w:rtl w:val="0"/>
        </w:rPr>
      </w:r>
    </w:p>
    <w:p w:rsidR="00000000" w:rsidDel="00000000" w:rsidP="00000000" w:rsidRDefault="00000000" w:rsidRPr="00000000" w14:paraId="00000020">
      <w:pPr>
        <w:ind w:firstLine="720"/>
        <w:jc w:val="both"/>
        <w:rPr>
          <w:color w:val="000000"/>
          <w:vertAlign w:val="baseline"/>
        </w:rPr>
      </w:pPr>
      <w:r w:rsidDel="00000000" w:rsidR="00000000" w:rsidRPr="00000000">
        <w:rPr>
          <w:color w:val="000000"/>
          <w:vertAlign w:val="baseline"/>
          <w:rtl w:val="0"/>
        </w:rPr>
        <w:t xml:space="preserve">По своята правна форма </w:t>
      </w:r>
      <w:r w:rsidDel="00000000" w:rsidR="00000000" w:rsidRPr="00000000">
        <w:rPr>
          <w:vertAlign w:val="baseline"/>
          <w:rtl w:val="0"/>
        </w:rPr>
        <w:t xml:space="preserve">Професионална гимназия по мениджмънт и хранителни технологии – гр. П.</w:t>
      </w:r>
      <w:r w:rsidDel="00000000" w:rsidR="00000000" w:rsidRPr="00000000">
        <w:rPr>
          <w:color w:val="000000"/>
          <w:vertAlign w:val="baseline"/>
          <w:rtl w:val="0"/>
        </w:rPr>
        <w:t xml:space="preserve"> е самостоятелно юридическо лице, учебно - образователна институция, собственост на община П. и в този смисъл „бюджетна организация“ по смисъла на §1 т.5 от ДР на Закона за публичните финанси. Съгласно цитираната разпоредба „бюджетни организации“ са всички юридически лица, чиито</w:t>
      </w:r>
      <w:r w:rsidDel="00000000" w:rsidR="00000000" w:rsidRPr="00000000">
        <w:rPr>
          <w:vertAlign w:val="baseline"/>
          <w:rtl w:val="0"/>
        </w:rPr>
        <w:t xml:space="preserve"> </w:t>
      </w:r>
      <w:r w:rsidDel="00000000" w:rsidR="00000000" w:rsidRPr="00000000">
        <w:rPr>
          <w:color w:val="000000"/>
          <w:vertAlign w:val="baseline"/>
          <w:rtl w:val="0"/>
        </w:rPr>
        <w:t xml:space="preserve">бюджети се включват в държавния бюджет, в бюджетите на общините, в бюджетите на социалноосигурителните фондове, както и всички останали юридически лица, чиито средства, постъпления и плащания се включват в консолидираната фискална програма. </w:t>
      </w:r>
    </w:p>
    <w:p w:rsidR="00000000" w:rsidDel="00000000" w:rsidP="00000000" w:rsidRDefault="00000000" w:rsidRPr="00000000" w14:paraId="00000021">
      <w:pPr>
        <w:ind w:firstLine="720"/>
        <w:jc w:val="both"/>
        <w:rPr>
          <w:vertAlign w:val="baseline"/>
        </w:rPr>
      </w:pPr>
      <w:r w:rsidDel="00000000" w:rsidR="00000000" w:rsidRPr="00000000">
        <w:rPr>
          <w:color w:val="000000"/>
          <w:vertAlign w:val="baseline"/>
          <w:rtl w:val="0"/>
        </w:rPr>
        <w:t xml:space="preserve"> С оглед на това, в качеството си на директор на </w:t>
      </w:r>
      <w:r w:rsidDel="00000000" w:rsidR="00000000" w:rsidRPr="00000000">
        <w:rPr>
          <w:vertAlign w:val="baseline"/>
          <w:rtl w:val="0"/>
        </w:rPr>
        <w:t xml:space="preserve">ПГМХТ,  гр. П. Иванчев </w:t>
      </w:r>
      <w:r w:rsidDel="00000000" w:rsidR="00000000" w:rsidRPr="00000000">
        <w:rPr>
          <w:color w:val="000000"/>
          <w:vertAlign w:val="baseline"/>
          <w:rtl w:val="0"/>
        </w:rPr>
        <w:t xml:space="preserve">е ръководител на бюджетна организация по смисъла на §1 т. 5 от ДР на Закона за публичните финанси – лице, заемащо публична длъжност по чл. 6, ал. 1, т. 50 от ЗПК.</w:t>
      </w:r>
      <w:r w:rsidDel="00000000" w:rsidR="00000000" w:rsidRPr="00000000">
        <w:rPr>
          <w:rtl w:val="0"/>
        </w:rPr>
      </w:r>
    </w:p>
    <w:p w:rsidR="00000000" w:rsidDel="00000000" w:rsidP="00000000" w:rsidRDefault="00000000" w:rsidRPr="00000000" w14:paraId="00000022">
      <w:pPr>
        <w:ind w:firstLine="709"/>
        <w:jc w:val="both"/>
        <w:rPr>
          <w:vertAlign w:val="baseline"/>
        </w:rPr>
      </w:pPr>
      <w:r w:rsidDel="00000000" w:rsidR="00000000" w:rsidRPr="00000000">
        <w:rPr>
          <w:vertAlign w:val="baseline"/>
          <w:rtl w:val="0"/>
        </w:rPr>
        <w:t xml:space="preserve">В тази връзка и предвид заеманата от Николай Иванчев длъжност като директор на  ПГМХТ, гр. П., приложение относно установяването на наличие или липса на несъвместимост по отношение на него намират разпоредбите на Закона за предучилищното и училищно образование (ЗПУО). Чл. 211 от ЗПУО указва, че учителите, директорите, както и заместник-директорите, които изпълняват норма преподавателска работа, са педагогически специалисти. Съгласно чл. 213, ал. 1 длъжностите на педагогическите специалисти се заемат от български граждани, придобили висше образование в съответното на длъжността професионално направление, съгласно Класификатора на областите на висше образование и професионалните направления и професионална квалификация, необходима за изпълнението на съответната длъжност.  Алинея 2</w:t>
      </w:r>
      <w:r w:rsidDel="00000000" w:rsidR="00000000" w:rsidRPr="00000000">
        <w:rPr>
          <w:highlight w:val="white"/>
          <w:vertAlign w:val="baseline"/>
          <w:rtl w:val="0"/>
        </w:rPr>
        <w:t xml:space="preserve">) указва , че за заемане на длъжността "директор" на детска градина, училище или център за подкрепа за личностно развитие е необходим не по-малко от 5 години учителски стаж.</w:t>
      </w:r>
      <w:r w:rsidDel="00000000" w:rsidR="00000000" w:rsidRPr="00000000">
        <w:rPr>
          <w:vertAlign w:val="baseline"/>
          <w:rtl w:val="0"/>
        </w:rPr>
        <w:t xml:space="preserve"> Чл. 215, ал. 1 от ЗПУО поставя изисквания по отношение на заемащите длъжност като  педагогически специалист, вкл. директор на училище, като указва, че длъжността не може да бъде заемана от лице, което: </w:t>
      </w:r>
    </w:p>
    <w:p w:rsidR="00000000" w:rsidDel="00000000" w:rsidP="00000000" w:rsidRDefault="00000000" w:rsidRPr="00000000" w14:paraId="00000023">
      <w:pPr>
        <w:ind w:firstLine="709"/>
        <w:jc w:val="both"/>
        <w:rPr>
          <w:i w:val="0"/>
          <w:iCs w:val="0"/>
          <w:vertAlign w:val="baseline"/>
        </w:rPr>
      </w:pPr>
      <w:r w:rsidDel="00000000" w:rsidR="00000000" w:rsidRPr="00000000">
        <w:rPr>
          <w:vertAlign w:val="baseline"/>
          <w:rtl w:val="0"/>
        </w:rPr>
        <w:t xml:space="preserve">1. </w:t>
      </w:r>
      <w:r w:rsidDel="00000000" w:rsidR="00000000" w:rsidRPr="00000000">
        <w:rPr>
          <w:i w:val="1"/>
          <w:iCs w:val="1"/>
          <w:vertAlign w:val="baseline"/>
          <w:rtl w:val="0"/>
        </w:rPr>
        <w:t xml:space="preserve">е осъждано за умишлено престъпление от общ характер независимо от реабилитацията;</w:t>
      </w:r>
      <w:r w:rsidDel="00000000" w:rsidR="00000000" w:rsidRPr="00000000">
        <w:rPr>
          <w:rtl w:val="0"/>
        </w:rPr>
      </w:r>
    </w:p>
    <w:p w:rsidR="00000000" w:rsidDel="00000000" w:rsidP="00000000" w:rsidRDefault="00000000" w:rsidRPr="00000000" w14:paraId="00000024">
      <w:pPr>
        <w:ind w:firstLine="709"/>
        <w:jc w:val="both"/>
        <w:rPr>
          <w:i w:val="0"/>
          <w:iCs w:val="0"/>
          <w:vertAlign w:val="baseline"/>
        </w:rPr>
      </w:pPr>
      <w:r w:rsidDel="00000000" w:rsidR="00000000" w:rsidRPr="00000000">
        <w:rPr>
          <w:i w:val="1"/>
          <w:iCs w:val="1"/>
          <w:vertAlign w:val="baseline"/>
          <w:rtl w:val="0"/>
        </w:rPr>
        <w:t xml:space="preserve">2. е лишено от право да упражнява професията; </w:t>
      </w:r>
      <w:r w:rsidDel="00000000" w:rsidR="00000000" w:rsidRPr="00000000">
        <w:rPr>
          <w:rtl w:val="0"/>
        </w:rPr>
      </w:r>
    </w:p>
    <w:p w:rsidR="00000000" w:rsidDel="00000000" w:rsidP="00000000" w:rsidRDefault="00000000" w:rsidRPr="00000000" w14:paraId="00000025">
      <w:pPr>
        <w:ind w:firstLine="709"/>
        <w:jc w:val="both"/>
        <w:rPr>
          <w:i w:val="0"/>
          <w:iCs w:val="0"/>
          <w:vertAlign w:val="baseline"/>
        </w:rPr>
      </w:pPr>
      <w:r w:rsidDel="00000000" w:rsidR="00000000" w:rsidRPr="00000000">
        <w:rPr>
          <w:i w:val="1"/>
          <w:iCs w:val="1"/>
          <w:vertAlign w:val="baseline"/>
          <w:rtl w:val="0"/>
        </w:rPr>
        <w:t xml:space="preserve">3. страда от заболявания и отклонения, които застрашават живота и здравето на децата и учениците, определени с наредба, издадена от министъра на здравеопазването съгласувано с министъра на образованието и науката.</w:t>
      </w:r>
      <w:r w:rsidDel="00000000" w:rsidR="00000000" w:rsidRPr="00000000">
        <w:rPr>
          <w:rtl w:val="0"/>
        </w:rPr>
      </w:r>
    </w:p>
    <w:p w:rsidR="00000000" w:rsidDel="00000000" w:rsidP="00000000" w:rsidRDefault="00000000" w:rsidRPr="00000000" w14:paraId="00000026">
      <w:pPr>
        <w:ind w:firstLine="709"/>
        <w:jc w:val="both"/>
        <w:rPr>
          <w:highlight w:val="white"/>
          <w:vertAlign w:val="baseline"/>
        </w:rPr>
      </w:pPr>
      <w:r w:rsidDel="00000000" w:rsidR="00000000" w:rsidRPr="00000000">
        <w:rPr>
          <w:vertAlign w:val="baseline"/>
          <w:rtl w:val="0"/>
        </w:rPr>
        <w:t xml:space="preserve">В чл. 220 е въведено допълнително ограничение, свързано със забраната педагогическите специалисти да извършват срещу заплащане обучение или подкрепа по смисъла на чл. 178, ал. 1, т. 2 - 7 и 14 и чл. 187, ал. 1, т. 2 и 4 на деца и ученици, с които работят в детската градина или в училището, ако това заплащане е от името и за сметка на децата и учениците, включително със средства от училищното настоятелство. По отношение конкретно на </w:t>
      </w:r>
      <w:r w:rsidDel="00000000" w:rsidR="00000000" w:rsidRPr="00000000">
        <w:rPr>
          <w:highlight w:val="white"/>
          <w:vertAlign w:val="baseline"/>
          <w:rtl w:val="0"/>
        </w:rPr>
        <w:t xml:space="preserve">директорите и заместник - директорите на детски градини, училища или центровете за подкрепа за личностно развитие, законът въвежда още една забрана, свързана с участието на тези лица в заседанията на настоятелствата към съответното учебно заведение само със съвещателен глас, но не и като членове на органите за управление на тези настоятелства, докато заемат съответната длъжност. </w:t>
      </w:r>
    </w:p>
    <w:p w:rsidR="00000000" w:rsidDel="00000000" w:rsidP="00000000" w:rsidRDefault="00000000" w:rsidRPr="00000000" w14:paraId="00000027">
      <w:pPr>
        <w:ind w:firstLine="709"/>
        <w:jc w:val="both"/>
        <w:rPr>
          <w:highlight w:val="white"/>
          <w:vertAlign w:val="baseline"/>
        </w:rPr>
      </w:pPr>
      <w:r w:rsidDel="00000000" w:rsidR="00000000" w:rsidRPr="00000000">
        <w:rPr>
          <w:highlight w:val="white"/>
          <w:vertAlign w:val="baseline"/>
          <w:rtl w:val="0"/>
        </w:rPr>
        <w:t xml:space="preserve">От посочените разпоредби следва изводът, че за директор на училище може да бъде назначен педагогически специалист, </w:t>
      </w:r>
      <w:r w:rsidDel="00000000" w:rsidR="00000000" w:rsidRPr="00000000">
        <w:rPr>
          <w:vertAlign w:val="baseline"/>
          <w:rtl w:val="0"/>
        </w:rPr>
        <w:t xml:space="preserve">български гражданин, придобил висше образование в съответното на длъжността професионално направление, съгласно Класификатора на областите на висше образование и професионалните направления и професионална квалификация, необходима за изпълнението на съответната длъжност, с </w:t>
      </w:r>
      <w:r w:rsidDel="00000000" w:rsidR="00000000" w:rsidRPr="00000000">
        <w:rPr>
          <w:highlight w:val="white"/>
          <w:vertAlign w:val="baseline"/>
          <w:rtl w:val="0"/>
        </w:rPr>
        <w:t xml:space="preserve">не по-малко от 5 години учителски стаж и който не е осъждан за умишлено престъпление от общ характер, не е  лишен от право да упражнява професията и не страда от заболявания и отклонения, които застрашават живота и здравето на децата и учениците. </w:t>
      </w:r>
    </w:p>
    <w:p w:rsidR="00000000" w:rsidDel="00000000" w:rsidP="00000000" w:rsidRDefault="00000000" w:rsidRPr="00000000" w14:paraId="00000028">
      <w:pPr>
        <w:tabs>
          <w:tab w:val="left" w:leader="none" w:pos="426"/>
        </w:tabs>
        <w:ind w:right="1" w:firstLine="720"/>
        <w:jc w:val="both"/>
        <w:rPr>
          <w:vertAlign w:val="baseline"/>
        </w:rPr>
      </w:pPr>
      <w:r w:rsidDel="00000000" w:rsidR="00000000" w:rsidRPr="00000000">
        <w:rPr>
          <w:vertAlign w:val="baseline"/>
          <w:rtl w:val="0"/>
        </w:rPr>
        <w:t xml:space="preserve">Видно от справката в Търговския регистър се установява, че към датата на назначаването му за директор на Професионална гимназия по мениджмънт и хранителни технологии – гр. П., Николай Иванчев е изпълнителен директор на фондация „***“. В същото време подава Декларация за несъвместимост по чл. 49, ал. 1, т. 1 от ЗПК с вх. № РД-09-917/15.11.2024 г. в чийто текст –образец е посочено и съответно Иванчев отбелязва, че към датата на подписване на настоящата декларация не е налична несъвместимост по смисъла на § 1, т. 4 от ДР на ЗПК във връзка с чл. 215, ал. 1 и чл. 308, ал. 4 от Закона за предучилищното и училищно образование (ЗПУО) или чл. 107а от Кодекса на труда. Предвид основните характеристики на несъвместимостта като институт на правото, настоящата проверка изисква извършване на индивидуална и диференцирана преценка относно предпоставките за несъвместимост към конкретния случай. Нарушение може да се установи само и доколкото съответните относими факти съвпадат с хипотезата на съдържащите се в специалния закон норми, който в случая е Законът за предучилищното и училищно образование.  </w:t>
      </w:r>
    </w:p>
    <w:p w:rsidR="00000000" w:rsidDel="00000000" w:rsidP="00000000" w:rsidRDefault="00000000" w:rsidRPr="00000000" w14:paraId="00000029">
      <w:pPr>
        <w:ind w:firstLine="709"/>
        <w:jc w:val="both"/>
        <w:rPr>
          <w:vertAlign w:val="baseline"/>
        </w:rPr>
      </w:pPr>
      <w:r w:rsidDel="00000000" w:rsidR="00000000" w:rsidRPr="00000000">
        <w:rPr>
          <w:highlight w:val="white"/>
          <w:vertAlign w:val="baseline"/>
          <w:rtl w:val="0"/>
        </w:rPr>
        <w:t xml:space="preserve">Съгласно разпоредбата на чл. 107а, ал. 1 от КТ не може да бъде сключван трудов договор за работа в държавната администрация с лице, което:</w:t>
      </w:r>
      <w:r w:rsidDel="00000000" w:rsidR="00000000" w:rsidRPr="00000000">
        <w:rPr>
          <w:vertAlign w:val="baseline"/>
          <w:rtl w:val="0"/>
        </w:rPr>
        <w:t xml:space="preserve"> </w:t>
      </w:r>
    </w:p>
    <w:p w:rsidR="00000000" w:rsidDel="00000000" w:rsidP="00000000" w:rsidRDefault="00000000" w:rsidRPr="00000000" w14:paraId="0000002A">
      <w:pPr>
        <w:ind w:firstLine="709"/>
        <w:jc w:val="both"/>
        <w:rPr>
          <w:highlight w:val="white"/>
          <w:vertAlign w:val="baseline"/>
        </w:rPr>
      </w:pPr>
      <w:r w:rsidDel="00000000" w:rsidR="00000000" w:rsidRPr="00000000">
        <w:rPr>
          <w:highlight w:val="white"/>
          <w:vertAlign w:val="baseline"/>
          <w:rtl w:val="0"/>
        </w:rPr>
        <w:t xml:space="preserve">1. (доп. - ДВ, бр. 94 от 2008 г., в сила от 01.01.2009 г.) би се оказало в йерархическа връзка на ръководство и контрол със съпруг или съпруга, с лице, с което е във фактическо съжителство, с роднина по права линия без ограничения, по съребрена линия до четвърта степен включително или по сватовство до четвърта степен включително;</w:t>
      </w:r>
    </w:p>
    <w:p w:rsidR="00000000" w:rsidDel="00000000" w:rsidP="00000000" w:rsidRDefault="00000000" w:rsidRPr="00000000" w14:paraId="0000002B">
      <w:pPr>
        <w:ind w:firstLine="709"/>
        <w:jc w:val="both"/>
        <w:rPr>
          <w:highlight w:val="white"/>
          <w:vertAlign w:val="baseline"/>
        </w:rPr>
      </w:pPr>
      <w:r w:rsidDel="00000000" w:rsidR="00000000" w:rsidRPr="00000000">
        <w:rPr>
          <w:highlight w:val="white"/>
          <w:vertAlign w:val="baseline"/>
          <w:rtl w:val="0"/>
        </w:rPr>
        <w:t xml:space="preserve">2. (изм. - ДВ, бр. 94 от 2008 г., в сила от 01.01.2009 г.) е едноличен търговец, неограничено отговорен съдружник в търговско дружество, управител, търговски пълномощник, търговски представител, прокурист, търговски посредник, ликвидатор или синдик, член на орган на управление или контрол на търговско дружество или кооперация;</w:t>
      </w:r>
    </w:p>
    <w:p w:rsidR="00000000" w:rsidDel="00000000" w:rsidP="00000000" w:rsidRDefault="00000000" w:rsidRPr="00000000" w14:paraId="0000002C">
      <w:pPr>
        <w:ind w:firstLine="709"/>
        <w:jc w:val="both"/>
        <w:rPr>
          <w:highlight w:val="white"/>
          <w:vertAlign w:val="baseline"/>
        </w:rPr>
      </w:pPr>
      <w:r w:rsidDel="00000000" w:rsidR="00000000" w:rsidRPr="00000000">
        <w:rPr>
          <w:highlight w:val="white"/>
          <w:vertAlign w:val="baseline"/>
          <w:rtl w:val="0"/>
        </w:rPr>
        <w:t xml:space="preserve">3. е народен представител;</w:t>
      </w:r>
    </w:p>
    <w:p w:rsidR="00000000" w:rsidDel="00000000" w:rsidP="00000000" w:rsidRDefault="00000000" w:rsidRPr="00000000" w14:paraId="0000002D">
      <w:pPr>
        <w:ind w:firstLine="709"/>
        <w:jc w:val="both"/>
        <w:rPr>
          <w:highlight w:val="white"/>
          <w:vertAlign w:val="baseline"/>
        </w:rPr>
      </w:pPr>
      <w:r w:rsidDel="00000000" w:rsidR="00000000" w:rsidRPr="00000000">
        <w:rPr>
          <w:highlight w:val="white"/>
          <w:vertAlign w:val="baseline"/>
          <w:rtl w:val="0"/>
        </w:rPr>
        <w:t xml:space="preserve">4. е съветник в общински съвет - само за съответната общинска администрация;</w:t>
      </w:r>
    </w:p>
    <w:p w:rsidR="00000000" w:rsidDel="00000000" w:rsidP="00000000" w:rsidRDefault="00000000" w:rsidRPr="00000000" w14:paraId="0000002E">
      <w:pPr>
        <w:ind w:firstLine="709"/>
        <w:jc w:val="both"/>
        <w:rPr>
          <w:highlight w:val="white"/>
          <w:vertAlign w:val="baseline"/>
        </w:rPr>
      </w:pPr>
      <w:r w:rsidDel="00000000" w:rsidR="00000000" w:rsidRPr="00000000">
        <w:rPr>
          <w:highlight w:val="white"/>
          <w:vertAlign w:val="baseline"/>
          <w:rtl w:val="0"/>
        </w:rPr>
        <w:t xml:space="preserve">5. (изм. - ДВ, бр. 24 от 2006 г.) заема ръководна или контролна длъжност на национално равнище в политическа партия; тази забрана не се отнася за членовете на политически кабинети, съветниците и експертите към тях. </w:t>
      </w:r>
    </w:p>
    <w:p w:rsidR="00000000" w:rsidDel="00000000" w:rsidP="00000000" w:rsidRDefault="00000000" w:rsidRPr="00000000" w14:paraId="0000002F">
      <w:pPr>
        <w:tabs>
          <w:tab w:val="left" w:leader="none" w:pos="426"/>
        </w:tabs>
        <w:ind w:right="1" w:firstLine="720"/>
        <w:jc w:val="both"/>
        <w:rPr>
          <w:vertAlign w:val="baseline"/>
        </w:rPr>
      </w:pPr>
      <w:r w:rsidDel="00000000" w:rsidR="00000000" w:rsidRPr="00000000">
        <w:rPr>
          <w:highlight w:val="white"/>
          <w:vertAlign w:val="baseline"/>
          <w:rtl w:val="0"/>
        </w:rPr>
        <w:t xml:space="preserve">Т.е. сред </w:t>
      </w:r>
      <w:r w:rsidDel="00000000" w:rsidR="00000000" w:rsidRPr="00000000">
        <w:rPr>
          <w:vertAlign w:val="baseline"/>
          <w:rtl w:val="0"/>
        </w:rPr>
        <w:t xml:space="preserve">лимитативно изброените забрани липсва такава за участие в надзорни, управителни и контролни органи на юридически лица с нестопанска цел. </w:t>
      </w:r>
    </w:p>
    <w:p w:rsidR="00000000" w:rsidDel="00000000" w:rsidP="00000000" w:rsidRDefault="00000000" w:rsidRPr="00000000" w14:paraId="00000030">
      <w:pPr>
        <w:ind w:firstLine="709"/>
        <w:jc w:val="both"/>
        <w:rPr>
          <w:highlight w:val="white"/>
          <w:vertAlign w:val="baseline"/>
        </w:rPr>
      </w:pPr>
      <w:r w:rsidDel="00000000" w:rsidR="00000000" w:rsidRPr="00000000">
        <w:rPr>
          <w:highlight w:val="white"/>
          <w:vertAlign w:val="baseline"/>
          <w:rtl w:val="0"/>
        </w:rPr>
        <w:t xml:space="preserve">Извън горното следва да се отбележи, че по смисъла на чл. 107а, ал. 1 от КТ „държавна администрация” включва длъжностите, изрично и изчерпателно посочени в Класификатора на длъжностите в администрацията, обн. ДВ, бр.47/ 21.06.2011г., приложение към чл.1 на Постановление на Министерския съвет (ПМС) № 47/ 2004г., сред които не попада директор на държавно или общинско училище (Решение № 1540 по а.д. № 12332/2012 г. на ВАС).</w:t>
      </w:r>
    </w:p>
    <w:p w:rsidR="00000000" w:rsidDel="00000000" w:rsidP="00000000" w:rsidRDefault="00000000" w:rsidRPr="00000000" w14:paraId="00000031">
      <w:pPr>
        <w:ind w:firstLine="709"/>
        <w:jc w:val="both"/>
        <w:rPr>
          <w:highlight w:val="white"/>
          <w:vertAlign w:val="baseline"/>
        </w:rPr>
      </w:pPr>
      <w:r w:rsidDel="00000000" w:rsidR="00000000" w:rsidRPr="00000000">
        <w:rPr>
          <w:highlight w:val="white"/>
          <w:vertAlign w:val="baseline"/>
          <w:rtl w:val="0"/>
        </w:rPr>
        <w:t xml:space="preserve">Т.е. в конкретния случай приложимият специален закон по смисъла на </w:t>
      </w:r>
      <w:r w:rsidDel="00000000" w:rsidR="00000000" w:rsidRPr="00000000">
        <w:rPr>
          <w:vertAlign w:val="baseline"/>
          <w:rtl w:val="0"/>
        </w:rPr>
        <w:t xml:space="preserve">§ 1, т. 4 от ДР на ЗПК,</w:t>
      </w:r>
      <w:r w:rsidDel="00000000" w:rsidR="00000000" w:rsidRPr="00000000">
        <w:rPr>
          <w:highlight w:val="white"/>
          <w:vertAlign w:val="baseline"/>
          <w:rtl w:val="0"/>
        </w:rPr>
        <w:t xml:space="preserve"> е Законът за предучилищното и училищно образование, като сред несъвместимостите, установени в него за длъжността „директор“ не фигурира забрана за участие </w:t>
      </w:r>
      <w:r w:rsidDel="00000000" w:rsidR="00000000" w:rsidRPr="00000000">
        <w:rPr>
          <w:vertAlign w:val="baseline"/>
          <w:rtl w:val="0"/>
        </w:rPr>
        <w:t xml:space="preserve">в надзорни, управителни и контролни органи на юридически лица с нестопанска цел</w:t>
      </w:r>
      <w:r w:rsidDel="00000000" w:rsidR="00000000" w:rsidRPr="00000000">
        <w:rPr>
          <w:highlight w:val="white"/>
          <w:vertAlign w:val="baseline"/>
          <w:rtl w:val="0"/>
        </w:rPr>
        <w:t xml:space="preserve">. </w:t>
      </w:r>
    </w:p>
    <w:p w:rsidR="00000000" w:rsidDel="00000000" w:rsidP="00000000" w:rsidRDefault="00000000" w:rsidRPr="00000000" w14:paraId="00000032">
      <w:pPr>
        <w:ind w:firstLine="709"/>
        <w:jc w:val="both"/>
        <w:rPr>
          <w:highlight w:val="white"/>
          <w:vertAlign w:val="baseline"/>
        </w:rPr>
      </w:pPr>
      <w:r w:rsidDel="00000000" w:rsidR="00000000" w:rsidRPr="00000000">
        <w:rPr>
          <w:highlight w:val="white"/>
          <w:vertAlign w:val="baseline"/>
          <w:rtl w:val="0"/>
        </w:rPr>
        <w:t xml:space="preserve">От събраните по преписката доказателства и съгласно установените в специалния закон изисквания по отношение на заеманата от Николай Иванчев публична длъжност, следва да се приеме, че обстоятелството, че същият е изпълнителен директор на юридическо лице с нестопанска цел – фондация, по никакъв начин не се припокрива с никое от лимитативно изброените хипотези, представляващи законови основания за възникване на несъвместимост, т.е. само по себе си това обстоятелство не може да обосновава такава.  </w:t>
      </w:r>
    </w:p>
    <w:p w:rsidR="00000000" w:rsidDel="00000000" w:rsidP="00000000" w:rsidRDefault="00000000" w:rsidRPr="00000000" w14:paraId="00000033">
      <w:pPr>
        <w:ind w:firstLine="720"/>
        <w:jc w:val="both"/>
        <w:rPr>
          <w:vertAlign w:val="baseline"/>
        </w:rPr>
      </w:pPr>
      <w:r w:rsidDel="00000000" w:rsidR="00000000" w:rsidRPr="00000000">
        <w:rPr>
          <w:vertAlign w:val="baseline"/>
          <w:rtl w:val="0"/>
        </w:rPr>
        <w:t xml:space="preserve">Предвид изложеното, на основание чл. 13, ал. 1, т. 8 от ЗПК, във вр. с § 7, ал. 2 от ПЗР на ЗПК, Комисията за противодействие на корупцията </w:t>
      </w:r>
    </w:p>
    <w:p w:rsidR="00000000" w:rsidDel="00000000" w:rsidP="00000000" w:rsidRDefault="00000000" w:rsidRPr="00000000" w14:paraId="00000034">
      <w:pPr>
        <w:jc w:val="both"/>
        <w:rPr>
          <w:b w:val="0"/>
          <w:bCs w:val="0"/>
          <w:vertAlign w:val="baseline"/>
        </w:rPr>
      </w:pPr>
      <w:r w:rsidDel="00000000" w:rsidR="00000000" w:rsidRPr="00000000">
        <w:rPr>
          <w:rtl w:val="0"/>
        </w:rPr>
      </w:r>
    </w:p>
    <w:p w:rsidR="00000000" w:rsidDel="00000000" w:rsidP="00000000" w:rsidRDefault="00000000" w:rsidRPr="00000000" w14:paraId="00000035">
      <w:pPr>
        <w:ind w:left="3600" w:firstLine="720"/>
        <w:jc w:val="both"/>
        <w:rPr>
          <w:b w:val="0"/>
          <w:bCs w:val="0"/>
          <w:vertAlign w:val="baseline"/>
        </w:rPr>
      </w:pPr>
      <w:r w:rsidDel="00000000" w:rsidR="00000000" w:rsidRPr="00000000">
        <w:rPr>
          <w:b w:val="1"/>
          <w:bCs w:val="1"/>
          <w:vertAlign w:val="baseline"/>
          <w:rtl w:val="0"/>
        </w:rPr>
        <w:t xml:space="preserve">РЕШИ:</w:t>
      </w:r>
      <w:r w:rsidDel="00000000" w:rsidR="00000000" w:rsidRPr="00000000">
        <w:rPr>
          <w:rtl w:val="0"/>
        </w:rPr>
      </w:r>
    </w:p>
    <w:p w:rsidR="00000000" w:rsidDel="00000000" w:rsidP="00000000" w:rsidRDefault="00000000" w:rsidRPr="00000000" w14:paraId="00000036">
      <w:pPr>
        <w:keepNext w:val="1"/>
        <w:shd w:fill="ffffff" w:val="clear"/>
        <w:jc w:val="both"/>
        <w:rPr>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7">
      <w:pPr>
        <w:tabs>
          <w:tab w:val="left" w:leader="none" w:pos="426"/>
        </w:tabs>
        <w:ind w:firstLine="720"/>
        <w:jc w:val="both"/>
        <w:rPr>
          <w:color w:val="000000"/>
          <w:vertAlign w:val="baseline"/>
        </w:rPr>
      </w:pPr>
      <w:r w:rsidDel="00000000" w:rsidR="00000000" w:rsidRPr="00000000">
        <w:rPr>
          <w:b w:val="1"/>
          <w:bCs w:val="1"/>
          <w:vertAlign w:val="baseline"/>
          <w:rtl w:val="0"/>
        </w:rPr>
        <w:t xml:space="preserve">            НЕ УСТАНОВЯВА НЕСЪВМЕСТИМОСТ </w:t>
      </w:r>
      <w:r w:rsidDel="00000000" w:rsidR="00000000" w:rsidRPr="00000000">
        <w:rPr>
          <w:vertAlign w:val="baseline"/>
          <w:rtl w:val="0"/>
        </w:rPr>
        <w:t xml:space="preserve">по отношение на</w:t>
      </w:r>
      <w:r w:rsidDel="00000000" w:rsidR="00000000" w:rsidRPr="00000000">
        <w:rPr>
          <w:b w:val="1"/>
          <w:bCs w:val="1"/>
          <w:vertAlign w:val="baseline"/>
          <w:rtl w:val="0"/>
        </w:rPr>
        <w:t xml:space="preserve"> Николай Иванчев </w:t>
      </w:r>
      <w:r w:rsidDel="00000000" w:rsidR="00000000" w:rsidRPr="00000000">
        <w:rPr>
          <w:vertAlign w:val="baseline"/>
          <w:rtl w:val="0"/>
        </w:rPr>
        <w:t xml:space="preserve">с ЕГН **** в качеството му на директор на Професионална гимназия по мениджмънт и хранителни технологии – гр. П. и лице, заемащо публична длъжност по чл. 6, ал. 1, т. 50 от ЗПК, във връзка с участието му като изпълнителен </w:t>
      </w:r>
      <w:r w:rsidDel="00000000" w:rsidR="00000000" w:rsidRPr="00000000">
        <w:rPr>
          <w:color w:val="000000"/>
          <w:vertAlign w:val="baseline"/>
          <w:rtl w:val="0"/>
        </w:rPr>
        <w:t xml:space="preserve">директор на фондация „***“. </w:t>
      </w:r>
    </w:p>
    <w:p w:rsidR="00000000" w:rsidDel="00000000" w:rsidP="00000000" w:rsidRDefault="00000000" w:rsidRPr="00000000" w14:paraId="00000038">
      <w:pPr>
        <w:tabs>
          <w:tab w:val="left" w:leader="none" w:pos="426"/>
        </w:tabs>
        <w:ind w:firstLine="720"/>
        <w:jc w:val="both"/>
        <w:rPr>
          <w:color w:val="000000"/>
          <w:vertAlign w:val="baseline"/>
        </w:rPr>
      </w:pPr>
      <w:r w:rsidDel="00000000" w:rsidR="00000000" w:rsidRPr="00000000">
        <w:rPr>
          <w:rtl w:val="0"/>
        </w:rPr>
      </w:r>
    </w:p>
    <w:p w:rsidR="00000000" w:rsidDel="00000000" w:rsidP="00000000" w:rsidRDefault="00000000" w:rsidRPr="00000000" w14:paraId="00000039">
      <w:pPr>
        <w:tabs>
          <w:tab w:val="left" w:leader="none" w:pos="426"/>
        </w:tabs>
        <w:ind w:firstLine="720"/>
        <w:jc w:val="both"/>
        <w:rPr>
          <w:color w:val="000000"/>
          <w:vertAlign w:val="baseline"/>
        </w:rPr>
      </w:pPr>
      <w:r w:rsidDel="00000000" w:rsidR="00000000" w:rsidRPr="00000000">
        <w:rPr>
          <w:rtl w:val="0"/>
        </w:rPr>
      </w:r>
    </w:p>
    <w:p w:rsidR="00000000" w:rsidDel="00000000" w:rsidP="00000000" w:rsidRDefault="00000000" w:rsidRPr="00000000" w14:paraId="0000003A">
      <w:pPr>
        <w:tabs>
          <w:tab w:val="left" w:leader="none" w:pos="6300"/>
        </w:tabs>
        <w:ind w:firstLine="720"/>
        <w:jc w:val="both"/>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B">
      <w:pPr>
        <w:ind w:left="1440" w:firstLine="0"/>
        <w:jc w:val="both"/>
        <w:rPr>
          <w:b w:val="0"/>
          <w:bCs w:val="0"/>
          <w:vertAlign w:val="baseline"/>
        </w:rPr>
      </w:pP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3C">
      <w:pPr>
        <w:ind w:firstLine="720"/>
        <w:jc w:val="both"/>
        <w:rPr>
          <w:b w:val="0"/>
          <w:bCs w:val="0"/>
          <w:vertAlign w:val="baseline"/>
        </w:rPr>
      </w:pPr>
      <w:r w:rsidDel="00000000" w:rsidR="00000000" w:rsidRPr="00000000">
        <w:rPr>
          <w:b w:val="1"/>
          <w:bCs w:val="1"/>
          <w:vertAlign w:val="baseline"/>
          <w:rtl w:val="0"/>
        </w:rPr>
        <w:t xml:space="preserve">                     ЗА ПРЕДСЕДАТЕЛ:…………………….. …….../АНТОН СЛАВЧЕВ/</w:t>
      </w:r>
      <w:r w:rsidDel="00000000" w:rsidR="00000000" w:rsidRPr="00000000">
        <w:rPr>
          <w:rtl w:val="0"/>
        </w:rPr>
      </w:r>
    </w:p>
    <w:p w:rsidR="00000000" w:rsidDel="00000000" w:rsidP="00000000" w:rsidRDefault="00000000" w:rsidRPr="00000000" w14:paraId="0000003D">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3E">
      <w:pPr>
        <w:ind w:firstLine="720"/>
        <w:jc w:val="both"/>
        <w:rPr>
          <w:b w:val="0"/>
          <w:bCs w:val="0"/>
          <w:vertAlign w:val="baseline"/>
        </w:rPr>
      </w:pPr>
      <w:r w:rsidDel="00000000" w:rsidR="00000000" w:rsidRPr="00000000">
        <w:rPr>
          <w:b w:val="1"/>
          <w:bCs w:val="1"/>
          <w:vertAlign w:val="baseline"/>
          <w:rtl w:val="0"/>
        </w:rPr>
        <w:t xml:space="preserve">                     ЧЛЕН:………………….………………….../АНТОАНЕТА ЦОНКОВА/</w:t>
      </w:r>
      <w:r w:rsidDel="00000000" w:rsidR="00000000" w:rsidRPr="00000000">
        <w:rPr>
          <w:rtl w:val="0"/>
        </w:rPr>
      </w:r>
    </w:p>
    <w:p w:rsidR="00000000" w:rsidDel="00000000" w:rsidP="00000000" w:rsidRDefault="00000000" w:rsidRPr="00000000" w14:paraId="0000003F">
      <w:pPr>
        <w:ind w:firstLine="720"/>
        <w:jc w:val="both"/>
        <w:rPr>
          <w:b w:val="0"/>
          <w:bCs w:val="0"/>
          <w:vertAlign w:val="baseline"/>
        </w:rPr>
      </w:pPr>
      <w:r w:rsidDel="00000000" w:rsidR="00000000" w:rsidRPr="00000000">
        <w:rPr>
          <w:rtl w:val="0"/>
        </w:rPr>
      </w:r>
    </w:p>
    <w:p w:rsidR="00000000" w:rsidDel="00000000" w:rsidP="00000000" w:rsidRDefault="00000000" w:rsidRPr="00000000" w14:paraId="00000040">
      <w:pPr>
        <w:ind w:left="708" w:firstLine="720.0000000000001"/>
        <w:jc w:val="both"/>
        <w:rPr>
          <w:b w:val="0"/>
          <w:bCs w:val="0"/>
          <w:vertAlign w:val="baseline"/>
        </w:rPr>
      </w:pPr>
      <w:r w:rsidDel="00000000" w:rsidR="00000000" w:rsidRPr="00000000">
        <w:rPr>
          <w:b w:val="1"/>
          <w:bCs w:val="1"/>
          <w:vertAlign w:val="baseline"/>
          <w:rtl w:val="0"/>
        </w:rPr>
        <w:t xml:space="preserve">         ЧЛЕН:………………………………....……………./ПЛАМЕН ЙОЦОВ/</w:t>
      </w:r>
      <w:r w:rsidDel="00000000" w:rsidR="00000000" w:rsidRPr="00000000">
        <w:rPr>
          <w:rtl w:val="0"/>
        </w:rPr>
      </w:r>
    </w:p>
    <w:p w:rsidR="00000000" w:rsidDel="00000000" w:rsidP="00000000" w:rsidRDefault="00000000" w:rsidRPr="00000000" w14:paraId="00000041">
      <w:pPr>
        <w:tabs>
          <w:tab w:val="left" w:leader="none" w:pos="5400"/>
        </w:tabs>
        <w:ind w:firstLine="720"/>
        <w:jc w:val="both"/>
        <w:rPr>
          <w:b w:val="0"/>
          <w:bCs w:val="0"/>
          <w:vertAlign w:val="baseline"/>
        </w:rPr>
      </w:pPr>
      <w:r w:rsidDel="00000000" w:rsidR="00000000" w:rsidRPr="00000000">
        <w:rPr>
          <w:rtl w:val="0"/>
        </w:rPr>
      </w:r>
    </w:p>
    <w:p w:rsidR="00000000" w:rsidDel="00000000" w:rsidP="00000000" w:rsidRDefault="00000000" w:rsidRPr="00000000" w14:paraId="00000042">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3">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4">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5">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6">
      <w:pPr>
        <w:tabs>
          <w:tab w:val="left" w:leader="none" w:pos="5400"/>
        </w:tabs>
        <w:ind w:right="-68" w:firstLine="720"/>
        <w:jc w:val="both"/>
        <w:rPr>
          <w:b w:val="0"/>
          <w:bCs w:val="0"/>
          <w:vertAlign w:val="baseline"/>
        </w:rPr>
      </w:pPr>
      <w:r w:rsidDel="00000000" w:rsidR="00000000" w:rsidRPr="00000000">
        <w:rPr>
          <w:rtl w:val="0"/>
        </w:rPr>
      </w:r>
    </w:p>
    <w:p w:rsidR="00000000" w:rsidDel="00000000" w:rsidP="00000000" w:rsidRDefault="00000000" w:rsidRPr="00000000" w14:paraId="00000047">
      <w:pPr>
        <w:tabs>
          <w:tab w:val="left" w:leader="none" w:pos="5400"/>
        </w:tabs>
        <w:ind w:right="-68" w:firstLine="720"/>
        <w:jc w:val="both"/>
        <w:rPr>
          <w:b w:val="0"/>
          <w:bCs w:val="0"/>
          <w:vertAlign w:val="baseline"/>
        </w:rPr>
      </w:pPr>
      <w:r w:rsidDel="00000000" w:rsidR="00000000" w:rsidRPr="00000000">
        <w:rPr>
          <w:rtl w:val="0"/>
        </w:rPr>
      </w:r>
    </w:p>
    <w:sectPr>
      <w:headerReference r:id="rId6" w:type="first"/>
      <w:footerReference r:id="rId7" w:type="default"/>
      <w:footerReference r:id="rId8" w:type="first"/>
      <w:pgSz w:h="15840" w:w="12240" w:orient="portrait"/>
      <w:pgMar w:bottom="1350" w:top="1134" w:left="1418" w:right="1134" w:header="454" w:footer="17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1024.0" w:type="dxa"/>
      <w:jc w:val="left"/>
      <w:tblInd w:w="-1526.0000000000002" w:type="dxa"/>
      <w:tblLayout w:type="fixed"/>
      <w:tblLook w:val="0000"/>
    </w:tblPr>
    <w:tblGrid>
      <w:gridCol w:w="11024"/>
      <w:tblGridChange w:id="0">
        <w:tblGrid>
          <w:gridCol w:w="11024"/>
        </w:tblGrid>
      </w:tblGridChange>
    </w:tblGrid>
    <w:tr>
      <w:trPr>
        <w:cantSplit w:val="0"/>
        <w:tblHeader w:val="0"/>
      </w:trPr>
      <w:tc>
        <w:tcPr>
          <w:vAlign w:val="center"/>
        </w:tcPr>
        <w:p w:rsidR="00000000" w:rsidDel="00000000" w:rsidP="00000000" w:rsidRDefault="00000000" w:rsidRPr="00000000" w14:paraId="00000049">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4A">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4B">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rtl w:val="0"/>
            </w:rPr>
          </w:r>
        </w:p>
        <w:p w:rsidR="00000000" w:rsidDel="00000000" w:rsidP="00000000" w:rsidRDefault="00000000" w:rsidRPr="00000000" w14:paraId="0000004C">
          <w:pPr>
            <w:tabs>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4D">
          <w:pPr>
            <w:pBdr>
              <w:bottom w:color="000000" w:space="1" w:sz="6" w:val="single"/>
            </w:pBdr>
            <w:tabs>
              <w:tab w:val="left" w:leader="none" w:pos="1845"/>
              <w:tab w:val="center" w:leader="none" w:pos="4153"/>
              <w:tab w:val="right" w:leader="none" w:pos="8306"/>
            </w:tabs>
            <w:spacing w:after="20" w:before="20" w:lineRule="auto"/>
            <w:ind w:left="1560" w:firstLine="0"/>
            <w:jc w:val="center"/>
            <w:rPr>
              <w:b w:val="0"/>
              <w:bCs w:val="0"/>
              <w:vertAlign w:val="baseline"/>
            </w:rPr>
          </w:pPr>
          <w:r w:rsidDel="00000000" w:rsidR="00000000" w:rsidRPr="00000000">
            <w:rPr>
              <w:b w:val="1"/>
              <w:bCs w:val="1"/>
              <w:vertAlign w:val="baseline"/>
              <w:rtl w:val="0"/>
            </w:rPr>
            <w:t xml:space="preserve">К О М И С И Я   З А   П Р О Т И В О Д Е Й С Т В И Е   Н А  К О Р У П Ц И Я Т А</w:t>
          </w:r>
          <w:r w:rsidDel="00000000" w:rsidR="00000000" w:rsidRPr="00000000">
            <w:rPr>
              <w:rtl w:val="0"/>
            </w:rPr>
          </w:r>
        </w:p>
        <w:p w:rsidR="00000000" w:rsidDel="00000000" w:rsidP="00000000" w:rsidRDefault="00000000" w:rsidRPr="00000000" w14:paraId="0000004E">
          <w:pPr>
            <w:tabs>
              <w:tab w:val="center" w:leader="none" w:pos="4153"/>
              <w:tab w:val="right" w:leader="none" w:pos="8306"/>
            </w:tabs>
            <w:ind w:left="1560" w:firstLine="0"/>
            <w:jc w:val="center"/>
            <w:rPr>
              <w:b w:val="0"/>
              <w:bCs w:val="0"/>
              <w:u w:val="single"/>
              <w:vertAlign w:val="baseline"/>
            </w:rPr>
          </w:pPr>
          <w:r w:rsidDel="00000000" w:rsidR="00000000" w:rsidRPr="00000000">
            <w:rPr>
              <w:b w:val="1"/>
              <w:bCs w:val="1"/>
              <w:i w:val="1"/>
              <w:iCs w:val="1"/>
              <w:sz w:val="20"/>
              <w:szCs w:val="20"/>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4F">
    <w:pPr>
      <w:tabs>
        <w:tab w:val="center" w:leader="none" w:pos="4153"/>
        <w:tab w:val="right" w:leader="none" w:pos="8306"/>
      </w:tabs>
      <w:ind w:left="1560" w:firstLine="0"/>
      <w:rPr>
        <w:sz w:val="26"/>
        <w:szCs w:val="26"/>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spacing w:after="60" w:before="240" w:lineRule="auto"/>
    </w:pPr>
    <w:rPr>
      <w:rFonts w:ascii="Cambria" w:cs="Cambria" w:eastAsia="Cambria" w:hAnsi="Cambria"/>
      <w:b w:val="1"/>
      <w:bCs w:val="1"/>
      <w:i w:val="1"/>
      <w:iCs w:val="1"/>
      <w:sz w:val="28"/>
      <w:szCs w:val="28"/>
      <w:vertAlign w:val="baseline"/>
    </w:rPr>
  </w:style>
  <w:style w:type="paragraph" w:styleId="Heading3">
    <w:name w:val="heading 3"/>
    <w:basedOn w:val="Normal"/>
    <w:next w:val="Normal"/>
    <w:pPr>
      <w:keepNext w:val="1"/>
      <w:spacing w:after="60" w:before="240" w:lineRule="auto"/>
    </w:pPr>
    <w:rPr>
      <w:rFonts w:ascii="Cambria" w:cs="Cambria" w:eastAsia="Cambria" w:hAnsi="Cambria"/>
      <w:b w:val="1"/>
      <w:bCs w:val="1"/>
      <w:sz w:val="26"/>
      <w:szCs w:val="26"/>
      <w:vertAlign w:val="baseline"/>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