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РН-793-24-002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27.01.2025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КИ-378 от 04.11.2024 г. по сигнал с вх. № С-793/25.10.2024 г. на КПК, към която с Решение по т. 18 от Протокол № 71 от проведено заседание на Комисията от 25.11.2024 г. е приобщена проверката по сигнал вх. № С-845/12.11.2024 г. на Комисията.</w:t>
      </w:r>
    </w:p>
    <w:p w:rsidR="00000000" w:rsidDel="00000000" w:rsidP="00000000" w:rsidRDefault="00000000" w:rsidRPr="00000000" w14:paraId="0000000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Методи Атанасов – общински съветник в Общински съвет С.  </w:t>
      </w:r>
    </w:p>
    <w:p w:rsidR="00000000" w:rsidDel="00000000" w:rsidP="00000000" w:rsidRDefault="00000000" w:rsidRPr="00000000" w14:paraId="0000000E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твърдения, че </w:t>
      </w:r>
      <w:r w:rsidDel="00000000" w:rsidR="00000000" w:rsidRPr="00000000">
        <w:rPr>
          <w:color w:val="000000"/>
          <w:vertAlign w:val="baseline"/>
          <w:rtl w:val="0"/>
        </w:rPr>
        <w:t xml:space="preserve">Методи Атанасов е избран за общински съветник в ОбС С. с Решение № 218-МИ/31.10.2023 г. на Общинска избирателна комисия – С. и е продължил да изпълнява своя мандат до отмяната на това решение от Върховния административен съд с Решение № 11191/18.10.2024 г., постановено по адм. дело № 7438/2024 г. по описа на ВАС – Четвърто отделение. На 17.07.2024 г. Атанасов е назначен от кмета на Община С. за управител на Център за **** „***“ – с. П. и Център за **** „***“ – с. П., които са социални поделения на директно подчинение към Община С..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сигнала, Комисията е изискала и са представени следните доказателства: към писмо от председателя на Постоянната комисия по ЗПК при Общински съвет С. с вх. № КПК-10935-3/19.12.2024 г. на КПК са приложени клетвен лист и декларации с вх. № 18/10.11.2023 г. и № 14/14.11.2019 г. по чл. 35, ал. 1, т. 1 от ЗПКОНПИ /отм./; към писмо от кмета на Община С. с вх. № КПК-10935-4/20.12.2024 г. на КПК са приложени: Заповеди № 337/16.10.2024 г. и № 338/16.10.2024 г. на кмета на община С.; Трудов договор № 377/17.07.2024 г. и Трудов договор № 376/17.07.2024 г. сключен между кмета на общината и Атанасов; Длъжностни характеристики за заемане на длъжностите „управител“ от Атанасов. С писмо вх. № КПК-10935-6/20.01.2025 г. на кмета на община С. са представени заверени копия на утвърдено длъжностно разписание и на поименното щатно разписание на общинската администрация за 2023 г. и 2024 г., както и Вътрешни правила за работа и организация на дейността на двата Ц*** „***“ и „***“, с. П., община С.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на електронната страница на Община С., в Търговския регистър и регистър на юридическите лица с нестопанска цел /ТРРЮЛНЦ, Търговския регистър/, Регистър Булстат и интернет страницата на Агенцията за социално подпомагане.  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Сигналите са подадени от лица с посочени три имена, ЕГН, адрес, телефон и са подписани.</w:t>
      </w:r>
    </w:p>
    <w:p w:rsidR="00000000" w:rsidDel="00000000" w:rsidP="00000000" w:rsidRDefault="00000000" w:rsidRPr="00000000" w14:paraId="00000015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Методи Атанасов е избран за общински съветник в Общински съвет С. /ОбС С./ за мандат 2023-2027 г. на произведените на 29 октомври 2023 г. местни избори за общински съветници в община С., съгласно Решение № 218-МИ от 31.10.2023 г. на Общинска избирателна комисия С. и е положил клетва на 10.11.2023 г., видно от приложения по преписката клетвен лист. Посоченото решение на ОИК С. е обжалвано по административен ред пред съответните съдебни инстанции. С Решение № 11191 от 18.10.2024 г., постановено по а.д. № 7438/2024 г. по описа на Върховния административен съд, частично е изменено Решение № 1832 от 07.06.2024  г. по а.д. № 618/2024 г. по описа на Административен съд – Б. и обявен за недействителен избора на общинските съветници в община С. на произведените на 29.10.2023 г. местни избори, обявен с Решение № 218-МИ от 31.10.2023 г. на ОИК С. С Указ № 265 на Президента, издаден на 4 ноември 2024 г. и обн. в ДВ, бр. 95 от 8.11.2024 г., на основание чл. 98, т. 1 от Конституцията на Република България във връзка с чл. 466 от Изборния кодекс е насрочен нов избор за общински съветници в община С. на 23 февруари 2025 г. </w:t>
      </w:r>
    </w:p>
    <w:p w:rsidR="00000000" w:rsidDel="00000000" w:rsidP="00000000" w:rsidRDefault="00000000" w:rsidRPr="00000000" w14:paraId="00000016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Методи Атанасов е подал Декларация за несъвместимост по чл. 35, ал. 1, т. 1 от Закона за противодействие на корупцията и за отнемане на незаконно придобитото имущество /отм./, респ. по чл. 49, ал. 1, т. 1 от ЗПК с вх. № 18/10.11.2023 г. на ОбС С.,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основание чл. 67, ал. 1, т. 1 от Кодекса на труда /КТ/ между кмета на община С. и Методи Атанасов е сключен Трудов договор № 376/17.07.2024 г., съгласно който Атанасов заема длъжността „управител“ на „Център за *** „***“ – с. П., при непълно работно време – 4 часа и 5 дневна работна седмица, за срок - неопределено време, с код по НКПД-2011:** и код по НКИД ***. Със Заповед № 338/16.10.2024 г. на кмета на общината към Трудовия договор № 376 от 17.07.2024 г., е увеличено основното трудово и допълнително възнаграждение на Атанасов. За заемането на длъжността, с код по НКИД *** и код по НКПД *** – „директор“, Методи Атанасов е подписал на 17.07.2024 г. длъжностна характеристика.  </w:t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Методи Атанасов е назначен на основание чл. 110 във вр. с чл. 67, ал. 1, т. 1 и чл. 70, ал. 1 от КТ и за управител на „Център за ***** – ***“ – с. П. от кмета на община С. с Трудов договор № 377/17.07.2024 г., при непълно работно време – 4 часа и 5 дневна работна седмица, за срок - неопределено време. Със Заповед № 338/16.10.2024 г. на кмета на община С. към Трудов договор № 337 от 17.07.2024 г., на основание чл. 118, ал. 3 от КТ, считано от 14.10.2024 г. е увеличено основното трудово и допълнителното възнаграждение на Методи Атанасов. За заемането на длъжността, с код по НКИД *** и код по НКПД *** – „директор“, Методи Атанасов е подписал на 17.07.2024 г. длъжностна характеристика.  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представените с писмо вх. № КПК-10935-4/20.12.2024 г. от кмета на община С. доказателства, се предоставя и информация за това, че Атанасов не е подал декларация по чл.107а, ал. 3 от Кодекса на труда, тъй като той не е служител в държавната администрация и не фигурира в длъжностното щатно и поименно разписание на общинската администрация – гр. С., като последното се потвърждава и от представените в административното производство утвърдени за 2023 г. и 2024 г. длъжностни разписания на общинската администрация. Сочи се, и че неговата длъжност не е посочена в Класификатора на длъжностите в администрацията, приета с ПМС № 129/26.06.2012 г.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извършена справка в Регистър Булстат се установява, че Център за ****„***“, с Булстат ******, и Център за ***** „***“ и с Булстат **** са регистрирани като „нефизическо лице“ и правна форма: „поделение“, в с. П., с „Принадлежност“ към „горестояща“ – Община С. 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утвърдените от управителя Вътрешни правила за работа и организация на дейността на Центровете за ***** „***“ /нар. Център „***“/ и „***“ /нар. Център „***“/ в с. П., и двата центъра са социална услуга за ** грижа, по чл. 15, т. * от Закона за **, финансирана от държавния бюджет. Социалната услуга на Център „**“ е разкрита с Решение № 148 от 30.04.2015 г. на Общински съвет С. и Заповед № РД01-1365/28.08.2015 г. на изпълнителния директор на Агенцията за ***, така както е посочено в чл. 3 от вътрешните правила на този център. Социалната услуга предоставяна от Център „***“, също съгласно чл. 3 от Вътрешните правила на този център е разкрита с Решение № 245 от 30.07.2014 г. на Общински съвет С. и Заповед № РД01-1110/24.09.2014 г. на изпълнителния директор на Агенцията за ***. Така както е записано, Вътрешните правила и на двата Центъра „**“ и „**“ са разработени на основание критерии 7.1 от стандарт 7, на приложение № 12 към чл. 11, ал. 1 от Наредбата за качеството на **, която е приета на основание чл. 109, ал. 1 от Закона за **. 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Решение № ** от 8 август 2024 г. на Министерския съвет за приемане на Национална карта на социалните услуги, част от приетите видове услуги посочени в същото са „№ 15. ** грижа за пълнолетни лица с ***“.</w:t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извършена справка на интернет страницата на поддържания публично от Агенцията за социално подпомагане „Регистър на видовете ***услуги, финансирани от държавния бюджет“, се установи, че част от публикуваните в „Центрове ***“ и посочени такива центрове на територията на България по области, са двата </w:t>
      </w:r>
      <w:r w:rsidDel="00000000" w:rsidR="00000000" w:rsidRPr="00000000">
        <w:rPr>
          <w:color w:val="000000"/>
          <w:vertAlign w:val="baseline"/>
          <w:rtl w:val="0"/>
        </w:rPr>
        <w:t xml:space="preserve">Центъра за ***</w:t>
      </w:r>
      <w:r w:rsidDel="00000000" w:rsidR="00000000" w:rsidRPr="00000000">
        <w:rPr>
          <w:vertAlign w:val="baseline"/>
          <w:rtl w:val="0"/>
        </w:rPr>
        <w:t xml:space="preserve">, с адреси по местонахождение в с. П., съответстващи на тези в Регистър Булстат.  </w:t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общински съветник в Общински съвет С., </w:t>
      </w:r>
      <w:r w:rsidDel="00000000" w:rsidR="00000000" w:rsidRPr="00000000">
        <w:rPr>
          <w:color w:val="000000"/>
          <w:vertAlign w:val="baseline"/>
          <w:rtl w:val="0"/>
        </w:rPr>
        <w:t xml:space="preserve">Методи Атанасов</w:t>
      </w:r>
      <w:r w:rsidDel="00000000" w:rsidR="00000000" w:rsidRPr="00000000">
        <w:rPr>
          <w:vertAlign w:val="baseline"/>
          <w:rtl w:val="0"/>
        </w:rPr>
        <w:t xml:space="preserve"> е лице, заемащо  публична длъжност по чл. 6, ал. 1, т. 32 от ЗПК.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директор/управител на двата центъра за настаняване от семеен тип Атанасов е лице, заемащо публична длъжност по чл. 6, ал. 1, т. 50 от ЗПК.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Методи Атанасов, като общински съветник в Общински съвет С.</w:t>
      </w:r>
      <w:r w:rsidDel="00000000" w:rsidR="00000000" w:rsidRPr="00000000">
        <w:rPr>
          <w:vertAlign w:val="baseline"/>
          <w:rtl w:val="0"/>
        </w:rPr>
        <w:t xml:space="preserve"> е подал Декларация за несъвместимост </w:t>
      </w:r>
      <w:r w:rsidDel="00000000" w:rsidR="00000000" w:rsidRPr="00000000">
        <w:rPr>
          <w:color w:val="000000"/>
          <w:vertAlign w:val="baseline"/>
          <w:rtl w:val="0"/>
        </w:rPr>
        <w:t xml:space="preserve">по чл. 35, ал. 1, т. 1 от Закона за противодействие на корупцията и за отнемане на незаконно придобитото имущество /отм./, респ. по чл. 49, ал. 1, т. 1 от ЗПК</w:t>
      </w:r>
      <w:r w:rsidDel="00000000" w:rsidR="00000000" w:rsidRPr="00000000">
        <w:rPr>
          <w:vertAlign w:val="baseline"/>
          <w:rtl w:val="0"/>
        </w:rPr>
        <w:t xml:space="preserve">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С оглед на изложеното и предвид заеманата от Методи Атанасов публична длъжност като общински съветник в ОбС С. за мандат 2023-2027 г., приложение намират разпоредбите на ЗМСМА.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34, ал. 5 от ЗМСМА,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предприятие, да заема длъжност като общински съветник или подобна длъжност в друга държава – членка на Европейския съюз, както и да извършва дейности, водещи до нарушаване на забрана или ограничение по Глава осма, Раздел втори от ЗПК. Съгласно ал. 6 на същата разпоредба, в едномесечен срок от полагането на клетвата лице, което при избирането му за общински съветник заема някоя от изброените по-горе длъжности,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Министерският съвет определя държавната политика в областта на социалните услуги съгласно чл. 19 от Закона за ** /З**/. За изпълнение на функциите по чл. 20, ал. 1 от З**, министърът на ** политика се подпомага от Агенцията за ** и от Агенцията за **. Агенцията за ** към министъра на **, поддържа в интегрираната информационна система на агенцията информация относно ** услуги на територията на страната. На основание чл. 25, ал. 1 от З**, общинските съвети определят общинската политика в областта на социалните услуги в съответствие с установените потребности на общинско ниво и приоритетите на държавната политика, а кметовете на общините на основание ал. 2, т. 7 от с.р., възлагат предоставянето на ** услуги, които се финансират със средства от държавния и общинския бюджет, на частни доставчици на *** услуги. На основание чл. 29 от З**, общините могат да предоставят всички ** услуги. Общините отговарят за предоставянето на ** услуги, финансирани от държавния и общинския бюджет. Предоставянето на ** услуги, финансирани от държавния и общинския бюджет, се осигурява от общините чрез: 1. самостоятелно организиране и изпълнение на всички дейности, свързани с прякото предоставяне на социалните услуги; 2. специално създадени от общината за предоставянето на социалните услуги юридически лица; 3. възлагане на предоставянето на ** услуги на частни доставчици на ** услуги. На основание чл. 44, ал. 1 от З**, средствата от държавния бюджет за финансиране на ** услуги се осигуряват на общините, които отговарят за предоставянето на тези услуги. Кметовете на общини отговарят за управлението и законосъобразното разходване на предоставените им средства от държавния бюджет за финансиране на *** услуги. Чл. 43, ал. 1 от З**, регламентира, че от държавния бюджет чрез бюджетите на общините се финансират само ** услуги, включени в Националната карта на **услуги. Видно от приетата с Решение № ** от 8 август 2024 г. на Министерския съвет /Обн. ДВ, бр. 68 от 13 август 2024 г./ на основание чл. 34, ал.1 от Закона за **, Национална карта на ** услуги, част от приетите видове услуги е и „№ 15 *** грижа за пълнолетни лица **“. Съгласно чл. 53, ал. 1 от З**, всички ** услуги съгласно Националната карта на ** услуги се създават с решение на общинския съвет, по предложение на кмета на общината, която ще отговаря за управлението и предоставянето на услугата, след предварително одобрение от Агенцията за **. В настоящия случай, ** услуги, предоставяни и в двата Центъра  - „**“ и „***“ са разкрити, както е посочено по-горе с Решения № 148 от 30.04.2015 г. и № </w:t>
      </w:r>
      <w:r w:rsidDel="00000000" w:rsidR="00000000" w:rsidRPr="00000000">
        <w:rPr>
          <w:color w:val="000000"/>
          <w:vertAlign w:val="baseline"/>
          <w:rtl w:val="0"/>
        </w:rPr>
        <w:t xml:space="preserve">Решение № 245 от 30.07.2014 г. на Общински съвет С.. </w:t>
      </w:r>
      <w:r w:rsidDel="00000000" w:rsidR="00000000" w:rsidRPr="00000000">
        <w:rPr>
          <w:vertAlign w:val="baseline"/>
          <w:rtl w:val="0"/>
        </w:rPr>
        <w:t xml:space="preserve">Редът за създаването на ** услуги съгласно Националната карта на ** услуги се определя в правилника за прилагане на закона. Видно от публикувания на електронната интернет страница и поддържан от Агенцията за ** „Регистър на видовете ** услуги, финансирани от държавния бюджет“, част от него е подраздел „Център за **“, в който са регистрирани центровете на територията на отделните области в България, като на територията на област Б. са вписани двата центъра с адресите им по местонахождение в с. П. - </w:t>
      </w:r>
      <w:r w:rsidDel="00000000" w:rsidR="00000000" w:rsidRPr="00000000">
        <w:rPr>
          <w:color w:val="000000"/>
          <w:vertAlign w:val="baseline"/>
          <w:rtl w:val="0"/>
        </w:rPr>
        <w:t xml:space="preserve">Център за*** „**“ и Център за ** „***“.</w:t>
      </w:r>
      <w:r w:rsidDel="00000000" w:rsidR="00000000" w:rsidRPr="00000000">
        <w:rPr>
          <w:vertAlign w:val="baseline"/>
          <w:rtl w:val="0"/>
        </w:rPr>
        <w:t xml:space="preserve"> Съгласно чл. 109, ал. 1 от Закона за **, ** услуги се предоставят в съответствие с Наредба за качеството на социалните услуги, която се приема от Министерския съвет по предложение на министъра на труда и социалната политика.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утвърдените от управителя Вътрешни правила за работа и организация на дейността на двата центъра, екипът на центровете се състои от следните длъжности: управител, ** работник, ** сестра, трудотерапевт /касиер, санитари, общ работник /хигиенист, огняр. Външни специалисти на граждански договор – клиничен **, **. </w:t>
      </w:r>
    </w:p>
    <w:p w:rsidR="00000000" w:rsidDel="00000000" w:rsidP="00000000" w:rsidRDefault="00000000" w:rsidRPr="00000000" w14:paraId="0000002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относимата нормативна уредба, в</w:t>
      </w:r>
      <w:r w:rsidDel="00000000" w:rsidR="00000000" w:rsidRPr="00000000">
        <w:rPr>
          <w:color w:val="000000"/>
          <w:vertAlign w:val="baseline"/>
          <w:rtl w:val="0"/>
        </w:rPr>
        <w:t xml:space="preserve"> конкретния случай, приложим е специален закон по отношение на тези центрове - Закона за **, уреждащ предоставяне на ** услуги и при регламентиран в същия принцип на финансиране от държавния бюджет, а именно - от държавния бюджет чрез бюджетите на общините се финансират само ** услуги, включени в Националната карта на ** услуги, които услуги </w:t>
      </w:r>
      <w:r w:rsidDel="00000000" w:rsidR="00000000" w:rsidRPr="00000000">
        <w:rPr>
          <w:vertAlign w:val="baseline"/>
          <w:rtl w:val="0"/>
        </w:rPr>
        <w:t xml:space="preserve">предоставяни от тези два центъра са част от тази карта, както и двата центъра са част от публикуваните центрове в Регистъра на видовете ***услуги на територията на област Б., поддържан от Агенцията за ***. Т.е. </w:t>
      </w:r>
      <w:r w:rsidDel="00000000" w:rsidR="00000000" w:rsidRPr="00000000">
        <w:rPr>
          <w:color w:val="000000"/>
          <w:vertAlign w:val="baseline"/>
          <w:rtl w:val="0"/>
        </w:rPr>
        <w:t xml:space="preserve">Центровете за **** „**“ и „**“ са специализирани институции, които се финансират от държавния бюджет. 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не може да се обоснове извод за наличие на несъвместимост по чл. 34, ал. 5 от ЗМСМА за Методи Атанасов, в качеството му на общински съветник в ОбС С. и заеманите от него длъжности по трудово правоотношение като „управител“ на </w:t>
      </w:r>
      <w:r w:rsidDel="00000000" w:rsidR="00000000" w:rsidRPr="00000000">
        <w:rPr>
          <w:color w:val="000000"/>
          <w:vertAlign w:val="baseline"/>
          <w:rtl w:val="0"/>
        </w:rPr>
        <w:t xml:space="preserve">Център за **** „***“ и „управител“ на Център за **** „***“, с . П., община С..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E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 Методи Атанасов с ЕГН: ****, в качеството му на общински съветник в Общински съвет С. и лице, заемащо публична длъжност по смисъла на чл. 6, ал. 1, т. 32 от ЗПК, във връзка със заеманите от него длъжности „управител“ на </w:t>
      </w:r>
      <w:r w:rsidDel="00000000" w:rsidR="00000000" w:rsidRPr="00000000">
        <w:rPr>
          <w:color w:val="000000"/>
          <w:vertAlign w:val="baseline"/>
          <w:rtl w:val="0"/>
        </w:rPr>
        <w:t xml:space="preserve">Център за *** „***“ и на Център за **** „***“, с. П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 ПРЕДСЕДАТЕЛ:……………/п/………….…….../АНТОН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ЧЛЕН:…………………..…/п/…………….../АНТОАНЕТА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ЧЛЕН:…………………/п/…..………....……………./ПЛАМЕН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134"/>
        </w:tabs>
        <w:ind w:left="708" w:firstLine="127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ЧЛЕН:………………/п/……….…………………./СИЛВИЯ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