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jc w:val="center"/>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2">
      <w:pPr>
        <w:spacing w:line="276" w:lineRule="auto"/>
        <w:jc w:val="center"/>
        <w:rPr>
          <w:b w:val="0"/>
          <w:bCs w:val="0"/>
          <w:vertAlign w:val="baseline"/>
        </w:rPr>
      </w:pPr>
      <w:r w:rsidDel="00000000" w:rsidR="00000000" w:rsidRPr="00000000">
        <w:rPr>
          <w:b w:val="1"/>
          <w:bCs w:val="1"/>
          <w:vertAlign w:val="baseline"/>
          <w:rtl w:val="0"/>
        </w:rPr>
        <w:t xml:space="preserve">№ РС-035-15-071</w:t>
      </w:r>
      <w:r w:rsidDel="00000000" w:rsidR="00000000" w:rsidRPr="00000000">
        <w:rPr>
          <w:rtl w:val="0"/>
        </w:rPr>
      </w:r>
    </w:p>
    <w:p w:rsidR="00000000" w:rsidDel="00000000" w:rsidP="00000000" w:rsidRDefault="00000000" w:rsidRPr="00000000" w14:paraId="00000003">
      <w:pPr>
        <w:spacing w:line="276" w:lineRule="auto"/>
        <w:rPr>
          <w:vertAlign w:val="baseline"/>
        </w:rPr>
      </w:pPr>
      <w:r w:rsidDel="00000000" w:rsidR="00000000" w:rsidRPr="00000000">
        <w:rPr>
          <w:rtl w:val="0"/>
        </w:rPr>
      </w:r>
    </w:p>
    <w:p w:rsidR="00000000" w:rsidDel="00000000" w:rsidP="00000000" w:rsidRDefault="00000000" w:rsidRPr="00000000" w14:paraId="00000004">
      <w:pPr>
        <w:tabs>
          <w:tab w:val="left" w:leader="none" w:pos="709"/>
        </w:tabs>
        <w:spacing w:line="276" w:lineRule="auto"/>
        <w:jc w:val="both"/>
        <w:rPr>
          <w:vertAlign w:val="baseline"/>
        </w:rPr>
      </w:pPr>
      <w:r w:rsidDel="00000000" w:rsidR="00000000" w:rsidRPr="00000000">
        <w:rPr>
          <w:vertAlign w:val="baseline"/>
          <w:rtl w:val="0"/>
        </w:rPr>
        <w:tab/>
        <w:t xml:space="preserve">Днес, 26.10.2018г., Комисията за противодействие на корупцията и за отнемане на незаконно придобитото имущество /КПКОНПИ/, в състав:</w:t>
      </w:r>
    </w:p>
    <w:p w:rsidR="00000000" w:rsidDel="00000000" w:rsidP="00000000" w:rsidRDefault="00000000" w:rsidRPr="00000000" w14:paraId="00000005">
      <w:pPr>
        <w:spacing w:line="276" w:lineRule="auto"/>
        <w:ind w:firstLine="709"/>
        <w:rPr>
          <w:b w:val="0"/>
          <w:bCs w:val="0"/>
          <w:vertAlign w:val="baseline"/>
        </w:rPr>
      </w:pPr>
      <w:r w:rsidDel="00000000" w:rsidR="00000000" w:rsidRPr="00000000">
        <w:rPr>
          <w:rtl w:val="0"/>
        </w:rPr>
      </w:r>
    </w:p>
    <w:p w:rsidR="00000000" w:rsidDel="00000000" w:rsidP="00000000" w:rsidRDefault="00000000" w:rsidRPr="00000000" w14:paraId="00000006">
      <w:pPr>
        <w:spacing w:line="276" w:lineRule="auto"/>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7">
      <w:pPr>
        <w:spacing w:line="276" w:lineRule="auto"/>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8">
      <w:pPr>
        <w:spacing w:line="276" w:lineRule="auto"/>
        <w:ind w:firstLine="709"/>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9">
      <w:pPr>
        <w:tabs>
          <w:tab w:val="left" w:leader="none" w:pos="709"/>
        </w:tabs>
        <w:spacing w:line="276" w:lineRule="auto"/>
        <w:ind w:firstLine="1134"/>
        <w:jc w:val="both"/>
        <w:rPr>
          <w:b w:val="0"/>
          <w:bCs w:val="0"/>
          <w:vertAlign w:val="baseline"/>
        </w:rPr>
      </w:pPr>
      <w:r w:rsidDel="00000000" w:rsidR="00000000" w:rsidRPr="00000000">
        <w:rPr>
          <w:rtl w:val="0"/>
        </w:rPr>
      </w:r>
    </w:p>
    <w:p w:rsidR="00000000" w:rsidDel="00000000" w:rsidP="00000000" w:rsidRDefault="00000000" w:rsidRPr="00000000" w14:paraId="0000000A">
      <w:pPr>
        <w:tabs>
          <w:tab w:val="left" w:leader="none" w:pos="709"/>
        </w:tabs>
        <w:spacing w:after="240" w:line="276" w:lineRule="auto"/>
        <w:ind w:right="-284" w:firstLine="709"/>
        <w:jc w:val="both"/>
        <w:rPr>
          <w:vertAlign w:val="baseline"/>
        </w:rPr>
      </w:pPr>
      <w:r w:rsidDel="00000000" w:rsidR="00000000" w:rsidRPr="00000000">
        <w:rPr>
          <w:vertAlign w:val="baseline"/>
          <w:rtl w:val="0"/>
        </w:rPr>
        <w:t xml:space="preserve">При участието на стенографа М.В. като изслуша доклада на Специализирана дирекция „Публичен регистър и конфликт на интереси” по сигнал с рег. № С-2015-35/18.02.2015г.,</w:t>
      </w:r>
    </w:p>
    <w:p w:rsidR="00000000" w:rsidDel="00000000" w:rsidP="00000000" w:rsidRDefault="00000000" w:rsidRPr="00000000" w14:paraId="0000000B">
      <w:pPr>
        <w:tabs>
          <w:tab w:val="left" w:leader="none" w:pos="709"/>
        </w:tabs>
        <w:spacing w:line="276" w:lineRule="auto"/>
        <w:ind w:firstLine="709"/>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spacing w:line="276" w:lineRule="auto"/>
        <w:ind w:firstLine="708"/>
        <w:jc w:val="both"/>
        <w:rPr>
          <w:color w:val="000000"/>
          <w:vertAlign w:val="baseline"/>
        </w:rPr>
      </w:pPr>
      <w:r w:rsidDel="00000000" w:rsidR="00000000" w:rsidRPr="00000000">
        <w:rPr>
          <w:rtl w:val="0"/>
        </w:rPr>
      </w:r>
    </w:p>
    <w:p w:rsidR="00000000" w:rsidDel="00000000" w:rsidP="00000000" w:rsidRDefault="00000000" w:rsidRPr="00000000" w14:paraId="0000000D">
      <w:pPr>
        <w:spacing w:after="240" w:line="276" w:lineRule="auto"/>
        <w:ind w:firstLine="708"/>
        <w:jc w:val="both"/>
        <w:rPr>
          <w:vertAlign w:val="baseline"/>
        </w:rPr>
      </w:pPr>
      <w:r w:rsidDel="00000000" w:rsidR="00000000" w:rsidRPr="00000000">
        <w:rPr>
          <w:color w:val="000000"/>
          <w:vertAlign w:val="baseline"/>
          <w:rtl w:val="0"/>
        </w:rPr>
        <w:t xml:space="preserve">Производството е по реда на чл.23, ал.1, пр.1 от Закона за предотвратяване и установяване на конфликт на интереси- ЗПУКИ (отм., ДВ бр.7 от 19.01.2018г.) и е образувано въз основа на сигнал, </w:t>
      </w:r>
      <w:r w:rsidDel="00000000" w:rsidR="00000000" w:rsidRPr="00000000">
        <w:rPr>
          <w:vertAlign w:val="baseline"/>
          <w:rtl w:val="0"/>
        </w:rPr>
        <w:t xml:space="preserve">подаден</w:t>
      </w:r>
      <w:r w:rsidDel="00000000" w:rsidR="00000000" w:rsidRPr="00000000">
        <w:rPr>
          <w:b w:val="1"/>
          <w:bCs w:val="1"/>
          <w:vertAlign w:val="baseline"/>
          <w:rtl w:val="0"/>
        </w:rPr>
        <w:t xml:space="preserve"> </w:t>
      </w:r>
      <w:r w:rsidDel="00000000" w:rsidR="00000000" w:rsidRPr="00000000">
        <w:rPr>
          <w:color w:val="000000"/>
          <w:vertAlign w:val="baseline"/>
          <w:rtl w:val="0"/>
        </w:rPr>
        <w:t xml:space="preserve">от </w:t>
      </w:r>
      <w:r w:rsidDel="00000000" w:rsidR="00000000" w:rsidRPr="00000000">
        <w:rPr>
          <w:vertAlign w:val="baseline"/>
          <w:rtl w:val="0"/>
        </w:rPr>
        <w:t xml:space="preserve">***, вписан в регистъра на сигналите по чл.22и, ал.1, т.1 от ЗПУКИ (отм.) с рег. №С-2015-35/18.02.2015г.</w:t>
      </w:r>
    </w:p>
    <w:p w:rsidR="00000000" w:rsidDel="00000000" w:rsidP="00000000" w:rsidRDefault="00000000" w:rsidRPr="00000000" w14:paraId="0000000E">
      <w:pPr>
        <w:spacing w:after="240" w:line="276" w:lineRule="auto"/>
        <w:ind w:firstLine="708"/>
        <w:jc w:val="both"/>
        <w:rPr>
          <w:color w:val="000000"/>
          <w:vertAlign w:val="baseline"/>
        </w:rPr>
      </w:pPr>
      <w:r w:rsidDel="00000000" w:rsidR="00000000" w:rsidRPr="00000000">
        <w:rPr>
          <w:vertAlign w:val="baseline"/>
          <w:rtl w:val="0"/>
        </w:rPr>
        <w:t xml:space="preserve">Сигналът е против Минчо Г. Цветков - Главен директор на Главна дирекция „Гражданска въздухоплавателна администрация (ГД ГВА).</w:t>
      </w:r>
      <w:r w:rsidDel="00000000" w:rsidR="00000000" w:rsidRPr="00000000">
        <w:rPr>
          <w:rtl w:val="0"/>
        </w:rPr>
      </w:r>
    </w:p>
    <w:p w:rsidR="00000000" w:rsidDel="00000000" w:rsidP="00000000" w:rsidRDefault="00000000" w:rsidRPr="00000000" w14:paraId="0000000F">
      <w:pPr>
        <w:spacing w:after="240" w:line="276" w:lineRule="auto"/>
        <w:ind w:firstLine="708"/>
        <w:jc w:val="both"/>
        <w:rPr>
          <w:vertAlign w:val="baseline"/>
        </w:rPr>
      </w:pPr>
      <w:r w:rsidDel="00000000" w:rsidR="00000000" w:rsidRPr="00000000">
        <w:rPr>
          <w:vertAlign w:val="baseline"/>
          <w:rtl w:val="0"/>
        </w:rPr>
        <w:t xml:space="preserve">По същество, сигналът съдържа следните твърдения: Минчо Цветков, като Главен директор на ГД ГВА, години наред изпълнява тренировки и извършва проверки на български и чуждестранни пилоти, през работно време, в И*****. За тренировките и проверките Цветков е получавал възнаграждение, съответно по 45 евро и 65 евро на час. Сесиите за тренировка са по 4 часа, а за проверка по 2 часа. Средствата са изплащани от касата на И*****. Сочи се още, че Цветков не е заплащал за поддържане на валидността на сертификата си. Иска се извършването на проверка по изнесените твърдения.</w:t>
      </w:r>
    </w:p>
    <w:p w:rsidR="00000000" w:rsidDel="00000000" w:rsidP="00000000" w:rsidRDefault="00000000" w:rsidRPr="00000000" w14:paraId="00000010">
      <w:pPr>
        <w:spacing w:after="240" w:line="276" w:lineRule="auto"/>
        <w:ind w:left="-180" w:right="-288" w:firstLine="888"/>
        <w:jc w:val="both"/>
        <w:rPr>
          <w:vertAlign w:val="baseline"/>
        </w:rPr>
      </w:pPr>
      <w:r w:rsidDel="00000000" w:rsidR="00000000" w:rsidRPr="00000000">
        <w:rPr>
          <w:vertAlign w:val="baseline"/>
          <w:rtl w:val="0"/>
        </w:rPr>
        <w:t xml:space="preserve">Към сигнала не са приложени доказателства. </w:t>
      </w:r>
    </w:p>
    <w:p w:rsidR="00000000" w:rsidDel="00000000" w:rsidP="00000000" w:rsidRDefault="00000000" w:rsidRPr="00000000" w14:paraId="00000011">
      <w:pPr>
        <w:spacing w:after="240" w:line="276" w:lineRule="auto"/>
        <w:ind w:firstLine="708"/>
        <w:jc w:val="both"/>
        <w:rPr>
          <w:color w:val="000000"/>
          <w:vertAlign w:val="baseline"/>
        </w:rPr>
      </w:pPr>
      <w:r w:rsidDel="00000000" w:rsidR="00000000" w:rsidRPr="00000000">
        <w:rPr>
          <w:color w:val="000000"/>
          <w:vertAlign w:val="baseline"/>
          <w:rtl w:val="0"/>
        </w:rPr>
        <w:t xml:space="preserve">При проверка относно допустимостта на сигнала е установено, че същият не отговаря на изискванията на чл.17, ал.3, т.6 от Правилника за организацията и дейността на Комисията за предотвратяване и установяване на конфликт на интереси (ПОДКПУКИ). </w:t>
      </w:r>
    </w:p>
    <w:p w:rsidR="00000000" w:rsidDel="00000000" w:rsidP="00000000" w:rsidRDefault="00000000" w:rsidRPr="00000000" w14:paraId="00000012">
      <w:pPr>
        <w:spacing w:after="240" w:line="276" w:lineRule="auto"/>
        <w:ind w:firstLine="708"/>
        <w:jc w:val="both"/>
        <w:rPr>
          <w:color w:val="000000"/>
          <w:vertAlign w:val="baseline"/>
        </w:rPr>
      </w:pPr>
      <w:r w:rsidDel="00000000" w:rsidR="00000000" w:rsidRPr="00000000">
        <w:rPr>
          <w:color w:val="000000"/>
          <w:vertAlign w:val="baseline"/>
          <w:rtl w:val="0"/>
        </w:rPr>
        <w:t xml:space="preserve">В тази връзка, при спазване на процедурата по чл.30, ал.2 от АПК, на сигналоподателя е предоставена възможност в 3-дневен срок от уведомяването да отстрани констатираните нередовности, което е направено в указания срок.</w:t>
      </w:r>
    </w:p>
    <w:p w:rsidR="00000000" w:rsidDel="00000000" w:rsidP="00000000" w:rsidRDefault="00000000" w:rsidRPr="00000000" w14:paraId="00000013">
      <w:pPr>
        <w:spacing w:after="240" w:line="276" w:lineRule="auto"/>
        <w:ind w:firstLine="708"/>
        <w:jc w:val="both"/>
        <w:rPr>
          <w:vertAlign w:val="baseline"/>
        </w:rPr>
      </w:pPr>
      <w:r w:rsidDel="00000000" w:rsidR="00000000" w:rsidRPr="00000000">
        <w:rPr>
          <w:vertAlign w:val="baseline"/>
          <w:rtl w:val="0"/>
        </w:rPr>
        <w:t xml:space="preserve">В писмо с вх. №С-2015-35#6/24.04.2015г. подателят на сигнала е посочил, че в периода м. септември 2011г. – м. януари 2014г. Цветков е извършвал тренировки и проверки на български и чужди пилоти, за което е получавал възнаграждение от учебни центрове, които ГД ГВА лицензира и контролира. Прави се искане за събиране на доказателства за заплатени от Цветков суми за поддържане на лиценза му на проверяващ. Посочени са нормативни разпоредби, регламентиращи сертифицирането и осъществяването на контрол от ГД ГВА по отношение на учебните авиационни центрове. </w:t>
      </w:r>
    </w:p>
    <w:p w:rsidR="00000000" w:rsidDel="00000000" w:rsidP="00000000" w:rsidRDefault="00000000" w:rsidRPr="00000000" w14:paraId="00000014">
      <w:pPr>
        <w:spacing w:after="240" w:line="276" w:lineRule="auto"/>
        <w:ind w:firstLine="708"/>
        <w:jc w:val="both"/>
        <w:rPr>
          <w:vertAlign w:val="baseline"/>
        </w:rPr>
      </w:pPr>
      <w:r w:rsidDel="00000000" w:rsidR="00000000" w:rsidRPr="00000000">
        <w:rPr>
          <w:vertAlign w:val="baseline"/>
          <w:rtl w:val="0"/>
        </w:rPr>
        <w:t xml:space="preserve">С оглед твърденията в сигнала, КПУКИ е изискала и събрала следните доказателства: Писмо с изх. №290/08.04.2015г. на управителя на И***** (вх.№С-2015-35#4/ 09.04.2015г. на КПУКИ), с приложени доказателства (общо 40 стр.) - справка за извършените от Минчо Цветков тренировки и проверки, като инструктор или проверяващ, както и документи, удостоверяващи извършени плащания от страна на И***** в полза на Цветков, във връзка с извършените от него проверки и тренировки в периода м.06.2010 - 30.03.2015г.; Писмо с изх. №13-00-158/23.04.2015г. на министъра на транспорта, информационните технологии и съобщенията, ведно с доказателства, удостоверяващи служебното качество на лицето – заверено копие от трудов договор на лицето и длъжностна характеристика, декларациите по чл.12 от ЗПУКИ (отм.), подадени от Минчо Цветков, свидетелство за правоспособност на Минчо Цветков по смисъла на Наредба №39/2009г.; Заявление с рег. №55-06-14/09.07.2010г. в ГД ГВА; Заповед №45-01-263/12.07.2010г. на Зам. Главен директор на ГД ГВА; Доклад с рег. №45-09-418/20.07.2010г.; Удостоверение за одобрение от 15.07.2010г.; Заявление с рег. №55-06-9/23.10.2014г. в ГД ГВА; Заповед №45-01-400/04.11.2014г. на Главния директор на ГД ГВА; Доклад с рег. №45-09-667/11.11.2014г.; Удостоверение за одобрена организация за обучение от 10.11.2014г.</w:t>
      </w:r>
    </w:p>
    <w:p w:rsidR="00000000" w:rsidDel="00000000" w:rsidP="00000000" w:rsidRDefault="00000000" w:rsidRPr="00000000" w14:paraId="00000015">
      <w:pPr>
        <w:spacing w:after="240" w:line="276" w:lineRule="auto"/>
        <w:ind w:firstLine="708"/>
        <w:jc w:val="both"/>
        <w:rPr>
          <w:vertAlign w:val="baseline"/>
        </w:rPr>
      </w:pPr>
      <w:r w:rsidDel="00000000" w:rsidR="00000000" w:rsidRPr="00000000">
        <w:rPr>
          <w:vertAlign w:val="baseline"/>
          <w:rtl w:val="0"/>
        </w:rPr>
        <w:t xml:space="preserve">Направени са справки в Търговски регистър, в регистър НБД „Население“ и на сайта на ГД ГВА.</w:t>
      </w:r>
    </w:p>
    <w:p w:rsidR="00000000" w:rsidDel="00000000" w:rsidP="00000000" w:rsidRDefault="00000000" w:rsidRPr="00000000" w14:paraId="00000016">
      <w:pPr>
        <w:spacing w:after="240" w:line="276" w:lineRule="auto"/>
        <w:ind w:firstLine="708"/>
        <w:jc w:val="both"/>
        <w:rPr>
          <w:vertAlign w:val="baseline"/>
        </w:rPr>
      </w:pPr>
      <w:r w:rsidDel="00000000" w:rsidR="00000000" w:rsidRPr="00000000">
        <w:rPr>
          <w:vertAlign w:val="baseline"/>
          <w:rtl w:val="0"/>
        </w:rPr>
        <w:t xml:space="preserve">С писмо, изх. №С-2015-35#11/17.09.2015г., Минчо Цветков, в качеството му на Главен директор на ГД ГВА, е поканен на изслушване на 29.09.2015 г. от КПУКИ. Поканата е получена на 18.09.2015г., а на 25.09.2015г. на Цветков е предоставено копие от административната преписка по сигнала, изпратено на посочения от него електронен адрес: ***.</w:t>
      </w:r>
    </w:p>
    <w:p w:rsidR="00000000" w:rsidDel="00000000" w:rsidP="00000000" w:rsidRDefault="00000000" w:rsidRPr="00000000" w14:paraId="00000017">
      <w:pPr>
        <w:spacing w:after="240" w:line="276" w:lineRule="auto"/>
        <w:ind w:firstLine="708"/>
        <w:jc w:val="both"/>
        <w:rPr>
          <w:vertAlign w:val="baseline"/>
        </w:rPr>
      </w:pPr>
      <w:r w:rsidDel="00000000" w:rsidR="00000000" w:rsidRPr="00000000">
        <w:rPr>
          <w:vertAlign w:val="baseline"/>
          <w:rtl w:val="0"/>
        </w:rPr>
        <w:t xml:space="preserve">С писмо с вх. №С-2015-35#14/28.09.2015г. Минчо Цветков заявява, че няма възможност да присъства на изслушването, тъй като съгласно Заповед №1748/09.09.2015г. на министъра на транспорта, информационните технологии и съобщенията, в периода 10.09.2015г. – 05.10.2015г., ползва платен годишен отпуск. Посочва, че в указания в поканата 7-дневен срок ще представи писмено възражение и обяснения по изнесените в сигнала твърдения и събраните по преписката доказателства. Приложено е копие от Заповед №1748/09.09.2015г.</w:t>
      </w:r>
    </w:p>
    <w:p w:rsidR="00000000" w:rsidDel="00000000" w:rsidP="00000000" w:rsidRDefault="00000000" w:rsidRPr="00000000" w14:paraId="00000018">
      <w:pPr>
        <w:spacing w:after="240" w:line="276" w:lineRule="auto"/>
        <w:ind w:firstLine="708"/>
        <w:jc w:val="both"/>
        <w:rPr>
          <w:vertAlign w:val="baseline"/>
        </w:rPr>
      </w:pPr>
      <w:r w:rsidDel="00000000" w:rsidR="00000000" w:rsidRPr="00000000">
        <w:rPr>
          <w:vertAlign w:val="baseline"/>
          <w:rtl w:val="0"/>
        </w:rPr>
        <w:t xml:space="preserve">На свое заседание от 29.09.2015г., по т.12 от Протокол №59 от същата дата, КПУКИ е приела, че процедурата по чл.26 от ЗПУКИ (отм.) е изпълнена - поканата за изслушване е получена от Цветков 11 дни преди насрочената дата, изпратено е копие от административната преписка по сигнала и му е дадена възможност за представяне на възражение и допълнителни доказателства. Предвид гореизложеното, КПУКИ е взела протоколно решение производството по сигнала да продължи с приемане на решение по чл.27, ал.2 от ЗПУКИ (отм.), след изтичането на 7-дневния срок за изпращане на възражение.</w:t>
      </w:r>
    </w:p>
    <w:p w:rsidR="00000000" w:rsidDel="00000000" w:rsidP="00000000" w:rsidRDefault="00000000" w:rsidRPr="00000000" w14:paraId="00000019">
      <w:pPr>
        <w:spacing w:after="240" w:line="276" w:lineRule="auto"/>
        <w:ind w:firstLine="708"/>
        <w:jc w:val="both"/>
        <w:rPr>
          <w:vertAlign w:val="baseline"/>
        </w:rPr>
      </w:pPr>
      <w:r w:rsidDel="00000000" w:rsidR="00000000" w:rsidRPr="00000000">
        <w:rPr>
          <w:vertAlign w:val="baseline"/>
          <w:rtl w:val="0"/>
        </w:rPr>
        <w:t xml:space="preserve">На 05.10.2015г. в Комисията е постъпило и е регистрирано възражение с вх. №С-2015-35#15 от Минчо Цветков. Към възражението са приложени Удостоверение за одобрена организация за обучение № BG/ATO-002 от 08.04.2013г., ведно с приложения от 12.12.2013г., 27.02.2014г. и 10.11.2014г.; списък на одобрени от ГД ГВА проверяващи за тип самолети, съгласно изискванията на PART-FCL; 15 бр. заповеди на главния директор на ГД ГВА.</w:t>
      </w:r>
    </w:p>
    <w:p w:rsidR="00000000" w:rsidDel="00000000" w:rsidP="00000000" w:rsidRDefault="00000000" w:rsidRPr="00000000" w14:paraId="0000001A">
      <w:pPr>
        <w:spacing w:line="276" w:lineRule="auto"/>
        <w:ind w:firstLine="708"/>
        <w:jc w:val="both"/>
        <w:rPr>
          <w:vertAlign w:val="baseline"/>
        </w:rPr>
      </w:pPr>
      <w:r w:rsidDel="00000000" w:rsidR="00000000" w:rsidRPr="00000000">
        <w:rPr>
          <w:vertAlign w:val="baseline"/>
          <w:rtl w:val="0"/>
        </w:rPr>
        <w:t xml:space="preserve">КПКОНПИ допълнително е изискала от ГД ГВА и с писма, вх. № ЦУ01-С 2015-35#26 от 08.06.2018г. и  вх. № ЦУ01-С 2015-35#28 от 13.07.2018г., е получила доказателства (посочени в писмата) относно определянето на Минчо Цветков за проверяващ. Същите са му предявени с писмо изх. № ЦУ01-С2015-035#29 от 14.09.2018г. на КПКОНПИ, получено от него на 18.09.2018г. Няма постъпило възражение по новите доказателствата.</w:t>
      </w:r>
    </w:p>
    <w:p w:rsidR="00000000" w:rsidDel="00000000" w:rsidP="00000000" w:rsidRDefault="00000000" w:rsidRPr="00000000" w14:paraId="0000001B">
      <w:pPr>
        <w:spacing w:line="276" w:lineRule="auto"/>
        <w:rPr>
          <w:vertAlign w:val="baseline"/>
        </w:rPr>
      </w:pPr>
      <w:r w:rsidDel="00000000" w:rsidR="00000000" w:rsidRPr="00000000">
        <w:rPr>
          <w:rtl w:val="0"/>
        </w:rPr>
      </w:r>
    </w:p>
    <w:p w:rsidR="00000000" w:rsidDel="00000000" w:rsidP="00000000" w:rsidRDefault="00000000" w:rsidRPr="00000000" w14:paraId="0000001C">
      <w:pPr>
        <w:spacing w:line="276" w:lineRule="auto"/>
        <w:jc w:val="center"/>
        <w:rPr>
          <w:i w:val="0"/>
          <w:iCs w:val="0"/>
          <w:vertAlign w:val="baseline"/>
        </w:rPr>
      </w:pPr>
      <w:r w:rsidDel="00000000" w:rsidR="00000000" w:rsidRPr="00000000">
        <w:rPr>
          <w:i w:val="1"/>
          <w:iCs w:val="1"/>
          <w:vertAlign w:val="baseline"/>
          <w:rtl w:val="0"/>
        </w:rPr>
        <w:t xml:space="preserve">След като обсъди събраните по делото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D">
      <w:pPr>
        <w:spacing w:line="276" w:lineRule="auto"/>
        <w:jc w:val="both"/>
        <w:rPr>
          <w:vertAlign w:val="baseline"/>
        </w:rPr>
      </w:pPr>
      <w:r w:rsidDel="00000000" w:rsidR="00000000" w:rsidRPr="00000000">
        <w:rPr>
          <w:rtl w:val="0"/>
        </w:rPr>
      </w:r>
    </w:p>
    <w:p w:rsidR="00000000" w:rsidDel="00000000" w:rsidP="00000000" w:rsidRDefault="00000000" w:rsidRPr="00000000" w14:paraId="0000001E">
      <w:pPr>
        <w:spacing w:after="240" w:line="276" w:lineRule="auto"/>
        <w:ind w:firstLine="720"/>
        <w:jc w:val="both"/>
        <w:rPr>
          <w:vertAlign w:val="baseline"/>
        </w:rPr>
      </w:pPr>
      <w:r w:rsidDel="00000000" w:rsidR="00000000" w:rsidRPr="00000000">
        <w:rPr>
          <w:vertAlign w:val="baseline"/>
          <w:rtl w:val="0"/>
        </w:rPr>
        <w:t xml:space="preserve">Сигналът е подаден от физическо лице, с посочени три имена и адрес.</w:t>
      </w:r>
    </w:p>
    <w:p w:rsidR="00000000" w:rsidDel="00000000" w:rsidP="00000000" w:rsidRDefault="00000000" w:rsidRPr="00000000" w14:paraId="0000001F">
      <w:pPr>
        <w:spacing w:after="240" w:line="276" w:lineRule="auto"/>
        <w:ind w:firstLine="708"/>
        <w:jc w:val="both"/>
        <w:rPr>
          <w:vertAlign w:val="baseline"/>
        </w:rPr>
      </w:pPr>
      <w:r w:rsidDel="00000000" w:rsidR="00000000" w:rsidRPr="00000000">
        <w:rPr>
          <w:vertAlign w:val="baseline"/>
          <w:rtl w:val="0"/>
        </w:rPr>
        <w:t xml:space="preserve">Съгласно Трудов договор №70/26.03.2012г., сключен с министъра на транспорта, информационните технологии и съобщенията, Минчо Г. Цветков, с ЕГН ***, заема длъжността Главен директор на ГД ГВА до завръщането на титуляра на длъжността. С Допълнително споразумение №180/31.08.2012г. Минчо Цветков заема длъжността Главен директор на ГД ГВА със срок на изпитване 6 месеца, считано от 03.09.2012г.</w:t>
      </w:r>
    </w:p>
    <w:p w:rsidR="00000000" w:rsidDel="00000000" w:rsidP="00000000" w:rsidRDefault="00000000" w:rsidRPr="00000000" w14:paraId="00000020">
      <w:pPr>
        <w:spacing w:after="240" w:line="276" w:lineRule="auto"/>
        <w:ind w:firstLine="708"/>
        <w:jc w:val="both"/>
        <w:rPr>
          <w:vertAlign w:val="baseline"/>
        </w:rPr>
      </w:pPr>
      <w:r w:rsidDel="00000000" w:rsidR="00000000" w:rsidRPr="00000000">
        <w:rPr>
          <w:vertAlign w:val="baseline"/>
          <w:rtl w:val="0"/>
        </w:rPr>
        <w:t xml:space="preserve">В качеството си на Главен директор на ГД ГВА, Цветков е подал декларация по чл.12, т.1 от ЗПУКИ (отм.) Д-КИ-1-017/26.03.2012г. и декларация по чл.12, т.2 във връзка с чл.14 от ЗПУКИ (отм.) Д-КИ-2-499/26.03.2012г. Цветков не е декларирал участие в капитала, в орган на управление или контрол на търговско дружество или кооперация, както и участие в орган на управление или контрол на юридически лица с нестопанска цел. Факт, който се потвърждава и от извършените справки в Търговски регистър и Регистър Булстат от 02.09.2015г.</w:t>
      </w:r>
    </w:p>
    <w:p w:rsidR="00000000" w:rsidDel="00000000" w:rsidP="00000000" w:rsidRDefault="00000000" w:rsidRPr="00000000" w14:paraId="00000021">
      <w:pPr>
        <w:spacing w:after="240" w:line="276" w:lineRule="auto"/>
        <w:ind w:firstLine="708"/>
        <w:jc w:val="both"/>
        <w:rPr>
          <w:vertAlign w:val="baseline"/>
        </w:rPr>
      </w:pPr>
      <w:r w:rsidDel="00000000" w:rsidR="00000000" w:rsidRPr="00000000">
        <w:rPr>
          <w:vertAlign w:val="baseline"/>
          <w:rtl w:val="0"/>
        </w:rPr>
        <w:t xml:space="preserve">По преписката е представено свидетелство за летателна правоспособност, издадено на Минчо Цветков на 12.06.2014г.</w:t>
      </w:r>
    </w:p>
    <w:p w:rsidR="00000000" w:rsidDel="00000000" w:rsidP="00000000" w:rsidRDefault="00000000" w:rsidRPr="00000000" w14:paraId="00000022">
      <w:pPr>
        <w:spacing w:after="240" w:line="276" w:lineRule="auto"/>
        <w:ind w:firstLine="708"/>
        <w:jc w:val="both"/>
        <w:rPr>
          <w:vertAlign w:val="baseline"/>
        </w:rPr>
      </w:pPr>
      <w:r w:rsidDel="00000000" w:rsidR="00000000" w:rsidRPr="00000000">
        <w:rPr>
          <w:vertAlign w:val="baseline"/>
          <w:rtl w:val="0"/>
        </w:rPr>
        <w:t xml:space="preserve">Със Заповеди №45-01-16 от 20.01.2012г. и №45-01-100 от 26.03.2012г. на Заместник- главния директор на ГД ГВА, Минчо Цветков, в качеството му на Директор на дирекция „Авиационна безопасност“ (АБ) е определен за проверяващ на летателния персонал.</w:t>
      </w:r>
    </w:p>
    <w:p w:rsidR="00000000" w:rsidDel="00000000" w:rsidP="00000000" w:rsidRDefault="00000000" w:rsidRPr="00000000" w14:paraId="00000023">
      <w:pPr>
        <w:spacing w:after="240" w:line="276" w:lineRule="auto"/>
        <w:ind w:firstLine="708"/>
        <w:jc w:val="both"/>
        <w:rPr>
          <w:vertAlign w:val="baseline"/>
        </w:rPr>
      </w:pPr>
      <w:r w:rsidDel="00000000" w:rsidR="00000000" w:rsidRPr="00000000">
        <w:rPr>
          <w:vertAlign w:val="baseline"/>
          <w:rtl w:val="0"/>
        </w:rPr>
        <w:t xml:space="preserve">Със Заповед №45-01-385 от 08.11.2013г. на Директора на дирекция „Авиационна безопасност“, Минчо Цветков е определен като проверяващ на летателния персонал за тип самолет А-320.</w:t>
      </w:r>
    </w:p>
    <w:p w:rsidR="00000000" w:rsidDel="00000000" w:rsidP="00000000" w:rsidRDefault="00000000" w:rsidRPr="00000000" w14:paraId="00000024">
      <w:pPr>
        <w:spacing w:after="240" w:line="276" w:lineRule="auto"/>
        <w:ind w:right="4" w:firstLine="709"/>
        <w:jc w:val="both"/>
        <w:rPr>
          <w:vertAlign w:val="baseline"/>
        </w:rPr>
      </w:pPr>
      <w:r w:rsidDel="00000000" w:rsidR="00000000" w:rsidRPr="00000000">
        <w:rPr>
          <w:vertAlign w:val="baseline"/>
          <w:rtl w:val="0"/>
        </w:rPr>
        <w:t xml:space="preserve">От събраните по преписката доказателства е видно, че в периода 31.07.2012г. – 20.07.2015г. Минчо Цветков, в качеството си на Главен директор на ГД ГВА, е издал 15 броя заповеди, с които е делегирал свои правомощия по издаването или отнемането на разрешения, свидетелства, удостоверения или одобрения на длъжности лица от Главната дирекция.</w:t>
      </w:r>
    </w:p>
    <w:p w:rsidR="00000000" w:rsidDel="00000000" w:rsidP="00000000" w:rsidRDefault="00000000" w:rsidRPr="00000000" w14:paraId="00000025">
      <w:pPr>
        <w:spacing w:after="240" w:line="276" w:lineRule="auto"/>
        <w:ind w:right="4" w:firstLine="709"/>
        <w:jc w:val="both"/>
        <w:rPr>
          <w:vertAlign w:val="baseline"/>
        </w:rPr>
      </w:pPr>
      <w:r w:rsidDel="00000000" w:rsidR="00000000" w:rsidRPr="00000000">
        <w:rPr>
          <w:vertAlign w:val="baseline"/>
          <w:rtl w:val="0"/>
        </w:rPr>
        <w:t xml:space="preserve">Съгласно Заповед №45-01-214/11.06.2014г. на Главния директор на ГД ГВА, допълнена със Заповед №45-01-218/12.06.2014г., Заповед №45-01-283/01.08.2014г. и Заповед №45-01-353/01.10.2014г., началникът на отдел „Лицензиране на авиационен персонал“ (ЛАП) и изпълняващ длъжността директор на дирекция „Авиационна безопасност“ е оправомощен да издава (в т.ч. да признава и продължава валидността), да ограничава, спира и прекратява чрез отнемане правата по разрешения, свидетелства, удостоверения и одобрения, издадени по реда на Наредба №1 за свидетелствата за правоспособност на авиационния персонал и Наредба №39 от 2009г. за условията и реда за издаване на свидетелства за правоспособност на пилоти, свидетелства за организации за обучение, обучаващи пилоти и кабинен екипаж, и свидетелства за медицинска годност на авиационен персонал – пилоти и кабинен екипаж, съответствие с изискванията на Регламент (ЕС) №1178/2011 на Комисията от 3 ноември 2011г.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(ЕО) №216/2008 на Европейския парламент и на Съвета и контрола върху тях, и за националните правила за пилотите на въздухоплавателни средства, извън уредените в Регламент (ЕС) №1178/2011 - Наредба №39 от 2009г. – отменена с Наредба №39 от 23.04.2015г. на МТИТС (ДВ, бр.33 от 08.05.2015г.).</w:t>
      </w:r>
    </w:p>
    <w:p w:rsidR="00000000" w:rsidDel="00000000" w:rsidP="00000000" w:rsidRDefault="00000000" w:rsidRPr="00000000" w14:paraId="00000026">
      <w:pPr>
        <w:spacing w:after="240" w:line="276" w:lineRule="auto"/>
        <w:ind w:right="4" w:firstLine="709"/>
        <w:jc w:val="both"/>
        <w:rPr>
          <w:vertAlign w:val="baseline"/>
        </w:rPr>
      </w:pPr>
      <w:r w:rsidDel="00000000" w:rsidR="00000000" w:rsidRPr="00000000">
        <w:rPr>
          <w:vertAlign w:val="baseline"/>
          <w:rtl w:val="0"/>
        </w:rPr>
        <w:t xml:space="preserve">„И***“ ЕООД, с ЕИК ***, със седалище и адрес на управление в гр. С., район „С.“, Аерогара С., е с едноличен собственик на капитала „И*****-71“ АД и управител С.Д.С.</w:t>
      </w:r>
    </w:p>
    <w:p w:rsidR="00000000" w:rsidDel="00000000" w:rsidP="00000000" w:rsidRDefault="00000000" w:rsidRPr="00000000" w14:paraId="00000027">
      <w:pPr>
        <w:spacing w:after="240" w:line="276" w:lineRule="auto"/>
        <w:ind w:right="4" w:firstLine="709"/>
        <w:jc w:val="both"/>
        <w:rPr>
          <w:vertAlign w:val="baseline"/>
        </w:rPr>
      </w:pPr>
      <w:r w:rsidDel="00000000" w:rsidR="00000000" w:rsidRPr="00000000">
        <w:rPr>
          <w:vertAlign w:val="baseline"/>
          <w:rtl w:val="0"/>
        </w:rPr>
        <w:t xml:space="preserve">„И*****“ ЕООД фигурира в списъка на одобрените учебни центрове и в списъка на учебните центрове съгласно Наредба №27 от 31.03.2000г. за авиационните учебни центрове, публикувани на сайта на ГД ГВА.</w:t>
      </w:r>
    </w:p>
    <w:p w:rsidR="00000000" w:rsidDel="00000000" w:rsidP="00000000" w:rsidRDefault="00000000" w:rsidRPr="00000000" w14:paraId="00000028">
      <w:pPr>
        <w:spacing w:after="240" w:line="276" w:lineRule="auto"/>
        <w:ind w:right="4" w:firstLine="709"/>
        <w:jc w:val="both"/>
        <w:rPr>
          <w:vertAlign w:val="baseline"/>
        </w:rPr>
      </w:pPr>
      <w:r w:rsidDel="00000000" w:rsidR="00000000" w:rsidRPr="00000000">
        <w:rPr>
          <w:vertAlign w:val="baseline"/>
          <w:rtl w:val="0"/>
        </w:rPr>
        <w:t xml:space="preserve">Съгласно Удостоверение за одобрена организация за обучение </w:t>
      </w:r>
      <w:r w:rsidDel="00000000" w:rsidR="00000000" w:rsidRPr="00000000">
        <w:rPr>
          <w:b w:val="1"/>
          <w:bCs w:val="1"/>
          <w:vertAlign w:val="baseline"/>
          <w:rtl w:val="0"/>
        </w:rPr>
        <w:t xml:space="preserve">№ BG/ATO-002 от 08.04.2013г.</w:t>
      </w:r>
      <w:r w:rsidDel="00000000" w:rsidR="00000000" w:rsidRPr="00000000">
        <w:rPr>
          <w:vertAlign w:val="baseline"/>
          <w:rtl w:val="0"/>
        </w:rPr>
        <w:t xml:space="preserve">, подписано от Директор на дирекция „Авиационна безопасност“, „И***“ ЕООД е сертифицирано като организация за обучение по Част ORA (Organization Requirements for Aircrew) с право да предоставя курсове за обучение по Част FCL (Flight Crew Licensing), включително използването на средства за симулиране на полет FSTD (Flight Simulation Training Device), изброени в приложението към одобрението. В Удостоверението е посочено, че същото е ограничено до правата и обхвата за предоставяне на курсове за обучение, включително използването на FSTD, изброени в приложеното одобрение на курсове за обучение. </w:t>
      </w:r>
    </w:p>
    <w:p w:rsidR="00000000" w:rsidDel="00000000" w:rsidP="00000000" w:rsidRDefault="00000000" w:rsidRPr="00000000" w14:paraId="00000029">
      <w:pPr>
        <w:spacing w:after="240" w:line="276" w:lineRule="auto"/>
        <w:ind w:right="4" w:firstLine="709"/>
        <w:jc w:val="both"/>
        <w:rPr>
          <w:vertAlign w:val="baseline"/>
        </w:rPr>
      </w:pPr>
      <w:r w:rsidDel="00000000" w:rsidR="00000000" w:rsidRPr="00000000">
        <w:rPr>
          <w:vertAlign w:val="baseline"/>
          <w:rtl w:val="0"/>
        </w:rPr>
        <w:t xml:space="preserve">На следващо място, от събраните по преписката доказателства се установи, че със </w:t>
      </w:r>
      <w:r w:rsidDel="00000000" w:rsidR="00000000" w:rsidRPr="00000000">
        <w:rPr>
          <w:b w:val="1"/>
          <w:bCs w:val="1"/>
          <w:vertAlign w:val="baseline"/>
          <w:rtl w:val="0"/>
        </w:rPr>
        <w:t xml:space="preserve">Заявление с рег. №55-06-9/23.10.2014г.</w:t>
      </w:r>
      <w:r w:rsidDel="00000000" w:rsidR="00000000" w:rsidRPr="00000000">
        <w:rPr>
          <w:vertAlign w:val="baseline"/>
          <w:rtl w:val="0"/>
        </w:rPr>
        <w:t xml:space="preserve"> от управителя на „И***“ ЕООД, адресирано до Главния директор на ГД ГВА, е направено искане за вписване в Удостоверение за одобрена организация за обучение № BG/ATO-002 на използването на полетен симулатор на самолет Boing 737 (В-737), собственост на И*****. </w:t>
      </w:r>
    </w:p>
    <w:p w:rsidR="00000000" w:rsidDel="00000000" w:rsidP="00000000" w:rsidRDefault="00000000" w:rsidRPr="00000000" w14:paraId="0000002A">
      <w:pPr>
        <w:spacing w:after="240" w:line="276" w:lineRule="auto"/>
        <w:ind w:right="4" w:firstLine="709"/>
        <w:jc w:val="both"/>
        <w:rPr>
          <w:vertAlign w:val="baseline"/>
        </w:rPr>
      </w:pPr>
      <w:r w:rsidDel="00000000" w:rsidR="00000000" w:rsidRPr="00000000">
        <w:rPr>
          <w:vertAlign w:val="baseline"/>
          <w:rtl w:val="0"/>
        </w:rPr>
        <w:t xml:space="preserve">Със Заповед №45-01-400/ 04.11.2014г. на Главния директор на ГД ГВА – Минчо Цветков, отговорен инспектор П.К. - Главен инспектор в отдел ЛАП, е определен да извърши проверка на представените със заявлението документи за тяхното съответствието с изискванията на Регламент (ЕС) 1178/2011 и да направи предложение за продължаване на процедурата за изменение на удостоверението или обоснован отказ. В </w:t>
      </w:r>
      <w:r w:rsidDel="00000000" w:rsidR="00000000" w:rsidRPr="00000000">
        <w:rPr>
          <w:b w:val="1"/>
          <w:bCs w:val="1"/>
          <w:vertAlign w:val="baseline"/>
          <w:rtl w:val="0"/>
        </w:rPr>
        <w:t xml:space="preserve">Доклад с рег.</w:t>
      </w:r>
      <w:r w:rsidDel="00000000" w:rsidR="00000000" w:rsidRPr="00000000">
        <w:rPr>
          <w:vertAlign w:val="baseline"/>
          <w:rtl w:val="0"/>
        </w:rPr>
        <w:t xml:space="preserve"> </w:t>
      </w:r>
      <w:r w:rsidDel="00000000" w:rsidR="00000000" w:rsidRPr="00000000">
        <w:rPr>
          <w:b w:val="1"/>
          <w:bCs w:val="1"/>
          <w:vertAlign w:val="baseline"/>
          <w:rtl w:val="0"/>
        </w:rPr>
        <w:t xml:space="preserve">№ 45-09-667 от 11.11.2014г.</w:t>
      </w:r>
      <w:r w:rsidDel="00000000" w:rsidR="00000000" w:rsidRPr="00000000">
        <w:rPr>
          <w:vertAlign w:val="baseline"/>
          <w:rtl w:val="0"/>
        </w:rPr>
        <w:t xml:space="preserve"> отговорният инспектор е дал положително становище. </w:t>
      </w:r>
    </w:p>
    <w:p w:rsidR="00000000" w:rsidDel="00000000" w:rsidP="00000000" w:rsidRDefault="00000000" w:rsidRPr="00000000" w14:paraId="0000002B">
      <w:pPr>
        <w:spacing w:after="240" w:line="276" w:lineRule="auto"/>
        <w:ind w:right="4" w:firstLine="709"/>
        <w:jc w:val="both"/>
        <w:rPr>
          <w:b w:val="0"/>
          <w:bCs w:val="0"/>
          <w:vertAlign w:val="baseline"/>
        </w:rPr>
      </w:pPr>
      <w:r w:rsidDel="00000000" w:rsidR="00000000" w:rsidRPr="00000000">
        <w:rPr>
          <w:b w:val="1"/>
          <w:bCs w:val="1"/>
          <w:vertAlign w:val="baseline"/>
          <w:rtl w:val="0"/>
        </w:rPr>
        <w:t xml:space="preserve">На 10.11.2014г., </w:t>
      </w:r>
      <w:r w:rsidDel="00000000" w:rsidR="00000000" w:rsidRPr="00000000">
        <w:rPr>
          <w:vertAlign w:val="baseline"/>
          <w:rtl w:val="0"/>
        </w:rPr>
        <w:t xml:space="preserve">на „И*****“ ЕООД е издадено </w:t>
      </w:r>
      <w:r w:rsidDel="00000000" w:rsidR="00000000" w:rsidRPr="00000000">
        <w:rPr>
          <w:b w:val="1"/>
          <w:bCs w:val="1"/>
          <w:vertAlign w:val="baseline"/>
          <w:rtl w:val="0"/>
        </w:rPr>
        <w:t xml:space="preserve">приложение към Удостоверение за одобрена организация за обучение № BG/ATO-002 подписано от Главния директор на ГД ГВА Минчо Цветков.</w:t>
      </w:r>
      <w:r w:rsidDel="00000000" w:rsidR="00000000" w:rsidRPr="00000000">
        <w:rPr>
          <w:rtl w:val="0"/>
        </w:rPr>
      </w:r>
    </w:p>
    <w:p w:rsidR="00000000" w:rsidDel="00000000" w:rsidP="00000000" w:rsidRDefault="00000000" w:rsidRPr="00000000" w14:paraId="0000002C">
      <w:pPr>
        <w:spacing w:after="240" w:line="276" w:lineRule="auto"/>
        <w:ind w:firstLine="708"/>
        <w:jc w:val="both"/>
        <w:rPr>
          <w:vertAlign w:val="baseline"/>
        </w:rPr>
      </w:pPr>
      <w:r w:rsidDel="00000000" w:rsidR="00000000" w:rsidRPr="00000000">
        <w:rPr>
          <w:vertAlign w:val="baseline"/>
          <w:rtl w:val="0"/>
        </w:rPr>
        <w:t xml:space="preserve">От представената по административната преписка справка за извършените от Цветков тренировки като инструктор или проверяващ за периода м. юни 2010г. – м. март 2015г. в „И*****“ ЕООД и представените доказателства, удостоверяващи извършените за тях плащания - сметки за изплатени суми, се установи следното:</w:t>
      </w:r>
    </w:p>
    <w:p w:rsidR="00000000" w:rsidDel="00000000" w:rsidP="00000000" w:rsidRDefault="00000000" w:rsidRPr="00000000" w14:paraId="0000002D">
      <w:pPr>
        <w:spacing w:after="240" w:line="276" w:lineRule="auto"/>
        <w:ind w:firstLine="708"/>
        <w:jc w:val="both"/>
        <w:rPr>
          <w:vertAlign w:val="baseline"/>
        </w:rPr>
      </w:pPr>
      <w:r w:rsidDel="00000000" w:rsidR="00000000" w:rsidRPr="00000000">
        <w:rPr>
          <w:vertAlign w:val="baseline"/>
          <w:rtl w:val="0"/>
        </w:rPr>
        <w:t xml:space="preserve">През 2010г. Минчо Цветков е извършил общо 7 броя тренировки и проверки, за което „И*****“ ЕООД му е изплатил сума в размер на 4615.27 лева, от които той е получил чисто, след приспадане на данъци 3 948.25 лева.</w:t>
      </w:r>
    </w:p>
    <w:p w:rsidR="00000000" w:rsidDel="00000000" w:rsidP="00000000" w:rsidRDefault="00000000" w:rsidRPr="00000000" w14:paraId="0000002E">
      <w:pPr>
        <w:spacing w:after="240" w:line="276" w:lineRule="auto"/>
        <w:ind w:firstLine="708"/>
        <w:jc w:val="both"/>
        <w:rPr>
          <w:vertAlign w:val="baseline"/>
        </w:rPr>
      </w:pPr>
      <w:r w:rsidDel="00000000" w:rsidR="00000000" w:rsidRPr="00000000">
        <w:rPr>
          <w:vertAlign w:val="baseline"/>
          <w:rtl w:val="0"/>
        </w:rPr>
        <w:t xml:space="preserve">През 2011г. Минчо Цветков е извършил общо 12 броя тренировки и проверки, за което „И*****“ ЕООД му е изплатил сума в размер на 4107 лева, от които той е получил чисто, след приспадане на данъци 3 491.25 лева.</w:t>
      </w:r>
    </w:p>
    <w:p w:rsidR="00000000" w:rsidDel="00000000" w:rsidP="00000000" w:rsidRDefault="00000000" w:rsidRPr="00000000" w14:paraId="0000002F">
      <w:pPr>
        <w:spacing w:after="240" w:line="276" w:lineRule="auto"/>
        <w:ind w:firstLine="708"/>
        <w:jc w:val="both"/>
        <w:rPr>
          <w:vertAlign w:val="baseline"/>
        </w:rPr>
      </w:pPr>
      <w:r w:rsidDel="00000000" w:rsidR="00000000" w:rsidRPr="00000000">
        <w:rPr>
          <w:vertAlign w:val="baseline"/>
          <w:rtl w:val="0"/>
        </w:rPr>
        <w:t xml:space="preserve">През 2012г. Минчо Цветков е извършил общо 14 броя тренировки и проверки, за което „И*****“ ЕООД му е изплатил сума в размер на 10757.03 лева, от които, след приспадане на данъци, той е получил чисто 9 421.77 лева. </w:t>
      </w:r>
    </w:p>
    <w:p w:rsidR="00000000" w:rsidDel="00000000" w:rsidP="00000000" w:rsidRDefault="00000000" w:rsidRPr="00000000" w14:paraId="00000030">
      <w:pPr>
        <w:spacing w:after="240" w:line="276" w:lineRule="auto"/>
        <w:ind w:firstLine="708"/>
        <w:jc w:val="both"/>
        <w:rPr>
          <w:vertAlign w:val="baseline"/>
        </w:rPr>
      </w:pPr>
      <w:r w:rsidDel="00000000" w:rsidR="00000000" w:rsidRPr="00000000">
        <w:rPr>
          <w:vertAlign w:val="baseline"/>
          <w:rtl w:val="0"/>
        </w:rPr>
        <w:t xml:space="preserve">През 2013г. Минчо Цветков е извършил общо 37 броя тренировки и проверки, за което „И*****“ ЕООД му е изплатил сума в размер на 35204.66 лева, от които, след приспадане на данъци, той е получил чисто 31 754.81 лева.</w:t>
      </w:r>
    </w:p>
    <w:p w:rsidR="00000000" w:rsidDel="00000000" w:rsidP="00000000" w:rsidRDefault="00000000" w:rsidRPr="00000000" w14:paraId="00000031">
      <w:pPr>
        <w:spacing w:after="240" w:line="276" w:lineRule="auto"/>
        <w:ind w:firstLine="708"/>
        <w:jc w:val="both"/>
        <w:rPr>
          <w:vertAlign w:val="baseline"/>
        </w:rPr>
      </w:pPr>
      <w:r w:rsidDel="00000000" w:rsidR="00000000" w:rsidRPr="00000000">
        <w:rPr>
          <w:vertAlign w:val="baseline"/>
          <w:rtl w:val="0"/>
        </w:rPr>
        <w:t xml:space="preserve">През 2014г. Минчо Цветков е извършил общо 5 броя тренировки и проверки, за което „И*****“ ЕООД му е изплатил сума в размер на 4498.36 лева, от които след приспадане на данъци той е получил чисто 3 853.96 лева.</w:t>
      </w:r>
    </w:p>
    <w:p w:rsidR="00000000" w:rsidDel="00000000" w:rsidP="00000000" w:rsidRDefault="00000000" w:rsidRPr="00000000" w14:paraId="00000032">
      <w:pPr>
        <w:spacing w:after="240" w:line="276" w:lineRule="auto"/>
        <w:ind w:firstLine="708"/>
        <w:jc w:val="both"/>
        <w:rPr>
          <w:b w:val="0"/>
          <w:bCs w:val="0"/>
          <w:vertAlign w:val="baseline"/>
        </w:rPr>
      </w:pPr>
      <w:r w:rsidDel="00000000" w:rsidR="00000000" w:rsidRPr="00000000">
        <w:rPr>
          <w:vertAlign w:val="baseline"/>
          <w:rtl w:val="0"/>
        </w:rPr>
        <w:t xml:space="preserve">Или, </w:t>
      </w:r>
      <w:r w:rsidDel="00000000" w:rsidR="00000000" w:rsidRPr="00000000">
        <w:rPr>
          <w:b w:val="1"/>
          <w:bCs w:val="1"/>
          <w:vertAlign w:val="baseline"/>
          <w:rtl w:val="0"/>
        </w:rPr>
        <w:t xml:space="preserve">общо за периода 2010-2014г. „И*****“ ЕООД е изплатил на Цветков сума в размер на 59 182.32 лева, от които, след приспадане на данъци, той е получил чисто 52 470.04 лева.</w:t>
      </w:r>
      <w:r w:rsidDel="00000000" w:rsidR="00000000" w:rsidRPr="00000000">
        <w:rPr>
          <w:rtl w:val="0"/>
        </w:rPr>
      </w:r>
    </w:p>
    <w:p w:rsidR="00000000" w:rsidDel="00000000" w:rsidP="00000000" w:rsidRDefault="00000000" w:rsidRPr="00000000" w14:paraId="00000033">
      <w:pPr>
        <w:spacing w:after="240" w:line="276" w:lineRule="auto"/>
        <w:ind w:firstLine="708"/>
        <w:jc w:val="both"/>
        <w:rPr>
          <w:vertAlign w:val="baseline"/>
        </w:rPr>
      </w:pPr>
      <w:r w:rsidDel="00000000" w:rsidR="00000000" w:rsidRPr="00000000">
        <w:rPr>
          <w:vertAlign w:val="baseline"/>
          <w:rtl w:val="0"/>
        </w:rPr>
        <w:t xml:space="preserve">В депозираното по преписката възражение, вх. №С-2015-35#15/05.10.2015г., Минчо Цветков изразява следното становище:</w:t>
      </w:r>
    </w:p>
    <w:p w:rsidR="00000000" w:rsidDel="00000000" w:rsidP="00000000" w:rsidRDefault="00000000" w:rsidRPr="00000000" w14:paraId="00000034">
      <w:pPr>
        <w:spacing w:after="240" w:line="276" w:lineRule="auto"/>
        <w:ind w:firstLine="708"/>
        <w:jc w:val="both"/>
        <w:rPr>
          <w:vertAlign w:val="baseline"/>
        </w:rPr>
      </w:pPr>
      <w:r w:rsidDel="00000000" w:rsidR="00000000" w:rsidRPr="00000000">
        <w:rPr>
          <w:vertAlign w:val="baseline"/>
          <w:rtl w:val="0"/>
        </w:rPr>
        <w:t xml:space="preserve">Сочи, че възнаграждението, което е получавал за извършените от него тренировки и проверки е за сметка на заявителите, предимно чуждестранни компании, а не на И*****. Симулаторът за А320 е единствен за територията на България и не е възможно извършването на проверка да стане извън сградата и без съдействието на И*****. Извършването на проверка става по заявление на авиокомпания, която има интерес да поддържа валидността на свидетелствата за правоспособност на своите служители. За тази услуга заявителите заплащат такса, която включва два компонента – такса за използване на симулатора, която се удържа от И***** и възнаграждение за проверяващия, което И***** превежда на проверяващия. </w:t>
      </w:r>
    </w:p>
    <w:p w:rsidR="00000000" w:rsidDel="00000000" w:rsidP="00000000" w:rsidRDefault="00000000" w:rsidRPr="00000000" w14:paraId="00000035">
      <w:pPr>
        <w:spacing w:after="240" w:line="276" w:lineRule="auto"/>
        <w:ind w:firstLine="708"/>
        <w:jc w:val="both"/>
        <w:rPr>
          <w:vertAlign w:val="baseline"/>
        </w:rPr>
      </w:pPr>
      <w:r w:rsidDel="00000000" w:rsidR="00000000" w:rsidRPr="00000000">
        <w:rPr>
          <w:vertAlign w:val="baseline"/>
          <w:rtl w:val="0"/>
        </w:rPr>
        <w:t xml:space="preserve">Цветков сочи още, че в периода, в който е бил проверяващ, не е упражнявал властнически правомощия по отношение на И*****, </w:t>
      </w:r>
      <w:r w:rsidDel="00000000" w:rsidR="00000000" w:rsidRPr="00000000">
        <w:rPr>
          <w:b w:val="1"/>
          <w:bCs w:val="1"/>
          <w:vertAlign w:val="baseline"/>
          <w:rtl w:val="0"/>
        </w:rPr>
        <w:t xml:space="preserve">тъй като е делегирал правомощията си. Единственият документ, подписан от него, е приложение към Удостоверение за одобрена организация за обучение №BG/ATO-002 от 10.11.2014г. за вписване на полетен симулатор на самолет Boing 737 (B-737).</w:t>
      </w:r>
      <w:r w:rsidDel="00000000" w:rsidR="00000000" w:rsidRPr="00000000">
        <w:rPr>
          <w:vertAlign w:val="baseline"/>
          <w:rtl w:val="0"/>
        </w:rPr>
        <w:t xml:space="preserve"> Самото Удостоверение за одобрена организация за обучение на И*****, което е безсрочно, е издадено на 08.04.2013г. от В.Д., директор на дирекция „Авиационна безопасност“. Цветков посочва, че към датата на подписване на приложението е преустановил извършването на проверки. Правата му на проверяващ са изтекли на 31.01.2015г. и не са подновявани. </w:t>
      </w:r>
    </w:p>
    <w:p w:rsidR="00000000" w:rsidDel="00000000" w:rsidP="00000000" w:rsidRDefault="00000000" w:rsidRPr="00000000" w14:paraId="00000036">
      <w:pPr>
        <w:spacing w:after="240" w:line="276" w:lineRule="auto"/>
        <w:ind w:firstLine="720"/>
        <w:jc w:val="both"/>
        <w:rPr>
          <w:vertAlign w:val="baseline"/>
        </w:rPr>
      </w:pPr>
      <w:r w:rsidDel="00000000" w:rsidR="00000000" w:rsidRPr="00000000">
        <w:rPr>
          <w:vertAlign w:val="baseline"/>
          <w:rtl w:val="0"/>
        </w:rPr>
        <w:t xml:space="preserve">На заседание, проведено на 03.11.2015г., КПУКИ е разгледала представения й проект на решение по сигнал с рег. С-2015-35/18.02.2015г. за установяване на конфликт на интереси по отношение на Минчо Цветков, в качеството му на Главен директор на ГД ГВА и лице, заемащо публична длъжност, по смисъла на чл.3, т.17 от ЗПУКИ (отм.). </w:t>
      </w:r>
    </w:p>
    <w:p w:rsidR="00000000" w:rsidDel="00000000" w:rsidP="00000000" w:rsidRDefault="00000000" w:rsidRPr="00000000" w14:paraId="00000037">
      <w:pPr>
        <w:spacing w:after="240" w:line="276" w:lineRule="auto"/>
        <w:ind w:firstLine="567"/>
        <w:jc w:val="both"/>
        <w:rPr>
          <w:vertAlign w:val="baseline"/>
        </w:rPr>
      </w:pPr>
      <w:r w:rsidDel="00000000" w:rsidR="00000000" w:rsidRPr="00000000">
        <w:rPr>
          <w:vertAlign w:val="baseline"/>
          <w:rtl w:val="0"/>
        </w:rPr>
        <w:t xml:space="preserve">Представеният проект на решение по чл.27, ал.2 от ЗПУКИ (отм.) не е приет от КПУКИ поради липса на изискуемото от чл.22ж, ал.2, изречение второ от ЗПУКИ (отм.) мнозинство. </w:t>
      </w:r>
    </w:p>
    <w:p w:rsidR="00000000" w:rsidDel="00000000" w:rsidP="00000000" w:rsidRDefault="00000000" w:rsidRPr="00000000" w14:paraId="00000038">
      <w:pPr>
        <w:spacing w:line="276" w:lineRule="auto"/>
        <w:ind w:firstLine="567"/>
        <w:jc w:val="both"/>
        <w:rPr>
          <w:vertAlign w:val="baseline"/>
        </w:rPr>
      </w:pPr>
      <w:r w:rsidDel="00000000" w:rsidR="00000000" w:rsidRPr="00000000">
        <w:rPr>
          <w:vertAlign w:val="baseline"/>
          <w:rtl w:val="0"/>
        </w:rPr>
        <w:t xml:space="preserve">С писма- изх. рег. № С-2015-35#17/ 04.11.2015г. и рег. № С-2015-35#18/04.11.2015г., заинтересованото лице и сигналоподателят са уведомени за заседанието на КПУКИ, проведено на 03.11.2015г.</w:t>
      </w:r>
    </w:p>
    <w:p w:rsidR="00000000" w:rsidDel="00000000" w:rsidP="00000000" w:rsidRDefault="00000000" w:rsidRPr="00000000" w14:paraId="00000039">
      <w:pPr>
        <w:spacing w:line="276" w:lineRule="auto"/>
        <w:ind w:firstLine="708"/>
        <w:jc w:val="center"/>
        <w:rPr>
          <w:vertAlign w:val="baseline"/>
        </w:rPr>
      </w:pPr>
      <w:r w:rsidDel="00000000" w:rsidR="00000000" w:rsidRPr="00000000">
        <w:rPr>
          <w:rtl w:val="0"/>
        </w:rPr>
      </w:r>
    </w:p>
    <w:p w:rsidR="00000000" w:rsidDel="00000000" w:rsidP="00000000" w:rsidRDefault="00000000" w:rsidRPr="00000000" w14:paraId="0000003A">
      <w:pPr>
        <w:spacing w:line="276" w:lineRule="auto"/>
        <w:ind w:firstLine="708"/>
        <w:jc w:val="center"/>
        <w:rPr>
          <w:i w:val="0"/>
          <w:iCs w:val="0"/>
          <w:vertAlign w:val="baseline"/>
        </w:rPr>
      </w:pPr>
      <w:r w:rsidDel="00000000" w:rsidR="00000000" w:rsidRPr="00000000">
        <w:rPr>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3B">
      <w:pPr>
        <w:spacing w:line="276" w:lineRule="auto"/>
        <w:jc w:val="both"/>
        <w:rPr>
          <w:vertAlign w:val="baseline"/>
        </w:rPr>
      </w:pPr>
      <w:r w:rsidDel="00000000" w:rsidR="00000000" w:rsidRPr="00000000">
        <w:rPr>
          <w:rtl w:val="0"/>
        </w:rPr>
      </w:r>
    </w:p>
    <w:p w:rsidR="00000000" w:rsidDel="00000000" w:rsidP="00000000" w:rsidRDefault="00000000" w:rsidRPr="00000000" w14:paraId="0000003C">
      <w:pPr>
        <w:spacing w:after="240" w:line="276" w:lineRule="auto"/>
        <w:ind w:firstLine="708"/>
        <w:jc w:val="both"/>
        <w:rPr>
          <w:vertAlign w:val="baseline"/>
        </w:rPr>
      </w:pPr>
      <w:r w:rsidDel="00000000" w:rsidR="00000000" w:rsidRPr="00000000">
        <w:rPr>
          <w:vertAlign w:val="baseline"/>
          <w:rtl w:val="0"/>
        </w:rPr>
        <w:t xml:space="preserve">За да е осъществен конфликт на интереси, следва да са налице три кумулативно изискуеми предпоставки – лице, заемащо публична длъжност, частен интерес негов или на свързано с него лице, който води до облага и упражнено властническо правомощие, което може да се повлияе от частния интерес.</w:t>
      </w:r>
    </w:p>
    <w:p w:rsidR="00000000" w:rsidDel="00000000" w:rsidP="00000000" w:rsidRDefault="00000000" w:rsidRPr="00000000" w14:paraId="0000003D">
      <w:pPr>
        <w:spacing w:after="240" w:line="276" w:lineRule="auto"/>
        <w:ind w:firstLine="708"/>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чл.2, ал.2 и ал.3 от ЗПУКИ (отм.).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E">
      <w:pPr>
        <w:spacing w:after="240" w:line="276" w:lineRule="auto"/>
        <w:ind w:firstLine="567"/>
        <w:jc w:val="both"/>
        <w:rPr>
          <w:vertAlign w:val="baseline"/>
        </w:rPr>
      </w:pPr>
      <w:r w:rsidDel="00000000" w:rsidR="00000000" w:rsidRPr="00000000">
        <w:rPr>
          <w:vertAlign w:val="baseline"/>
          <w:rtl w:val="0"/>
        </w:rPr>
        <w:t xml:space="preserve">Сигналът е подаден от лице, идентифицирано по чл.17, ал.3, т.1 от ПОДКПУКИ.</w:t>
      </w:r>
    </w:p>
    <w:p w:rsidR="00000000" w:rsidDel="00000000" w:rsidP="00000000" w:rsidRDefault="00000000" w:rsidRPr="00000000" w14:paraId="0000003F">
      <w:pPr>
        <w:spacing w:after="240" w:line="276" w:lineRule="auto"/>
        <w:ind w:firstLine="567"/>
        <w:jc w:val="both"/>
        <w:rPr>
          <w:vertAlign w:val="baseline"/>
        </w:rPr>
      </w:pPr>
      <w:r w:rsidDel="00000000" w:rsidR="00000000" w:rsidRPr="00000000">
        <w:rPr>
          <w:vertAlign w:val="baseline"/>
          <w:rtl w:val="0"/>
        </w:rPr>
        <w:t xml:space="preserve">Като Главен директор на ГД ГВА, Минчо Г. Цветков е лице, заемащо публична длъжност по смисъла на чл.3, т.17 от ЗПУКИ (отм.) и попада в приложното поле на същия закон.</w:t>
      </w:r>
    </w:p>
    <w:p w:rsidR="00000000" w:rsidDel="00000000" w:rsidP="00000000" w:rsidRDefault="00000000" w:rsidRPr="00000000" w14:paraId="00000040">
      <w:pPr>
        <w:spacing w:after="240" w:line="276" w:lineRule="auto"/>
        <w:ind w:firstLine="567"/>
        <w:jc w:val="both"/>
        <w:rPr>
          <w:vertAlign w:val="baseline"/>
        </w:rPr>
      </w:pPr>
      <w:r w:rsidDel="00000000" w:rsidR="00000000" w:rsidRPr="00000000">
        <w:rPr>
          <w:vertAlign w:val="baseline"/>
          <w:rtl w:val="0"/>
        </w:rPr>
        <w:t xml:space="preserve">Съгласно чл.8, ал.1 от Закона за гражданското въздухоплаване (ЗГВ) министърът на транспорта, информационните технологии и съобщенията ръководи и контролира гражданското въздухоплаване и гражданските въздухоплавателни средства и съоръжения на територията на Република България. Министърът на транспорта, информационните технологии и съобщенията осъществява правомощията си по ал.1 чрез Главна дирекция „Гражданска въздухоплавателна администрация“ (ГД ГВА). ГД ГВА е юридическо лице на бюджетна издръжка към Министерството на транспорта, информационните технологии и съобщенията със седалище в град С.</w:t>
      </w:r>
    </w:p>
    <w:p w:rsidR="00000000" w:rsidDel="00000000" w:rsidP="00000000" w:rsidRDefault="00000000" w:rsidRPr="00000000" w14:paraId="00000041">
      <w:pPr>
        <w:spacing w:after="240" w:line="276" w:lineRule="auto"/>
        <w:ind w:firstLine="708"/>
        <w:jc w:val="both"/>
        <w:rPr>
          <w:vertAlign w:val="baseline"/>
        </w:rPr>
      </w:pPr>
      <w:r w:rsidDel="00000000" w:rsidR="00000000" w:rsidRPr="00000000">
        <w:rPr>
          <w:vertAlign w:val="baseline"/>
          <w:rtl w:val="0"/>
        </w:rPr>
        <w:t xml:space="preserve">Съгласно чл.6, ал.1 от Устройствения правилник на ГД ГВА дирекцията се управлява и представлява от Главен директор, който се назначава от и е на пряко подчинение на министъра на транспорта, информационните технологии и съобщенията - чл.6, ал.2 от Устройствения правилник.</w:t>
      </w:r>
    </w:p>
    <w:p w:rsidR="00000000" w:rsidDel="00000000" w:rsidP="00000000" w:rsidRDefault="00000000" w:rsidRPr="00000000" w14:paraId="00000042">
      <w:pPr>
        <w:spacing w:after="240" w:line="276" w:lineRule="auto"/>
        <w:ind w:firstLine="708"/>
        <w:jc w:val="both"/>
        <w:rPr>
          <w:vertAlign w:val="baseline"/>
        </w:rPr>
      </w:pPr>
      <w:r w:rsidDel="00000000" w:rsidR="00000000" w:rsidRPr="00000000">
        <w:rPr>
          <w:vertAlign w:val="baseline"/>
          <w:rtl w:val="0"/>
        </w:rPr>
        <w:t xml:space="preserve">От събраните в хода на административното производство доказателства се установи, че в периода м. юни 2010г. – м. октомври 2014г. Минчо Цветков е имал гражданско-правни отношения с „И*****“ ЕООД. В качеството си на проверяващ Цветков е извършвал тренировки/ проверки по заявления на български и чуждестранни лица в „И*****“ ЕООД, за което е получавал съответно възнаграждение, което води до извод за наличие на свързаност между Минчо Цветков и „И*****“ ЕООД. Това обстоятелство води до необходимостта от преценка за наличието на икономически зависимости по смисъла на §1, т.1 от ДР на ЗПУКИ (отм.) между Цветков и „И*****“ ЕООД. </w:t>
      </w:r>
    </w:p>
    <w:p w:rsidR="00000000" w:rsidDel="00000000" w:rsidP="00000000" w:rsidRDefault="00000000" w:rsidRPr="00000000" w14:paraId="00000043">
      <w:pPr>
        <w:spacing w:after="240" w:line="276" w:lineRule="auto"/>
        <w:ind w:firstLine="708"/>
        <w:jc w:val="both"/>
        <w:rPr>
          <w:vertAlign w:val="baseline"/>
        </w:rPr>
      </w:pPr>
      <w:r w:rsidDel="00000000" w:rsidR="00000000" w:rsidRPr="00000000">
        <w:rPr>
          <w:vertAlign w:val="baseline"/>
          <w:rtl w:val="0"/>
        </w:rPr>
        <w:t xml:space="preserve">В своята практика Върховният административен съд (ВАС) приема, че „зависимостта“ по §1, т.1 от ДР на ЗПУКИ (отм.) се определя като онова вътрешно субективно убеждение, което съществува у лицето, заемащо публична длъжност, мотивиращо го да се съобразява в момента и което е повлияно от минали събития или от очаквани бъдещи облаги при и по повод осъществяване на свое конкретно правомощие- служебно задължение. Зависимостта е икономическа, когато водещият мотив за лицето е икономически</w:t>
      </w:r>
      <w:r w:rsidDel="00000000" w:rsidR="00000000" w:rsidRPr="00000000">
        <w:rPr>
          <w:b w:val="1"/>
          <w:bCs w:val="1"/>
          <w:vertAlign w:val="baseline"/>
          <w:rtl w:val="0"/>
        </w:rPr>
        <w:t xml:space="preserve"> </w:t>
      </w:r>
      <w:r w:rsidDel="00000000" w:rsidR="00000000" w:rsidRPr="00000000">
        <w:rPr>
          <w:vertAlign w:val="baseline"/>
          <w:rtl w:val="0"/>
        </w:rPr>
        <w:t xml:space="preserve">(Решение №15662 от 22.12.2014г. по адм. д. №6531/2014г. по описа на ВАС, VII отд.). Икономическата зависимост по смисъла на ЗПУКИ (отм.) има различни практически хипотези - притежаване на дялове или акции в търговско дружество (Решение №1290 от 28.01.2013г. на ВАС по адм. д. №11138/2012г., V отд.; Решение №15558 от 25.11.2013г. на ВАС по адм. д. №8592/2013г., VII отд.); две физически лица, които притежават дялове в капитала на едно дружество с ограничена отговорност (Решение №10866 от 22.07.2011г. по адм. д. №2814/2011г. по описа на ВАС); договор за покупко-продажба (Решение №15662 от 22.12.2014г. по адм. д. №6531/2014г. по описа на ВАС); трудов или граждански договор (Решение №6781 от 20.05.2014г. по адм. д. №324/2014г. по описа на ВАС).</w:t>
      </w:r>
    </w:p>
    <w:p w:rsidR="00000000" w:rsidDel="00000000" w:rsidP="00000000" w:rsidRDefault="00000000" w:rsidRPr="00000000" w14:paraId="00000044">
      <w:pPr>
        <w:spacing w:after="240" w:line="276" w:lineRule="auto"/>
        <w:ind w:firstLine="708"/>
        <w:jc w:val="both"/>
        <w:rPr>
          <w:vertAlign w:val="baseline"/>
        </w:rPr>
      </w:pPr>
      <w:r w:rsidDel="00000000" w:rsidR="00000000" w:rsidRPr="00000000">
        <w:rPr>
          <w:vertAlign w:val="baseline"/>
          <w:rtl w:val="0"/>
        </w:rPr>
        <w:t xml:space="preserve">В конкретния случай, продължителността и устойчивостта (без прекъсвания във времето) на гражданско-правните отношения – повече от четири години, както и размерът на изплатеното в този период възнаграждение – 59 182.32 лева, обуславят наличието на икономически зависимости по смисъла на §1, т. 1 от ДР на ЗПУКИ (отм.) между Минчо Цветков и „И*****“ ЕООД. Тази устойчивост на съществуващото финансово обвързване между Цветков и юридическото лице, липсата на еднократен характер, на инцидентност, както и размера на общо полученото от него възнаграждение, създават основателни съмнения в безпристрастността и обективността на изпълняваните от Главния директор на ГД ГВА правомощия по служба по отношение на „И*****“ ЕООД, а тези обстоятелства са необходимите юридически факти, за да се направи правният извод за наличието на релевантен частен интерес. </w:t>
      </w:r>
    </w:p>
    <w:p w:rsidR="00000000" w:rsidDel="00000000" w:rsidP="00000000" w:rsidRDefault="00000000" w:rsidRPr="00000000" w14:paraId="00000045">
      <w:pPr>
        <w:spacing w:after="240" w:line="276" w:lineRule="auto"/>
        <w:ind w:firstLine="708"/>
        <w:jc w:val="both"/>
        <w:rPr>
          <w:vertAlign w:val="baseline"/>
        </w:rPr>
      </w:pPr>
      <w:r w:rsidDel="00000000" w:rsidR="00000000" w:rsidRPr="00000000">
        <w:rPr>
          <w:vertAlign w:val="baseline"/>
          <w:rtl w:val="0"/>
        </w:rPr>
        <w:t xml:space="preserve">Съгласно чл.6, ал.1 от Устройствения правилник на ГД ГВА в изпълнение на своите правомощия Главният директор издава индивидуални административни актове и задължителни указания и разпореждания в съответствие с действащото законодателство. Главният директор или оправомощено от него лице издава, отнема, ограничава правата или спира временно действието на правата по лицензи, разрешения, свидетелства, удостоверения и одобрения в предвидените в Закона за гражданското въздухоплаване случаи - чл.6, ал.4 от Устройствения правилник на ГД ГВА.</w:t>
      </w:r>
    </w:p>
    <w:p w:rsidR="00000000" w:rsidDel="00000000" w:rsidP="00000000" w:rsidRDefault="00000000" w:rsidRPr="00000000" w14:paraId="00000046">
      <w:pPr>
        <w:spacing w:after="240" w:line="276" w:lineRule="auto"/>
        <w:ind w:firstLine="708"/>
        <w:jc w:val="both"/>
        <w:rPr>
          <w:vertAlign w:val="baseline"/>
        </w:rPr>
      </w:pPr>
      <w:r w:rsidDel="00000000" w:rsidR="00000000" w:rsidRPr="00000000">
        <w:rPr>
          <w:vertAlign w:val="baseline"/>
          <w:rtl w:val="0"/>
        </w:rPr>
        <w:t xml:space="preserve">Приложимият ред при определяне на проверяващи за типа Airbus A-320, в това число и на симулатора към него, се съдържа в Регламент (ЕС) №1178/2011 за определяне на техническите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(ЕС) №216/2008 на Европейския парламент и на Съвета, Наредба №39 от 2009г. (отм.) за условията и реда за издаване на свидетелства за правоспособност на пилоти, свидетелства за организация за обучение, обучаващи пилоти и кабинен екипаж и свидетелства за медицинска годност на авиационния персонал – пилоти и кабинен екипаж, както и действалия Наръчник на инспектора по Регламент (ЕС) №1178/2011 за съответния период.</w:t>
      </w:r>
    </w:p>
    <w:p w:rsidR="00000000" w:rsidDel="00000000" w:rsidP="00000000" w:rsidRDefault="00000000" w:rsidRPr="00000000" w14:paraId="00000047">
      <w:pPr>
        <w:spacing w:after="240" w:line="276" w:lineRule="auto"/>
        <w:ind w:firstLine="708"/>
        <w:jc w:val="both"/>
        <w:rPr>
          <w:vertAlign w:val="baseline"/>
        </w:rPr>
      </w:pPr>
      <w:r w:rsidDel="00000000" w:rsidR="00000000" w:rsidRPr="00000000">
        <w:rPr>
          <w:vertAlign w:val="baseline"/>
          <w:rtl w:val="0"/>
        </w:rPr>
        <w:t xml:space="preserve">Съгласно чл.46 от Наредба №39 от 2009г. (отм.) одобрения на организации за обучение се дават от ГД ГВА при постъпило заявление по образец - приложение №6, от страна на заявителя и след извършване на проверка на представените доказателства за съответствието на кандидата с изискванията на Регламент (ЕС) №1178/2011 (ал.1). Одобрението, издадено на организациите за обучение е безсрочно. Главният директор на ГД ГВА разпорежда със заповед извършването на проверка в организацията за обучение, в 7-дневен срок след постъпването на доклад от отговорните инспектори в ГД ГВА, че подадените от заявителя документи са в съответствие с изискванията на Регламент (ЕС) №1178/2011. (ал.3)</w:t>
      </w:r>
    </w:p>
    <w:p w:rsidR="00000000" w:rsidDel="00000000" w:rsidP="00000000" w:rsidRDefault="00000000" w:rsidRPr="00000000" w14:paraId="00000048">
      <w:pPr>
        <w:spacing w:after="240" w:line="276" w:lineRule="auto"/>
        <w:ind w:firstLine="708"/>
        <w:jc w:val="both"/>
        <w:rPr>
          <w:vertAlign w:val="baseline"/>
        </w:rPr>
      </w:pPr>
      <w:r w:rsidDel="00000000" w:rsidR="00000000" w:rsidRPr="00000000">
        <w:rPr>
          <w:vertAlign w:val="baseline"/>
          <w:rtl w:val="0"/>
        </w:rPr>
        <w:t xml:space="preserve">При извършване на проверките и инспекционната дейност от ГД ГВА в организациите за полетно обучение се прилагат и съобразяват изискванията на Регламент (ЕС) №1178/2011 и свързаните с тях процедури. В 7-дневен срок след всяка проверка се изготвя доклад до главния директор на ГД ГВА – чл.49, ал.1 от Наредба №39 от 2009г. (отм.).</w:t>
      </w:r>
    </w:p>
    <w:p w:rsidR="00000000" w:rsidDel="00000000" w:rsidP="00000000" w:rsidRDefault="00000000" w:rsidRPr="00000000" w14:paraId="00000049">
      <w:pPr>
        <w:spacing w:after="240" w:line="276" w:lineRule="auto"/>
        <w:ind w:firstLine="708"/>
        <w:jc w:val="both"/>
        <w:rPr>
          <w:vertAlign w:val="baseline"/>
        </w:rPr>
      </w:pPr>
      <w:r w:rsidDel="00000000" w:rsidR="00000000" w:rsidRPr="00000000">
        <w:rPr>
          <w:vertAlign w:val="baseline"/>
          <w:rtl w:val="0"/>
        </w:rPr>
        <w:t xml:space="preserve">От събраните в хода на административното производство доказателства се установи, че след подаване на Заявление с рег. №55-06-9/23.10.2014г. от управителя на „И*****“ ЕООД, с искане за вписване в Удостоверение за одобрена организация за обучение №BG/ATO-002 и използването на полетен симулатор на самолет В-737- собственост на И*****, Минчо Цветков със своя Заповед №45-01-400/04.11.2014г. е определил отговорен инспектор, който да извърши проверка на документите за тяхното съответствието с изискванията на Регламент (ЕС) 1178/2011 и да направи предложение за продължаване на процедурата за изменение на удостоверението или обоснован отказ. На 11.11.2014г. Цветков е одобрил Доклад с рег. №45-09-667/11.11.2014г. на отговорния инспектор, с който е дадено положително становище по заявлението. Преди одобряване на този доклад, обаче, на 10.11.2014г. Минчо Цветков е издал на „И*****“ ЕООД Приложение към Удостоверение за одобрена организация за обучение № BG/ATO-002/10.11.2014г., като с тези свои действия Цветков е упражнил правомощия по служба.</w:t>
      </w:r>
    </w:p>
    <w:p w:rsidR="00000000" w:rsidDel="00000000" w:rsidP="00000000" w:rsidRDefault="00000000" w:rsidRPr="00000000" w14:paraId="0000004A">
      <w:pPr>
        <w:spacing w:after="240" w:line="276" w:lineRule="auto"/>
        <w:ind w:firstLine="708"/>
        <w:jc w:val="both"/>
        <w:rPr>
          <w:vertAlign w:val="baseline"/>
        </w:rPr>
      </w:pPr>
      <w:r w:rsidDel="00000000" w:rsidR="00000000" w:rsidRPr="00000000">
        <w:rPr>
          <w:vertAlign w:val="baseline"/>
          <w:rtl w:val="0"/>
        </w:rPr>
        <w:t xml:space="preserve">Съгласно чл.8, изречение първо от ЗПУКИ (отм.) лице, заемащо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Частният интерес съгласно чл.2 от ЗПУКИ (отм.) трябва да е такъв, че да може да повлияе върху безпристрастното и обективно изпълнение на правомощията или служебните задължения на лицето, заемащо публична длъжност и да води до облага за него или за свързано с него лице.</w:t>
      </w:r>
    </w:p>
    <w:p w:rsidR="00000000" w:rsidDel="00000000" w:rsidP="00000000" w:rsidRDefault="00000000" w:rsidRPr="00000000" w14:paraId="0000004B">
      <w:pPr>
        <w:spacing w:after="240" w:line="276" w:lineRule="auto"/>
        <w:ind w:firstLine="708"/>
        <w:jc w:val="both"/>
        <w:rPr>
          <w:vertAlign w:val="baseline"/>
        </w:rPr>
      </w:pPr>
      <w:r w:rsidDel="00000000" w:rsidR="00000000" w:rsidRPr="00000000">
        <w:rPr>
          <w:vertAlign w:val="baseline"/>
          <w:rtl w:val="0"/>
        </w:rPr>
        <w:t xml:space="preserve">В своята практика, подкрепена и от практиката Върховния административен съд, Комисията приема, че в понятието „акт“ следва да се влага максимално широко съдържание, доколкото адресати на забраната по чл.8 от ЗПУКИ (отм.) са всички категории публични длъжности по чл.3 от ЗПУКИ (отм.) със специфичните им правомощия.</w:t>
      </w:r>
    </w:p>
    <w:p w:rsidR="00000000" w:rsidDel="00000000" w:rsidP="00000000" w:rsidRDefault="00000000" w:rsidRPr="00000000" w14:paraId="0000004C">
      <w:pPr>
        <w:spacing w:after="240" w:line="276" w:lineRule="auto"/>
        <w:ind w:firstLine="708"/>
        <w:jc w:val="both"/>
        <w:rPr>
          <w:vertAlign w:val="baseline"/>
        </w:rPr>
      </w:pPr>
      <w:r w:rsidDel="00000000" w:rsidR="00000000" w:rsidRPr="00000000">
        <w:rPr>
          <w:vertAlign w:val="baseline"/>
          <w:rtl w:val="0"/>
        </w:rPr>
        <w:t xml:space="preserve">Предвид гореизложеното, Комисията приема, че подписаното Приложение към Удостоверение за одобрена организация за обучение № BG/ATO-002 от 10.11.2014г., неразделна част от Удостоверението, с което е одобрено използването на полетен симулатор на самолет В-737 от Минчо Цветков, има характер на акт по смисъла на чл.8, изречение първо от ЗПУКИ (отм.). Същият е издаден в кръга на служебните задължения на Цветков и води до формиране на права за свързаното с него лице.</w:t>
      </w:r>
    </w:p>
    <w:p w:rsidR="00000000" w:rsidDel="00000000" w:rsidP="00000000" w:rsidRDefault="00000000" w:rsidRPr="00000000" w14:paraId="0000004D">
      <w:pPr>
        <w:spacing w:after="240" w:line="276" w:lineRule="auto"/>
        <w:ind w:firstLine="708"/>
        <w:jc w:val="both"/>
        <w:rPr>
          <w:vertAlign w:val="baseline"/>
        </w:rPr>
      </w:pPr>
      <w:r w:rsidDel="00000000" w:rsidR="00000000" w:rsidRPr="00000000">
        <w:rPr>
          <w:vertAlign w:val="baseline"/>
          <w:rtl w:val="0"/>
        </w:rPr>
        <w:t xml:space="preserve">С подписването на Приложение към Удостоверение за одобрена организация за обучение №BG/ATO-002 от 10.11.2014г. Минчо Цветков е нарушил забраната, въведена с разпоредбата на чл.8, изречение първо от ЗПУКИ (отм.), а именно издал е акт в частен интерес на свързаното с него лице - „И*****“ ЕООД. Следва да се отбележи, че двете съпътстващи издаването на акта действия - определянето със заповед на лицето, което да извърши проверка на заявлението за съответствие с нормативните изисквания, както и приемането на доклада на инспектора, извършил проверката, са действия по подготовка на акта, по смисъла на чл. 8, изречение първо, предложение първо от ЗПУКИ (отм.), но при една конкуренция с издаването на акта, се поглъщат от него.</w:t>
      </w:r>
    </w:p>
    <w:p w:rsidR="00000000" w:rsidDel="00000000" w:rsidP="00000000" w:rsidRDefault="00000000" w:rsidRPr="00000000" w14:paraId="0000004E">
      <w:pPr>
        <w:spacing w:after="240" w:line="276" w:lineRule="auto"/>
        <w:ind w:firstLine="708"/>
        <w:jc w:val="both"/>
        <w:rPr>
          <w:vertAlign w:val="baseline"/>
        </w:rPr>
      </w:pPr>
      <w:r w:rsidDel="00000000" w:rsidR="00000000" w:rsidRPr="00000000">
        <w:rPr>
          <w:vertAlign w:val="baseline"/>
          <w:rtl w:val="0"/>
        </w:rPr>
        <w:t xml:space="preserve">От упражнените от Цветков властнически правомощия е реализирана нематериална облага за свързаното лице - „И*****“ ЕООД, изразяваща се в помощ и подкрепа. За оказаната помощ и подкрепа допълнително значение имат три факта - първият е, че въпреки че Цветков е делегирал правомощията си на определени длъжностни лица от ГД ГВА, той лично се е заел с това да подпише конкретния акт, вторият - установено е, че издаденият акт е в резултат на проверка от лице, подчинено на Цветков и определено от него да извърши тази работа и третият - актът е издаден преди одобрението на доклада на инспектора, извършил проверката за съответствие. Отделно от това, с подписаното от Цветков Приложение към Удостоверение за одобрена организация за обучение №BG/ATO-002 от 10.11.2014г., е реализирана и материална облага за свързаното лице. Материалната облага за дружеството се състои в това, че с подписаното от Цветков Приложение към Удостоверение за одобрена организация за обучение №BG/ATO-002 от 10.11.2014г., е одобрено използването на полетен симулатор за самолет В-737, което обстоятелство е довело до разширяване на обема на предоставяните от дружеството услуги, като организация за обучение на пилоти, срещу съответното заплащане. Това обстоятелство обосновава възможността свързаното с Цветков лице да генерира повече приходи. </w:t>
      </w:r>
    </w:p>
    <w:p w:rsidR="00000000" w:rsidDel="00000000" w:rsidP="00000000" w:rsidRDefault="00000000" w:rsidRPr="00000000" w14:paraId="0000004F">
      <w:pPr>
        <w:spacing w:after="240" w:line="276" w:lineRule="auto"/>
        <w:ind w:firstLine="708"/>
        <w:jc w:val="both"/>
        <w:rPr>
          <w:vertAlign w:val="baseline"/>
        </w:rPr>
      </w:pPr>
      <w:r w:rsidDel="00000000" w:rsidR="00000000" w:rsidRPr="00000000">
        <w:rPr>
          <w:vertAlign w:val="baseline"/>
          <w:rtl w:val="0"/>
        </w:rPr>
        <w:t xml:space="preserve">Гореизложеното налага извода, че са налице и трите кумулативно изискуеми предпоставки за наличието на конфликт на интереси, дефиниран в чл.2, ал.1 от ЗПУКИ (отм.), а именно - Минчо Цветков, като лице заемащо публична длъжност, е упражнил свои правомощия по служба, като е подписал Приложение към Удостоверение за одобрена организация за обучение №BG/ATO-002 от 10.11.2014г., в частен интерес на свързаното с него лице – „И*****“ ЕООД.</w:t>
      </w:r>
    </w:p>
    <w:p w:rsidR="00000000" w:rsidDel="00000000" w:rsidP="00000000" w:rsidRDefault="00000000" w:rsidRPr="00000000" w14:paraId="00000050">
      <w:pPr>
        <w:spacing w:after="240" w:line="276" w:lineRule="auto"/>
        <w:ind w:firstLine="720"/>
        <w:jc w:val="both"/>
        <w:rPr>
          <w:vertAlign w:val="baseline"/>
        </w:rPr>
      </w:pPr>
      <w:r w:rsidDel="00000000" w:rsidR="00000000" w:rsidRPr="00000000">
        <w:rPr>
          <w:vertAlign w:val="baseline"/>
          <w:rtl w:val="0"/>
        </w:rPr>
        <w:t xml:space="preserve">В разпоредбата на чл.2, ал.1 от ЗПУКИ (отм.) законодателят е визирал като нарушение дори само възможността частния интерес да повлияе върху обективното и безпристрастно изпълнение на служебните задължения на лицето, заемащо публична длъжност. Достатъчно е частният интерес да съществува като възможност. При тази ситуация той ще може да повлияе на упражняването на правомощията на съответното лице. Законът не поставя изискване към облагата да е незаконна или да е в резултат на неправомерно упражняване на правомощия или задължения от страна на лицето, заемащо публична длъжност. Не се изисква и доказване на факта дали в действителност и как упражнените властнически правомощия са повлияни от така установения частен интерес – Решение №15558 от 25.11.2013г. на ВАС по адм. д. №8592/2013г., VII о.</w:t>
      </w:r>
    </w:p>
    <w:p w:rsidR="00000000" w:rsidDel="00000000" w:rsidP="00000000" w:rsidRDefault="00000000" w:rsidRPr="00000000" w14:paraId="00000051">
      <w:pPr>
        <w:spacing w:after="240" w:line="276" w:lineRule="auto"/>
        <w:ind w:firstLine="708"/>
        <w:jc w:val="both"/>
        <w:rPr>
          <w:vertAlign w:val="baseline"/>
        </w:rPr>
      </w:pPr>
      <w:r w:rsidDel="00000000" w:rsidR="00000000" w:rsidRPr="00000000">
        <w:rPr>
          <w:vertAlign w:val="baseline"/>
          <w:rtl w:val="0"/>
        </w:rPr>
        <w:t xml:space="preserve">Съгласно чл.19, ал.1, чл.12, т.4 и 16, ал.1 и ал.2 от ЗПУКИ (отм.), лицата, заемащи публична длъжност, когато е налице частен интерес при упражняването на тяхно правомощие по служба, трябва да се отведат от изпълнението на това правомощие, като преди това или по време на изпълнение на същото подадат декларация по чл.12, т.4 ЗПУКИ (отм.). Неизпълнението на това предписание осъществява състав на административно-нарушение по чл.37 от ЗПУКИ (отм.). Тъй като от доказаните по административната преписка факти се установява упражняване правомощие по служба при наличие на частен интерес на свързано с Минчо Цветков лице по смисъла на §1, т.1 от ДР на ЗПУКИ (отм.), той е трябвало да се отведе, като подаде съответна декларация по чл.12, т.4 от ЗПУКИ (отм.) пред министъра на транспорта, информационните технологии и съобщенията, преди издаване на Приложение към Удостоверение за одобрена организация за обучение №BG/ATO-002 на 10.11.2014г. От събраните по преписката доказателства е видно, че той не е сторил това.</w:t>
      </w:r>
    </w:p>
    <w:p w:rsidR="00000000" w:rsidDel="00000000" w:rsidP="00000000" w:rsidRDefault="00000000" w:rsidRPr="00000000" w14:paraId="00000052">
      <w:pPr>
        <w:spacing w:line="276" w:lineRule="auto"/>
        <w:ind w:firstLine="708"/>
        <w:jc w:val="both"/>
        <w:rPr>
          <w:vertAlign w:val="baseline"/>
        </w:rPr>
      </w:pPr>
      <w:r w:rsidDel="00000000" w:rsidR="00000000" w:rsidRPr="00000000">
        <w:rPr>
          <w:vertAlign w:val="baseline"/>
          <w:rtl w:val="0"/>
        </w:rPr>
        <w:t xml:space="preserve">Нарушението е извършено в гр. С.</w:t>
      </w:r>
    </w:p>
    <w:p w:rsidR="00000000" w:rsidDel="00000000" w:rsidP="00000000" w:rsidRDefault="00000000" w:rsidRPr="00000000" w14:paraId="00000053">
      <w:pPr>
        <w:spacing w:line="276" w:lineRule="auto"/>
        <w:ind w:firstLine="708"/>
        <w:jc w:val="center"/>
        <w:rPr>
          <w:vertAlign w:val="baseline"/>
        </w:rPr>
      </w:pPr>
      <w:r w:rsidDel="00000000" w:rsidR="00000000" w:rsidRPr="00000000">
        <w:rPr>
          <w:rtl w:val="0"/>
        </w:rPr>
      </w:r>
    </w:p>
    <w:p w:rsidR="00000000" w:rsidDel="00000000" w:rsidP="00000000" w:rsidRDefault="00000000" w:rsidRPr="00000000" w14:paraId="00000054">
      <w:pPr>
        <w:spacing w:line="276" w:lineRule="auto"/>
        <w:ind w:firstLine="708"/>
        <w:jc w:val="both"/>
        <w:rPr>
          <w:vertAlign w:val="baseline"/>
        </w:rPr>
      </w:pPr>
      <w:r w:rsidDel="00000000" w:rsidR="00000000" w:rsidRPr="00000000">
        <w:rPr>
          <w:vertAlign w:val="baseline"/>
          <w:rtl w:val="0"/>
        </w:rPr>
        <w:t xml:space="preserve">Водена от горното и на основание чл.27, ал.2 от ЗПУКИ във връзка с чл.7, т.2 от ПОДКПУКИ </w:t>
      </w:r>
      <w:r w:rsidDel="00000000" w:rsidR="00000000" w:rsidRPr="00000000">
        <w:rPr>
          <w:color w:val="000000"/>
          <w:vertAlign w:val="baseline"/>
          <w:rtl w:val="0"/>
        </w:rPr>
        <w:t xml:space="preserve">и </w:t>
      </w:r>
      <w:r w:rsidDel="00000000" w:rsidR="00000000" w:rsidRPr="00000000">
        <w:rPr>
          <w:vertAlign w:val="baseline"/>
          <w:rtl w:val="0"/>
        </w:rPr>
        <w:t xml:space="preserve">във връзка </w:t>
      </w:r>
      <w:r w:rsidDel="00000000" w:rsidR="00000000" w:rsidRPr="00000000">
        <w:rPr>
          <w:color w:val="000000"/>
          <w:vertAlign w:val="baseline"/>
          <w:rtl w:val="0"/>
        </w:rPr>
        <w:t xml:space="preserve">с §3, т.3 и §5, ал.1 от Закона за противодействие на корупцията и за отнемане на незаконно придобитото имущество,</w:t>
      </w:r>
      <w:r w:rsidDel="00000000" w:rsidR="00000000" w:rsidRPr="00000000">
        <w:rPr>
          <w:rtl w:val="0"/>
        </w:rPr>
      </w:r>
    </w:p>
    <w:p w:rsidR="00000000" w:rsidDel="00000000" w:rsidP="00000000" w:rsidRDefault="00000000" w:rsidRPr="00000000" w14:paraId="00000055">
      <w:pPr>
        <w:spacing w:line="276" w:lineRule="auto"/>
        <w:ind w:firstLine="708"/>
        <w:jc w:val="both"/>
        <w:rPr>
          <w:vertAlign w:val="baseline"/>
        </w:rPr>
      </w:pPr>
      <w:r w:rsidDel="00000000" w:rsidR="00000000" w:rsidRPr="00000000">
        <w:rPr>
          <w:rtl w:val="0"/>
        </w:rPr>
      </w:r>
    </w:p>
    <w:p w:rsidR="00000000" w:rsidDel="00000000" w:rsidP="00000000" w:rsidRDefault="00000000" w:rsidRPr="00000000" w14:paraId="00000056">
      <w:pPr>
        <w:spacing w:after="240" w:line="276" w:lineRule="auto"/>
        <w:ind w:firstLine="708"/>
        <w:jc w:val="both"/>
        <w:rPr>
          <w:vertAlign w:val="baseline"/>
        </w:rPr>
      </w:pPr>
      <w:r w:rsidDel="00000000" w:rsidR="00000000" w:rsidRPr="00000000">
        <w:rPr>
          <w:vertAlign w:val="baseline"/>
          <w:rtl w:val="0"/>
        </w:rPr>
        <w:t xml:space="preserve">Комисията за противодействие на корупцията и отнемане на незаконно придобитото имущество</w:t>
      </w:r>
    </w:p>
    <w:p w:rsidR="00000000" w:rsidDel="00000000" w:rsidP="00000000" w:rsidRDefault="00000000" w:rsidRPr="00000000" w14:paraId="00000057">
      <w:pPr>
        <w:spacing w:after="240" w:line="276" w:lineRule="auto"/>
        <w:jc w:val="center"/>
        <w:rPr>
          <w:b w:val="0"/>
          <w:bCs w:val="0"/>
          <w:vertAlign w:val="baseline"/>
        </w:rPr>
      </w:pPr>
      <w:r w:rsidDel="00000000" w:rsidR="00000000" w:rsidRPr="00000000">
        <w:rPr>
          <w:b w:val="1"/>
          <w:bCs w:val="1"/>
          <w:vertAlign w:val="baseline"/>
          <w:rtl w:val="0"/>
        </w:rPr>
        <w:t xml:space="preserve">Р Е Ш И: </w:t>
      </w:r>
      <w:r w:rsidDel="00000000" w:rsidR="00000000" w:rsidRPr="00000000">
        <w:rPr>
          <w:rtl w:val="0"/>
        </w:rPr>
      </w:r>
    </w:p>
    <w:p w:rsidR="00000000" w:rsidDel="00000000" w:rsidP="00000000" w:rsidRDefault="00000000" w:rsidRPr="00000000" w14:paraId="00000058">
      <w:pPr>
        <w:spacing w:line="276" w:lineRule="auto"/>
        <w:jc w:val="both"/>
        <w:rPr>
          <w:b w:val="0"/>
          <w:bCs w:val="0"/>
          <w:vertAlign w:val="baseline"/>
        </w:rPr>
      </w:pPr>
      <w:r w:rsidDel="00000000" w:rsidR="00000000" w:rsidRPr="00000000">
        <w:rPr>
          <w:rtl w:val="0"/>
        </w:rPr>
      </w:r>
    </w:p>
    <w:p w:rsidR="00000000" w:rsidDel="00000000" w:rsidP="00000000" w:rsidRDefault="00000000" w:rsidRPr="00000000" w14:paraId="00000059">
      <w:pPr>
        <w:spacing w:line="276" w:lineRule="auto"/>
        <w:ind w:firstLine="720"/>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Минчо Г. Цветков, с ЕГН ***, лице, заемащо публична длъжност по чл.3, т.17 от ЗПУКИ (отм.), за това, че на 10.11.2014г. е издал акт - Приложение към Удостоверение за одобрена организация за обучение №BG/ATO-002, в частен интерес на свързано с него по смисъла на §1, т.1 от ДР на ЗПУКИ (отм.) лице – „И*****“ ЕООД - нарушение на чл.8, изречение първо, във връзка с чл.35 от ЗПУКИ (отм.).</w:t>
      </w:r>
    </w:p>
    <w:p w:rsidR="00000000" w:rsidDel="00000000" w:rsidP="00000000" w:rsidRDefault="00000000" w:rsidRPr="00000000" w14:paraId="0000005A">
      <w:pPr>
        <w:spacing w:line="276" w:lineRule="auto"/>
        <w:ind w:firstLine="720"/>
        <w:jc w:val="both"/>
        <w:rPr>
          <w:b w:val="0"/>
          <w:bCs w:val="0"/>
          <w:vertAlign w:val="baseline"/>
        </w:rPr>
      </w:pPr>
      <w:r w:rsidDel="00000000" w:rsidR="00000000" w:rsidRPr="00000000">
        <w:rPr>
          <w:rtl w:val="0"/>
        </w:rPr>
      </w:r>
    </w:p>
    <w:p w:rsidR="00000000" w:rsidDel="00000000" w:rsidP="00000000" w:rsidRDefault="00000000" w:rsidRPr="00000000" w14:paraId="0000005B">
      <w:pPr>
        <w:spacing w:line="276" w:lineRule="auto"/>
        <w:ind w:firstLine="720"/>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неподаване на декларация по чл.12, т.4 от ЗПУКИ от Минчо Г. Цветков, с ЕГН ***, лице, заемащо публична длъжност по чл.3, т.17 от ЗПУКИ (отм.), във връзка с издаване на акт - Приложение към Удостоверение за одобрена организация за обучение №BG/ATO-002 от 10.11.2014г. – нарушение на чл.16, ал.1, във връзка с чл.37 от ЗПУКИ (отм.).</w:t>
      </w:r>
    </w:p>
    <w:p w:rsidR="00000000" w:rsidDel="00000000" w:rsidP="00000000" w:rsidRDefault="00000000" w:rsidRPr="00000000" w14:paraId="0000005C">
      <w:pPr>
        <w:spacing w:line="276" w:lineRule="auto"/>
        <w:rPr>
          <w:b w:val="0"/>
          <w:bCs w:val="0"/>
          <w:vertAlign w:val="baseline"/>
        </w:rPr>
      </w:pPr>
      <w:r w:rsidDel="00000000" w:rsidR="00000000" w:rsidRPr="00000000">
        <w:rPr>
          <w:rtl w:val="0"/>
        </w:rPr>
      </w:r>
    </w:p>
    <w:p w:rsidR="00000000" w:rsidDel="00000000" w:rsidP="00000000" w:rsidRDefault="00000000" w:rsidRPr="00000000" w14:paraId="0000005D">
      <w:pPr>
        <w:spacing w:line="276" w:lineRule="auto"/>
        <w:ind w:left="-180" w:right="-288" w:firstLine="888"/>
        <w:jc w:val="both"/>
        <w:rPr>
          <w:b w:val="0"/>
          <w:bCs w:val="0"/>
          <w:vertAlign w:val="baseline"/>
        </w:rPr>
      </w:pPr>
      <w:r w:rsidDel="00000000" w:rsidR="00000000" w:rsidRPr="00000000">
        <w:rPr>
          <w:vertAlign w:val="baseline"/>
          <w:rtl w:val="0"/>
        </w:rPr>
        <w:t xml:space="preserve">На основание чл.27, ал.5 от ЗПУКИ (отм.) настоящото решение подлежи на оспорване от лицето, за което е установен конфликт на интереси, пред Административен съд – С. в 14-дневен срок от съобщаването му.</w:t>
      </w:r>
      <w:r w:rsidDel="00000000" w:rsidR="00000000" w:rsidRPr="00000000">
        <w:rPr>
          <w:rtl w:val="0"/>
        </w:rPr>
      </w:r>
    </w:p>
    <w:p w:rsidR="00000000" w:rsidDel="00000000" w:rsidP="00000000" w:rsidRDefault="00000000" w:rsidRPr="00000000" w14:paraId="0000005E">
      <w:pPr>
        <w:spacing w:line="276" w:lineRule="auto"/>
        <w:rPr>
          <w:b w:val="0"/>
          <w:bCs w:val="0"/>
          <w:vertAlign w:val="baseline"/>
        </w:rPr>
      </w:pPr>
      <w:r w:rsidDel="00000000" w:rsidR="00000000" w:rsidRPr="00000000">
        <w:rPr>
          <w:rtl w:val="0"/>
        </w:rPr>
      </w:r>
    </w:p>
    <w:p w:rsidR="00000000" w:rsidDel="00000000" w:rsidP="00000000" w:rsidRDefault="00000000" w:rsidRPr="00000000" w14:paraId="0000005F">
      <w:pPr>
        <w:tabs>
          <w:tab w:val="left" w:leader="none" w:pos="709"/>
        </w:tabs>
        <w:spacing w:line="276" w:lineRule="auto"/>
        <w:jc w:val="both"/>
        <w:rPr>
          <w:i w:val="0"/>
          <w:iCs w:val="0"/>
          <w:vertAlign w:val="baseline"/>
        </w:rPr>
      </w:pPr>
      <w:r w:rsidDel="00000000" w:rsidR="00000000" w:rsidRPr="00000000">
        <w:rPr>
          <w:rtl w:val="0"/>
        </w:rPr>
      </w:r>
    </w:p>
    <w:p w:rsidR="00000000" w:rsidDel="00000000" w:rsidP="00000000" w:rsidRDefault="00000000" w:rsidRPr="00000000" w14:paraId="00000060">
      <w:pPr>
        <w:tabs>
          <w:tab w:val="left" w:leader="none" w:pos="63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61">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62">
      <w:pPr>
        <w:spacing w:line="276" w:lineRule="auto"/>
        <w:ind w:firstLine="2268"/>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63">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64">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65">
      <w:pPr>
        <w:spacing w:line="276" w:lineRule="auto"/>
        <w:ind w:firstLine="2268"/>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66">
      <w:pPr>
        <w:spacing w:line="276" w:lineRule="auto"/>
        <w:ind w:firstLine="2268"/>
        <w:rPr>
          <w:b w:val="0"/>
          <w:bCs w:val="0"/>
          <w:u w:val="single"/>
          <w:vertAlign w:val="baseline"/>
        </w:rPr>
      </w:pPr>
      <w:r w:rsidDel="00000000" w:rsidR="00000000" w:rsidRPr="00000000">
        <w:rPr>
          <w:rtl w:val="0"/>
        </w:rPr>
      </w:r>
    </w:p>
    <w:p w:rsidR="00000000" w:rsidDel="00000000" w:rsidP="00000000" w:rsidRDefault="00000000" w:rsidRPr="00000000" w14:paraId="00000067">
      <w:pPr>
        <w:spacing w:line="276" w:lineRule="auto"/>
        <w:ind w:firstLine="2268"/>
        <w:rPr>
          <w:b w:val="0"/>
          <w:bCs w:val="0"/>
          <w:u w:val="single"/>
          <w:vertAlign w:val="baseline"/>
        </w:rPr>
      </w:pPr>
      <w:r w:rsidDel="00000000" w:rsidR="00000000" w:rsidRPr="00000000">
        <w:rPr>
          <w:rtl w:val="0"/>
        </w:rPr>
      </w:r>
    </w:p>
    <w:p w:rsidR="00000000" w:rsidDel="00000000" w:rsidP="00000000" w:rsidRDefault="00000000" w:rsidRPr="00000000" w14:paraId="00000068">
      <w:pPr>
        <w:tabs>
          <w:tab w:val="left" w:leader="none" w:pos="5400"/>
        </w:tabs>
        <w:spacing w:line="276" w:lineRule="auto"/>
        <w:ind w:firstLine="2268"/>
        <w:jc w:val="both"/>
        <w:rPr>
          <w:b w:val="0"/>
          <w:bCs w:val="0"/>
          <w:vertAlign w:val="baseline"/>
        </w:rPr>
      </w:pPr>
      <w:r w:rsidDel="00000000" w:rsidR="00000000" w:rsidRPr="00000000">
        <w:rPr>
          <w:b w:val="1"/>
          <w:bCs w:val="1"/>
          <w:vertAlign w:val="baseline"/>
          <w:rtl w:val="0"/>
        </w:rPr>
        <w:t xml:space="preserve">Член:…………………………………..../Силвия Къдрева/</w:t>
      </w:r>
      <w:r w:rsidDel="00000000" w:rsidR="00000000" w:rsidRPr="00000000">
        <w:rPr>
          <w:rtl w:val="0"/>
        </w:rPr>
      </w:r>
    </w:p>
    <w:sectPr>
      <w:headerReference r:id="rId6" w:type="first"/>
      <w:footerReference r:id="rId7" w:type="default"/>
      <w:footerReference r:id="rId8" w:type="first"/>
      <w:pgSz w:h="15840" w:w="12240" w:orient="portrait"/>
      <w:pgMar w:bottom="851" w:top="1021" w:left="1418" w:right="1325"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A">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B">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6C">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6D">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E">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ул. “Г.С.Раковски” №112,  тел: (+359 2)   9234 333, факс: (+359 2) 980 68 86</w:t>
          </w: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