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РП-861-19-059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9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04.12.2019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firstLine="708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 с рег. № ЦУ01/С-861/13.11.2019 г. </w:t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Г. С. Т., член на Управителния съвет на *******. 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Г. Т. вероятно е декларирала невярно обстоятелство, тъй като не е декларирала в декларацията си за имущество и интереси, в частта за интересите Р. П. – директор на **** „*****“ на ******, за която се предполага, че е първа братовчедка на Г. Т. Г. Т. е участвала при вземането на решение от 05.11.2019г. за предоставяне на целева награда на Р. П.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Към сигнала са приложени: копие от Решение № РД-05-86/26.07.2019г.; копие от декларация за имущество и интереси; Протокол № РД-09-70/05.11.2019г. </w:t>
      </w:r>
    </w:p>
    <w:p w:rsidR="00000000" w:rsidDel="00000000" w:rsidP="00000000" w:rsidRDefault="00000000" w:rsidRPr="00000000" w14:paraId="00000014">
      <w:pPr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145"/>
        </w:tabs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Решение № РД-05-86/26.07.2019г. ***** е утвърдил Г. Т.  за член на Управителния съвет на *******. 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C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чл. 52 от ЗПКОНПИ наличието на лице, заемащо висша публична длъжност по смисъла на чл. 6 от ЗПКОНПИ, е задължителна предпоставка за Комисията да разгледа и да се произнесе по сигнал за установяване на конфликт на интереси. </w:t>
      </w:r>
    </w:p>
    <w:p w:rsidR="00000000" w:rsidDel="00000000" w:rsidP="00000000" w:rsidRDefault="00000000" w:rsidRPr="00000000" w14:paraId="0000001D">
      <w:pPr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В настоящия случай сигналът е подаден срещу лице, което не попада в обхвата на лицата, заемащи висша публична длъжност по смисъла на чл. 6 от ЗПКОНПИ. Видно от Решение № РД-05-86/26.07.2019г. Г. Т. е член на Управителния съвет на *******. </w:t>
      </w:r>
      <w:r w:rsidDel="00000000" w:rsidR="00000000" w:rsidRPr="00000000">
        <w:rPr>
          <w:vertAlign w:val="baseline"/>
          <w:rtl w:val="0"/>
        </w:rPr>
        <w:t xml:space="preserve">В това си качество същата не е лице, заемащо висша публична длъжност по смисъла на чл. 6, ал. 1, т. 1 - 50 от ЗПКОНПИ. Същата в посоченото си качество, попада в обхвата на лицата по § 2, ал. 1 от ДР на ЗПКОНПИ.</w:t>
      </w:r>
    </w:p>
    <w:p w:rsidR="00000000" w:rsidDel="00000000" w:rsidP="00000000" w:rsidRDefault="00000000" w:rsidRPr="00000000" w14:paraId="0000001E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F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На основание чл. 47, ал. 5 във вр. с § 2, ал. 1, т. 5 и ал. 8 от Допълнителните разпоредби на ЗПКОНПИ сигнали, които не са от компетентността на КПКОНПИ се изпращат по компетентност на съответния орган по избора или назначаването на лицето.</w:t>
      </w:r>
    </w:p>
    <w:p w:rsidR="00000000" w:rsidDel="00000000" w:rsidP="00000000" w:rsidRDefault="00000000" w:rsidRPr="00000000" w14:paraId="00000020">
      <w:pPr>
        <w:spacing w:line="276" w:lineRule="auto"/>
        <w:ind w:firstLine="709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Предвид гореизложеното, на основание чл. 27, ал. 2, т. 6 от АПК във вр. с чл. 6, ал. 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b w:val="0"/>
          <w:bCs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ЦУ01/С-861/13.11.2019 г., насочен против Г. С. Т., ЕГН *********, член на Управителния съвет на ******.</w:t>
      </w:r>
    </w:p>
    <w:p w:rsidR="00000000" w:rsidDel="00000000" w:rsidP="00000000" w:rsidRDefault="00000000" w:rsidRPr="00000000" w14:paraId="00000026">
      <w:pPr>
        <w:spacing w:line="276" w:lineRule="auto"/>
        <w:ind w:firstLine="567"/>
        <w:jc w:val="center"/>
        <w:rPr>
          <w:b w:val="0"/>
          <w:bCs w:val="0"/>
          <w:sz w:val="16"/>
          <w:szCs w:val="16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 </w:t>
      </w:r>
      <w:r w:rsidDel="00000000" w:rsidR="00000000" w:rsidRPr="00000000">
        <w:rPr>
          <w:color w:val="000000"/>
          <w:vertAlign w:val="baseline"/>
          <w:rtl w:val="0"/>
        </w:rPr>
        <w:t xml:space="preserve">сигнала на *******, за предприемане на необходимите действия по компетентност.</w:t>
      </w:r>
    </w:p>
    <w:p w:rsidR="00000000" w:rsidDel="00000000" w:rsidP="00000000" w:rsidRDefault="00000000" w:rsidRPr="00000000" w14:paraId="00000028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След приключване на проверката по сигнала ****** следва да уведоми КПКОНПИ за резултатите от същата.</w:t>
      </w:r>
    </w:p>
    <w:p w:rsidR="00000000" w:rsidDel="00000000" w:rsidP="00000000" w:rsidRDefault="00000000" w:rsidRPr="00000000" w14:paraId="00000029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******,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2B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D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Член:………………(П)………………../Антоанета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Член:………………(П)…...……………....…/Пламен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Член:………………(П)…………………..../Силвия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18" w:top="2127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