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spacing w:after="240" w:lineRule="auto"/>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РП-344-18-051</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spacing w:after="240" w:line="276" w:lineRule="auto"/>
        <w:ind w:firstLine="709"/>
        <w:jc w:val="both"/>
        <w:rPr>
          <w:u w:val="single"/>
          <w:vertAlign w:val="baseline"/>
        </w:rPr>
      </w:pPr>
      <w:r w:rsidDel="00000000" w:rsidR="00000000" w:rsidRPr="00000000">
        <w:rPr>
          <w:vertAlign w:val="baseline"/>
          <w:rtl w:val="0"/>
        </w:rPr>
        <w:t xml:space="preserve">Днес, 28.11.2018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spacing w:line="276" w:lineRule="auto"/>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6">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7">
      <w:pPr>
        <w:spacing w:after="240" w:line="276" w:lineRule="auto"/>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8">
      <w:pPr>
        <w:spacing w:after="240" w:line="276" w:lineRule="auto"/>
        <w:ind w:left="-284" w:right="-284" w:firstLine="708"/>
        <w:jc w:val="both"/>
        <w:rPr>
          <w:vertAlign w:val="baseline"/>
        </w:rPr>
      </w:pPr>
      <w:r w:rsidDel="00000000" w:rsidR="00000000" w:rsidRPr="00000000">
        <w:rPr>
          <w:vertAlign w:val="baseline"/>
          <w:rtl w:val="0"/>
        </w:rPr>
        <w:t xml:space="preserve">При участието на стенографа М.В. като изслуша доклада на Специализирана дирекция „Конфликт на интереси” по сигнал с рег. № ЦУ01/С-344/24.07.2018г.,</w:t>
      </w:r>
    </w:p>
    <w:p w:rsidR="00000000" w:rsidDel="00000000" w:rsidP="00000000" w:rsidRDefault="00000000" w:rsidRPr="00000000" w14:paraId="00000009">
      <w:pPr>
        <w:spacing w:after="240" w:line="360" w:lineRule="auto"/>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spacing w:after="240" w:line="276" w:lineRule="auto"/>
        <w:ind w:left="-284" w:right="-284" w:firstLine="708"/>
        <w:jc w:val="both"/>
        <w:rPr>
          <w:vertAlign w:val="baseline"/>
        </w:rPr>
      </w:pPr>
      <w:r w:rsidDel="00000000" w:rsidR="00000000" w:rsidRPr="00000000">
        <w:rPr>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 сигнал, подаден от ***. Сигналът е препратен от Главния секретар на Патентно ведомство на Република България и регистриран в Комисията съгласно чл.47, ал.3 от ЗПКОНПИ с вх. №ЦУ01/С-344/01.08.2018г.</w:t>
      </w:r>
    </w:p>
    <w:p w:rsidR="00000000" w:rsidDel="00000000" w:rsidP="00000000" w:rsidRDefault="00000000" w:rsidRPr="00000000" w14:paraId="0000000B">
      <w:pPr>
        <w:spacing w:after="240" w:line="276" w:lineRule="auto"/>
        <w:ind w:left="-284" w:right="-284" w:firstLine="708"/>
        <w:jc w:val="both"/>
        <w:rPr>
          <w:vertAlign w:val="baseline"/>
        </w:rPr>
      </w:pPr>
      <w:r w:rsidDel="00000000" w:rsidR="00000000" w:rsidRPr="00000000">
        <w:rPr>
          <w:vertAlign w:val="baseline"/>
          <w:rtl w:val="0"/>
        </w:rPr>
        <w:t xml:space="preserve">Сигналът е подаден против Ц.П. – директор на дирекция „Правни дейности и спорове“ в Патентното ведомство.</w:t>
      </w:r>
    </w:p>
    <w:p w:rsidR="00000000" w:rsidDel="00000000" w:rsidP="00000000" w:rsidRDefault="00000000" w:rsidRPr="00000000" w14:paraId="0000000C">
      <w:pPr>
        <w:spacing w:after="240" w:line="276" w:lineRule="auto"/>
        <w:ind w:left="-284" w:right="-284" w:firstLine="708"/>
        <w:jc w:val="both"/>
        <w:rPr>
          <w:vertAlign w:val="baseline"/>
        </w:rPr>
      </w:pPr>
      <w:r w:rsidDel="00000000" w:rsidR="00000000" w:rsidRPr="00000000">
        <w:rPr>
          <w:vertAlign w:val="baseline"/>
          <w:rtl w:val="0"/>
        </w:rPr>
        <w:t xml:space="preserve">По същество, твърденията в сигнала са, че Ц.П. е работила и за различни юридически лица, вземала е решения по въпроси, засягащи интереси на други юридически лица, развивала е частна дейност в областта на правото и обществените поръчки, несъвместима с длъжността, която заема.</w:t>
      </w:r>
    </w:p>
    <w:p w:rsidR="00000000" w:rsidDel="00000000" w:rsidP="00000000" w:rsidRDefault="00000000" w:rsidRPr="00000000" w14:paraId="0000000D">
      <w:pPr>
        <w:spacing w:after="240" w:line="276" w:lineRule="auto"/>
        <w:ind w:left="-284" w:right="-284" w:firstLine="708"/>
        <w:jc w:val="both"/>
        <w:rPr>
          <w:vertAlign w:val="baseline"/>
        </w:rPr>
      </w:pPr>
      <w:r w:rsidDel="00000000" w:rsidR="00000000" w:rsidRPr="00000000">
        <w:rPr>
          <w:vertAlign w:val="baseline"/>
          <w:rtl w:val="0"/>
        </w:rPr>
        <w:t xml:space="preserve">Към сигнала липсват приложени доказателства, които да подкрепят посочените в сигнала твърдения. </w:t>
      </w:r>
    </w:p>
    <w:p w:rsidR="00000000" w:rsidDel="00000000" w:rsidP="00000000" w:rsidRDefault="00000000" w:rsidRPr="00000000" w14:paraId="0000000E">
      <w:pPr>
        <w:spacing w:after="240" w:line="276" w:lineRule="auto"/>
        <w:ind w:left="-284" w:right="-284" w:firstLine="708"/>
        <w:jc w:val="both"/>
        <w:rPr>
          <w:vertAlign w:val="baseline"/>
        </w:rPr>
      </w:pPr>
      <w:r w:rsidDel="00000000" w:rsidR="00000000" w:rsidRPr="00000000">
        <w:rPr>
          <w:vertAlign w:val="baseline"/>
          <w:rtl w:val="0"/>
        </w:rPr>
        <w:t xml:space="preserve">Служебно са извършени справки в сайта на Патентното ведомство, където са налични подадените декларации по чл.12, т.2 от ЗПУКИ (отм.) на посоченото в сигнала лице, удостоверяващи служебното му качество.</w:t>
      </w:r>
    </w:p>
    <w:p w:rsidR="00000000" w:rsidDel="00000000" w:rsidP="00000000" w:rsidRDefault="00000000" w:rsidRPr="00000000" w14:paraId="0000000F">
      <w:pPr>
        <w:spacing w:after="240" w:line="276" w:lineRule="auto"/>
        <w:ind w:left="-284" w:right="-284" w:firstLine="720"/>
        <w:jc w:val="both"/>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0">
      <w:pPr>
        <w:spacing w:after="240" w:line="276" w:lineRule="auto"/>
        <w:ind w:left="-284" w:right="-284" w:firstLine="708"/>
        <w:jc w:val="both"/>
        <w:rPr>
          <w:vertAlign w:val="baseline"/>
        </w:rPr>
      </w:pPr>
      <w:r w:rsidDel="00000000" w:rsidR="00000000" w:rsidRPr="00000000">
        <w:rPr>
          <w:vertAlign w:val="baseline"/>
          <w:rtl w:val="0"/>
        </w:rPr>
        <w:t xml:space="preserve">Сигналът е подаден от лице с посочени три имена, без посочен ЕГН, адрес и е подписан.</w:t>
      </w:r>
    </w:p>
    <w:p w:rsidR="00000000" w:rsidDel="00000000" w:rsidP="00000000" w:rsidRDefault="00000000" w:rsidRPr="00000000" w14:paraId="00000011">
      <w:pPr>
        <w:spacing w:after="240" w:line="276" w:lineRule="auto"/>
        <w:ind w:left="-284" w:right="-284" w:firstLine="708"/>
        <w:jc w:val="both"/>
        <w:rPr>
          <w:vertAlign w:val="baseline"/>
        </w:rPr>
      </w:pPr>
      <w:r w:rsidDel="00000000" w:rsidR="00000000" w:rsidRPr="00000000">
        <w:rPr>
          <w:vertAlign w:val="baseline"/>
          <w:rtl w:val="0"/>
        </w:rPr>
        <w:t xml:space="preserve">От извършените справки в сайта на Патентното ведомство е видно, че Ц.С.П. заема длъжност в администрацията на Патентното ведомство – директор на дирекция „Правни дейности и спорове“, а преди това – главен експерт в дирекция „Правна“.</w:t>
      </w:r>
    </w:p>
    <w:p w:rsidR="00000000" w:rsidDel="00000000" w:rsidP="00000000" w:rsidRDefault="00000000" w:rsidRPr="00000000" w14:paraId="00000012">
      <w:pPr>
        <w:spacing w:after="240" w:line="276" w:lineRule="auto"/>
        <w:ind w:left="-284" w:right="-284" w:firstLine="720"/>
        <w:jc w:val="both"/>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3">
      <w:pPr>
        <w:spacing w:after="240" w:line="276" w:lineRule="auto"/>
        <w:ind w:left="-284" w:right="-284" w:firstLine="708"/>
        <w:jc w:val="both"/>
        <w:rPr>
          <w:vertAlign w:val="baseline"/>
        </w:rPr>
      </w:pPr>
      <w:r w:rsidDel="00000000" w:rsidR="00000000" w:rsidRPr="00000000">
        <w:rPr>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14">
      <w:pPr>
        <w:spacing w:after="240" w:line="276" w:lineRule="auto"/>
        <w:ind w:left="-284" w:right="-284" w:firstLine="708"/>
        <w:jc w:val="both"/>
        <w:rPr>
          <w:vertAlign w:val="baseline"/>
        </w:rPr>
      </w:pPr>
      <w:r w:rsidDel="00000000" w:rsidR="00000000" w:rsidRPr="00000000">
        <w:rPr>
          <w:vertAlign w:val="baseline"/>
          <w:rtl w:val="0"/>
        </w:rPr>
        <w:t xml:space="preserve">От извършените справки се установи, че Ц.П. е служител в Патентното ведомство. В това си качество, Ц.П. не е лице, заемащо висша публична длъжност по смисъла на чл.6, ал.1, т.1-50 от ЗПКОНПИ. Заеманата от нея длъжност попада в обхвата на разпоредбата на §2, ал.1, т.1 от ЗПКОНПИ.</w:t>
      </w:r>
    </w:p>
    <w:p w:rsidR="00000000" w:rsidDel="00000000" w:rsidP="00000000" w:rsidRDefault="00000000" w:rsidRPr="00000000" w14:paraId="00000015">
      <w:pPr>
        <w:spacing w:after="240" w:line="276" w:lineRule="auto"/>
        <w:ind w:left="-284" w:right="-284" w:firstLine="708"/>
        <w:jc w:val="both"/>
        <w:rPr>
          <w:vertAlign w:val="baseline"/>
        </w:rPr>
      </w:pPr>
      <w:r w:rsidDel="00000000" w:rsidR="00000000" w:rsidRPr="00000000">
        <w:rPr>
          <w:vertAlign w:val="baseline"/>
          <w:rtl w:val="0"/>
        </w:rPr>
        <w:t xml:space="preserve">От друга страна, посочените в сигнала твърдения обуславят проверка за наличие или липса на несъвместимост.</w:t>
      </w:r>
    </w:p>
    <w:p w:rsidR="00000000" w:rsidDel="00000000" w:rsidP="00000000" w:rsidRDefault="00000000" w:rsidRPr="00000000" w14:paraId="00000016">
      <w:pPr>
        <w:spacing w:after="240" w:line="276" w:lineRule="auto"/>
        <w:ind w:left="-284" w:right="-284" w:firstLine="708"/>
        <w:jc w:val="both"/>
        <w:rPr>
          <w:vertAlign w:val="baseline"/>
        </w:rPr>
      </w:pPr>
      <w:r w:rsidDel="00000000" w:rsidR="00000000" w:rsidRPr="00000000">
        <w:rPr>
          <w:vertAlign w:val="baseline"/>
          <w:rtl w:val="0"/>
        </w:rPr>
        <w:t xml:space="preserve">Наличието на служебно правоотношение, ведно с данни за дейност в полза на търговски дружества, е условие за иницииране на проверка за наличие на несъвместимост по смисъла на чл.7, ал.2 от Закона за държавния служител. ЗПКОНПИ не възлага на КПКОНПИ правомощия за установяване на наличие или липса на несъвместимост. Тези обстоятелства се установяват от органа по избор или назначаване на лицето. Ето защо, в конкретния случай, сигналът в тази му част следва да се препрати по компетентност на Председателя на Патентното ведомство, като орган по назначаване на лицето.</w:t>
      </w:r>
    </w:p>
    <w:p w:rsidR="00000000" w:rsidDel="00000000" w:rsidP="00000000" w:rsidRDefault="00000000" w:rsidRPr="00000000" w14:paraId="00000017">
      <w:pPr>
        <w:spacing w:after="240" w:line="276" w:lineRule="auto"/>
        <w:ind w:left="-284" w:right="-284" w:firstLine="708"/>
        <w:jc w:val="both"/>
        <w:rPr>
          <w:vertAlign w:val="baseline"/>
        </w:rPr>
      </w:pPr>
      <w:r w:rsidDel="00000000" w:rsidR="00000000" w:rsidRPr="00000000">
        <w:rPr>
          <w:vertAlign w:val="baseline"/>
          <w:rtl w:val="0"/>
        </w:rPr>
        <w:t xml:space="preserve">КПКОНПИ не разполага и с правомощия да проведе проверка за наличие на конфликт на интереси в конкретния случай. 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18">
      <w:pPr>
        <w:spacing w:after="240" w:line="276" w:lineRule="auto"/>
        <w:ind w:left="-284" w:right="-284" w:firstLine="708"/>
        <w:jc w:val="both"/>
        <w:rPr>
          <w:vertAlign w:val="baseline"/>
        </w:rPr>
      </w:pPr>
      <w:r w:rsidDel="00000000" w:rsidR="00000000" w:rsidRPr="00000000">
        <w:rPr>
          <w:vertAlign w:val="baseline"/>
          <w:rtl w:val="0"/>
        </w:rPr>
        <w:t xml:space="preserve">На основание чл.47, ал.5 във вр. с §2, ал.1, т.1, ал.5 и ал.8 от Допълнителните разпоредби на Закона за противодействие на корупцията и за отнемане на незаконно придобитото имущество, сигнали, които не са от компетентността на КПКОНПИ се изпращат по компетентност на съответния орган по избор или назначаване на лицето.</w:t>
      </w:r>
    </w:p>
    <w:p w:rsidR="00000000" w:rsidDel="00000000" w:rsidP="00000000" w:rsidRDefault="00000000" w:rsidRPr="00000000" w14:paraId="00000019">
      <w:pPr>
        <w:spacing w:after="240" w:line="276" w:lineRule="auto"/>
        <w:ind w:left="-284" w:right="-284" w:firstLine="708"/>
        <w:jc w:val="both"/>
        <w:rPr>
          <w:vertAlign w:val="baseline"/>
        </w:rPr>
      </w:pPr>
      <w:r w:rsidDel="00000000" w:rsidR="00000000" w:rsidRPr="00000000">
        <w:rPr>
          <w:vertAlign w:val="baseline"/>
          <w:rtl w:val="0"/>
        </w:rPr>
        <w:t xml:space="preserve">Предвид гореизложеното, на основание чл.27, ал.2, т.6 от АПК, във вр. с чл.6, ал.1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1A">
      <w:pPr>
        <w:spacing w:after="240" w:line="276" w:lineRule="auto"/>
        <w:ind w:left="4320" w:right="-284" w:firstLine="0"/>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1B">
      <w:pPr>
        <w:spacing w:after="240" w:line="276" w:lineRule="auto"/>
        <w:ind w:left="-284" w:right="-284" w:firstLine="708"/>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ЦУ01/С-344/01.08.2018г., насочен против Ц.П. - директор на дирекция „Правни дейности и спорове“ в Патентното ведомство.</w:t>
      </w:r>
    </w:p>
    <w:p w:rsidR="00000000" w:rsidDel="00000000" w:rsidP="00000000" w:rsidRDefault="00000000" w:rsidRPr="00000000" w14:paraId="0000001C">
      <w:pPr>
        <w:spacing w:after="240" w:line="276" w:lineRule="auto"/>
        <w:ind w:left="-284" w:right="-284" w:firstLine="708"/>
        <w:jc w:val="both"/>
        <w:rPr>
          <w:vertAlign w:val="baseline"/>
        </w:rPr>
      </w:pPr>
      <w:r w:rsidDel="00000000" w:rsidR="00000000" w:rsidRPr="00000000">
        <w:rPr>
          <w:b w:val="1"/>
          <w:bCs w:val="1"/>
          <w:vertAlign w:val="baseline"/>
          <w:rtl w:val="0"/>
        </w:rPr>
        <w:t xml:space="preserve">ПРЕПРАЩА</w:t>
      </w:r>
      <w:r w:rsidDel="00000000" w:rsidR="00000000" w:rsidRPr="00000000">
        <w:rPr>
          <w:vertAlign w:val="baseline"/>
          <w:rtl w:val="0"/>
        </w:rPr>
        <w:t xml:space="preserve"> сигнала на Председателя на Патентно ведомство на Република България за предприемане на необходимите действия по компетентност.</w:t>
      </w:r>
    </w:p>
    <w:p w:rsidR="00000000" w:rsidDel="00000000" w:rsidP="00000000" w:rsidRDefault="00000000" w:rsidRPr="00000000" w14:paraId="0000001D">
      <w:pPr>
        <w:spacing w:after="240" w:line="276" w:lineRule="auto"/>
        <w:ind w:left="-284" w:right="-284" w:firstLine="708"/>
        <w:jc w:val="both"/>
        <w:rPr>
          <w:vertAlign w:val="baseline"/>
        </w:rPr>
      </w:pPr>
      <w:r w:rsidDel="00000000" w:rsidR="00000000" w:rsidRPr="00000000">
        <w:rPr>
          <w:vertAlign w:val="baseline"/>
          <w:rtl w:val="0"/>
        </w:rPr>
        <w:t xml:space="preserve">На основание чл.34, във вр. с чл.30, т.1 от ЗПКОНПИ, указва на Председателя на Патентното ведомство, да уведоми КПКОНПИ относно предприетите действия и мерки по казуса.</w:t>
      </w:r>
    </w:p>
    <w:p w:rsidR="00000000" w:rsidDel="00000000" w:rsidP="00000000" w:rsidRDefault="00000000" w:rsidRPr="00000000" w14:paraId="0000001E">
      <w:pPr>
        <w:spacing w:after="240" w:line="276" w:lineRule="auto"/>
        <w:ind w:left="-284" w:right="-284" w:firstLine="708"/>
        <w:jc w:val="both"/>
        <w:rPr>
          <w:vertAlign w:val="baseline"/>
        </w:rPr>
      </w:pPr>
      <w:r w:rsidDel="00000000" w:rsidR="00000000" w:rsidRPr="00000000">
        <w:rPr>
          <w:vertAlign w:val="baseline"/>
          <w:rtl w:val="0"/>
        </w:rPr>
        <w:t xml:space="preserve">На основание чл.76, ал.2 от ЗПКОНПИ прокуратурата може да протестира решението пред Административен съд – София град в едномесечен срок от съобщаването му.</w:t>
      </w:r>
    </w:p>
    <w:p w:rsidR="00000000" w:rsidDel="00000000" w:rsidP="00000000" w:rsidRDefault="00000000" w:rsidRPr="00000000" w14:paraId="0000001F">
      <w:pPr>
        <w:tabs>
          <w:tab w:val="left" w:leader="none" w:pos="63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20">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21">
      <w:pPr>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22">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23">
      <w:pPr>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24">
      <w:pPr>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25">
      <w:pPr>
        <w:tabs>
          <w:tab w:val="left" w:leader="none" w:pos="5400"/>
        </w:tabs>
        <w:spacing w:line="276" w:lineRule="auto"/>
        <w:ind w:firstLine="2268"/>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first"/>
      <w:footerReference r:id="rId7" w:type="first"/>
      <w:pgSz w:h="15840" w:w="12240" w:orient="portrait"/>
      <w:pgMar w:bottom="851" w:top="1021" w:left="1418" w:right="1325"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ул. “Г.С.Раковски” №112,  тел: (+359 2)   9234 333, факс: (+359 2) 980 68 86</w:t>
          </w: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