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75" w:lineRule="auto"/>
        <w:jc w:val="center"/>
        <w:rPr>
          <w:rFonts w:ascii="Arial" w:cs="Arial" w:eastAsia="Arial" w:hAnsi="Arial"/>
          <w:color w:val="222222"/>
          <w:sz w:val="24"/>
          <w:szCs w:val="24"/>
          <w:highlight w:val="white"/>
        </w:rPr>
      </w:pPr>
      <w:bookmarkStart w:colFirst="0" w:colLast="0" w:name="_6db9tmaalef9" w:id="0"/>
      <w:bookmarkEnd w:id="0"/>
      <w:r w:rsidDel="00000000" w:rsidR="00000000" w:rsidRPr="00000000">
        <w:rPr>
          <w:rFonts w:ascii="Arial" w:cs="Arial" w:eastAsia="Arial" w:hAnsi="Arial"/>
          <w:b w:val="1"/>
          <w:bCs w:val="1"/>
          <w:color w:val="000000"/>
          <w:sz w:val="24"/>
          <w:szCs w:val="24"/>
          <w:highlight w:val="white"/>
          <w:rtl w:val="0"/>
        </w:rPr>
        <w:t xml:space="preserve">РЕШЕНИЕ</w:t>
      </w:r>
      <w:r w:rsidDel="00000000" w:rsidR="00000000" w:rsidRPr="00000000">
        <w:rPr>
          <w:rtl w:val="0"/>
        </w:rPr>
      </w:r>
    </w:p>
    <w:p w:rsidR="00000000" w:rsidDel="00000000" w:rsidP="00000000" w:rsidRDefault="00000000" w:rsidRPr="00000000" w14:paraId="00000002">
      <w:pPr>
        <w:spacing w:before="75" w:lineRule="auto"/>
        <w:jc w:val="center"/>
        <w:rPr>
          <w:rFonts w:ascii="Arial" w:cs="Arial" w:eastAsia="Arial" w:hAnsi="Arial"/>
          <w:color w:val="222222"/>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 2619</w:t>
      </w:r>
      <w:r w:rsidDel="00000000" w:rsidR="00000000" w:rsidRPr="00000000">
        <w:rPr>
          <w:rtl w:val="0"/>
        </w:rPr>
      </w:r>
    </w:p>
    <w:p w:rsidR="00000000" w:rsidDel="00000000" w:rsidP="00000000" w:rsidRDefault="00000000" w:rsidRPr="00000000" w14:paraId="00000003">
      <w:pPr>
        <w:spacing w:before="75" w:lineRule="auto"/>
        <w:jc w:val="center"/>
        <w:rPr>
          <w:rFonts w:ascii="Arial" w:cs="Arial" w:eastAsia="Arial" w:hAnsi="Arial"/>
          <w:color w:val="222222"/>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София, 14.03.2023 г.</w:t>
      </w:r>
      <w:r w:rsidDel="00000000" w:rsidR="00000000" w:rsidRPr="00000000">
        <w:rPr>
          <w:rtl w:val="0"/>
        </w:rPr>
      </w:r>
    </w:p>
    <w:p w:rsidR="00000000" w:rsidDel="00000000" w:rsidP="00000000" w:rsidRDefault="00000000" w:rsidRPr="00000000" w14:paraId="00000004">
      <w:pPr>
        <w:spacing w:before="75" w:lineRule="auto"/>
        <w:jc w:val="center"/>
        <w:rPr>
          <w:rFonts w:ascii="Arial" w:cs="Arial" w:eastAsia="Arial" w:hAnsi="Arial"/>
          <w:color w:val="222222"/>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В ИМЕТО НА НАРОДА</w:t>
      </w:r>
      <w:r w:rsidDel="00000000" w:rsidR="00000000" w:rsidRPr="00000000">
        <w:rPr>
          <w:rtl w:val="0"/>
        </w:rPr>
      </w:r>
    </w:p>
    <w:p w:rsidR="00000000" w:rsidDel="00000000" w:rsidP="00000000" w:rsidRDefault="00000000" w:rsidRPr="00000000" w14:paraId="00000005">
      <w:pPr>
        <w:spacing w:before="75" w:lineRule="auto"/>
        <w:rPr>
          <w:rFonts w:ascii="Arial" w:cs="Arial" w:eastAsia="Arial" w:hAnsi="Arial"/>
          <w:color w:val="222222"/>
          <w:sz w:val="24"/>
          <w:szCs w:val="24"/>
          <w:highlight w:val="white"/>
        </w:rPr>
      </w:pPr>
      <w:r w:rsidDel="00000000" w:rsidR="00000000" w:rsidRPr="00000000">
        <w:rPr>
          <w:rFonts w:ascii="Arial" w:cs="Arial" w:eastAsia="Arial" w:hAnsi="Arial"/>
          <w:b w:val="1"/>
          <w:bCs w:val="1"/>
          <w:color w:val="000000"/>
          <w:sz w:val="24"/>
          <w:szCs w:val="24"/>
          <w:highlight w:val="white"/>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4"/>
          <w:szCs w:val="24"/>
          <w:highlight w:val="white"/>
          <w:rtl w:val="0"/>
        </w:rPr>
        <w:t xml:space="preserve"> , в съдебно заседание на осми февруари две хиляди и двадесет и трета година в състав:</w:t>
      </w:r>
      <w:r w:rsidDel="00000000" w:rsidR="00000000" w:rsidRPr="00000000">
        <w:rPr>
          <w:rtl w:val="0"/>
        </w:rPr>
      </w:r>
    </w:p>
    <w:tbl>
      <w:tblPr>
        <w:tblStyle w:val="Table1"/>
        <w:tblW w:w="11816.0" w:type="dxa"/>
        <w:jc w:val="left"/>
        <w:tblLayout w:type="fixed"/>
        <w:tblLook w:val="0400"/>
      </w:tblPr>
      <w:tblGrid>
        <w:gridCol w:w="2478"/>
        <w:gridCol w:w="4263"/>
        <w:gridCol w:w="5075"/>
        <w:tblGridChange w:id="0">
          <w:tblGrid>
            <w:gridCol w:w="2478"/>
            <w:gridCol w:w="4263"/>
            <w:gridCol w:w="5075"/>
          </w:tblGrid>
        </w:tblGridChange>
      </w:tblGrid>
      <w:tr>
        <w:trPr>
          <w:cantSplit w:val="0"/>
          <w:tblHeader w:val="0"/>
        </w:trPr>
        <w:tc>
          <w:tcPr>
            <w:gridSpan w:val="2"/>
          </w:tcPr>
          <w:p w:rsidR="00000000" w:rsidDel="00000000" w:rsidP="00000000" w:rsidRDefault="00000000" w:rsidRPr="00000000" w14:paraId="00000006">
            <w:pPr>
              <w:rPr>
                <w:rFonts w:ascii="Arial" w:cs="Arial" w:eastAsia="Arial" w:hAnsi="Arial"/>
                <w:color w:val="222222"/>
                <w:sz w:val="24"/>
                <w:szCs w:val="24"/>
                <w:highlight w:val="white"/>
              </w:rPr>
            </w:pPr>
            <w:r w:rsidDel="00000000" w:rsidR="00000000" w:rsidRPr="00000000">
              <w:rPr>
                <w:rtl w:val="0"/>
              </w:rPr>
            </w:r>
          </w:p>
        </w:tc>
        <w:tc>
          <w:tcPr>
            <w:vAlign w:val="center"/>
          </w:tcPr>
          <w:p w:rsidR="00000000" w:rsidDel="00000000" w:rsidP="00000000" w:rsidRDefault="00000000" w:rsidRPr="00000000" w14:paraId="00000008">
            <w:pP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ТОДОР ТОДОРОВ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РОСЕН ВАСИЛЕВ</w:t>
              <w:br w:type="textWrapping"/>
              <w:t xml:space="preserve">ХАЙГУХИ БОДИКЯН</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Мариана Салджиева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Симона Попова</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председателя</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Тодор Тодоров</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10352 / 2022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1">
      <w:pPr>
        <w:spacing w:before="75"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color w:val="222222"/>
          <w:sz w:val="24"/>
          <w:szCs w:val="24"/>
          <w:highlight w:val="white"/>
          <w:rtl w:val="0"/>
        </w:rPr>
        <w:t xml:space="preserve">Производство по чл. 208 и следващите от Административнопроцесуалния кодекс (АПК).</w:t>
      </w:r>
      <w:r w:rsidDel="00000000" w:rsidR="00000000" w:rsidRPr="00000000">
        <w:rPr>
          <w:rtl w:val="0"/>
        </w:rPr>
      </w:r>
    </w:p>
    <w:p w:rsidR="00000000" w:rsidDel="00000000" w:rsidP="00000000" w:rsidRDefault="00000000" w:rsidRPr="00000000" w14:paraId="0000002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Образувано е по касационна жалба на Б. Гавраилов, от гр. Хисаря против решение № 1363 / 13.07.2022 г. по адм. дело № 1259 / 2022 г. на Административен съд – Пловдив. Поддържат се оплаквания за неправилност поради нарушение на материалния закон във връзка с прилагането на чл. 52 от Закона за противодействие на корупцията и за отнемане на незаконно придобитото имущество (ЗПКОНПИ), съществени нарушения на съдопроизводствени правила и необоснованост – касационни основания по чл. 209, т.3 АПК.</w:t>
      </w:r>
    </w:p>
    <w:p w:rsidR="00000000" w:rsidDel="00000000" w:rsidP="00000000" w:rsidRDefault="00000000" w:rsidRPr="00000000" w14:paraId="0000002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Ответникът по касационната жалба – Комисия за противодействие на корупцията и за отнемане на незаконно придобито имущество, чрез юрисконсулт Младенова изразява становище за неоснователност на същата. Представя подробни писмени бележки и претендира разноски за касационната инстанция под формата на юрисконсултско възнаграждение.</w:t>
      </w:r>
    </w:p>
    <w:p w:rsidR="00000000" w:rsidDel="00000000" w:rsidP="00000000" w:rsidRDefault="00000000" w:rsidRPr="00000000" w14:paraId="0000002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Прокурорът от Върховна административна прокуратура дава заключение за неоснователност на касационното оспорване.</w:t>
      </w:r>
    </w:p>
    <w:p w:rsidR="00000000" w:rsidDel="00000000" w:rsidP="00000000" w:rsidRDefault="00000000" w:rsidRPr="00000000" w14:paraId="0000002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ал.1 АПК, в срока по чл. 211, ал.1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е процесуално допустима. 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ал.2 от АПК е неоснователна.</w:t>
      </w:r>
    </w:p>
    <w:p w:rsidR="00000000" w:rsidDel="00000000" w:rsidP="00000000" w:rsidRDefault="00000000" w:rsidRPr="00000000" w14:paraId="00000026">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 решение № 1363 / 13.07.2022 г. по адм. дело № 1259 / 2022 г. Административен съд – Пловдив е отхвърлил жалбата на Б. Гавраилов, от гр. Хисаря срещу решение № РС – 767 – 21 – 19 от 23.03.2022 г. на Комисията за противодействие на корупцията и за отнемане на незаконно придобито имущество за установен конфликт на интереси по отношение на жалбоподателя, общински съветник в Общински съвет – Хисаря в качеството му на лице, заемащо публична длъжност по смисъла на чл. 6, ал.1, т.2 от ЗПКОНПИ и наложената му глоба в размер на 5000,00 лева, както и постановеното отнемане в полза на Община Хисаря на сумата от 444,56 лева, представляваща възнаграждение за периода, в който е извършено нарушението.</w:t>
      </w:r>
    </w:p>
    <w:p w:rsidR="00000000" w:rsidDel="00000000" w:rsidP="00000000" w:rsidRDefault="00000000" w:rsidRPr="00000000" w14:paraId="0000002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По делото е установено, че с докладна записка, вх. № 256 / 18.06.2021 г. на Общински съвет Хисаря, общинският съветник и член на Постоянната комисия по икономика, финанси, антикорупция и конфликт на интереси към органа на местно самоуправление, П. Шапков е внесъл за разглеждане на заседание на Общински съвет – Хисаря "Доклад във връзка с проверка за наличие на несъвместимост на А. Куковски със заеманата от него длъжност "общински съветник“, с изготвен от комисията и приложен към докладната проект на решение: „Общински съвет Хисаря приема информацията по Доклад вх. № 255 / 17.06.2021 г.“.</w:t>
      </w:r>
    </w:p>
    <w:p w:rsidR="00000000" w:rsidDel="00000000" w:rsidP="00000000" w:rsidRDefault="00000000" w:rsidRPr="00000000" w14:paraId="0000002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Свикано е заседание на 22.06.2021 г. от 13.00 часа с предварително зададен дневен ред, в който е била включена и посочената докладна. На проведеното онлайн заседание Б. Гаврилов е гласувал „въздържал се“ по предложението за разглеждане на доклада. На предходни заседания на ПКИФАКИ от 18.03.2021 г. и 17.05.2021 г. Гавраилов е заявил, че няма да упражни правото си на глас и няма да участва в обсъждането и дискутирането на сигналите и постъпилите по преписката доказателства. Останалите членове на комисията са се обединили около становището, че са събрани достатъчно писмени доказателства за наличие на несъвместимост по отношение на общинския съветник Куковски. Във връзка с тези заседания и участието на Б. Гавраилов в тях има влязло в сила решение на КПКОНПИ № РС – 382 – 21 – 098 / 01.12.2021 г., съгласно което не е установен конфликт на интереси.</w:t>
      </w:r>
    </w:p>
    <w:p w:rsidR="00000000" w:rsidDel="00000000" w:rsidP="00000000" w:rsidRDefault="00000000" w:rsidRPr="00000000" w14:paraId="0000002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На проведеното на 20.07.2021 г. онлайн заседание Общински съвет Хисаря е отложил обсъждането и гласуването на проект на решение: „Общински съвет Хисаря приема информацията по Доклад вх. № 255 / 17.06.2021 г.“ като Б. Гавраилов е гласувал „за“ отлагането. Същият не се е отвел, както в предходните случаи и е упражнил свои правомощия по служба при наличието на частен интерес на свързаното с него лице А. Куковски. Този извод на административния орган и първоинстанционния съд кореспондира със събраните в хода на административното производството доказателства.</w:t>
      </w:r>
    </w:p>
    <w:p w:rsidR="00000000" w:rsidDel="00000000" w:rsidP="00000000" w:rsidRDefault="00000000" w:rsidRPr="00000000" w14:paraId="0000002A">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Налице са трайно установени икономически зависимости между Б. Гавраилов и А. Куковски, официално датиращи от 2005 г. (регистрирането на "Би къмпани" ООД), изразяващи се, освен в няколкото общи търговски дружества, така и в закупуването и притежаването в съсобственост (лично или чрез търговските дружества) на недвижими имоти с цел инвестиционни намерения, както и реализирането на такива намерения в продължителен период от време.</w:t>
      </w:r>
    </w:p>
    <w:p w:rsidR="00000000" w:rsidDel="00000000" w:rsidP="00000000" w:rsidRDefault="00000000" w:rsidRPr="00000000" w14:paraId="0000002B">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Вместо да се отведе от участие по точката от дневния ред, касаеща доклада за Куковски, жалбоподателят е гласувал за предложение, което е знаел, че води единствено и само до протакане на процедурата и чиято единствена цел е забавяне на неблагоприятните процеси, свързани с установената несъвместимост. Освен съмненията за неговата безпристрастност е обоснован и извода, че при гласуването "за" приемане на Решение № 384/20.07.2020 г. на Общински съвет Хисаря, Б. Гавраилов в качеството си на общински съветник и лице, заемащо висша публична длъжност, е бил повлиян от частен интерес.</w:t>
      </w:r>
    </w:p>
    <w:p w:rsidR="00000000" w:rsidDel="00000000" w:rsidP="00000000" w:rsidRDefault="00000000" w:rsidRPr="00000000" w14:paraId="0000002C">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Съгласно разпоредбата на чл.52 ЗПКОНПИ,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Анализът на тази разпоредба води до извод, че конфликтът на интереси по смисъла на чл. 52 ЗПКОНПИ изисква кумулативното наличие на три материалноправни предпоставки: 1. лице, което заема висша публична длъжност по см. на чл.6 ЗПКОНПИ, в случая по §2, ал.1, т.1 ДР на ЗПКОНПИ; 2. частен интерес на това лице по см. на чл. 53, във вр. чл. 54 ЗПКОНПИ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Разпоредбата на чл.53 ЗПКОНПИ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чл.54 ЗПКОНПИ,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Само наличието на свързани лица само по себе си не представлява конфликт на интереси. Конфликт на интереси може да е налице в случаите, ако съответният частен интерес на лицето, заемащо публична длъжност, е във връзка с упражняването на неговите властнически правомощия. Конфликтът на интереси като административно нарушение има формален характер, като достатъчно е частният интерес да съществува като възможност. Достатъчно е лицето, заемаща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в конкретния случай се обективира не в резултат - придобита лична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2E">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Законосъобразно административният съд е приел, че в настоящия случай предпоставките по специалния закон, а именно: овластено лице, частен интерес и действия по служба в нарушение на забраната по чл. 56 и чл. 58 от ЗПКОНПИ са налице.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w:t>
      </w:r>
    </w:p>
    <w:p w:rsidR="00000000" w:rsidDel="00000000" w:rsidP="00000000" w:rsidRDefault="00000000" w:rsidRPr="00000000" w14:paraId="0000002F">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Обосновани и законосъобразни са изводите на административния съд, че по смисъла на чл. 6, ал. 1, т. 32 от ЗПКОНПИ общинските съветници са лица, заемащи висши публични длъжности, а според § 1, т. 15, б. „б“ от ДР на ЗПКОНПИ А. Куковски е свързано с касатора лице – като намиращи се в икономически зависимости помежду си, изразяващи се в няколко общи търговски дружества и закупуването и притежаването в собственост чрез търговските дружества на недвижими имоти с цел инвестиционни намерения, както и реализирането на такива намерения в продължителен период от време, които пораждат основателни съмнения в безпристрастността и обективността на Гавраилов при вземането на спорното решение на Общински съвет-Хисаря.</w:t>
      </w:r>
    </w:p>
    <w:p w:rsidR="00000000" w:rsidDel="00000000" w:rsidP="00000000" w:rsidRDefault="00000000" w:rsidRPr="00000000" w14:paraId="00000030">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Правилен е изводът на съда, че е налице конфликт на интереси по отношение на Б. Гавраилов в качеството на общински съветник. В своята съдебна практика Върховният административен съд последователно поддържа становището, какъвто е и настоящият случай,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Законодателят не изисква доказване на обстоятелството дали в действителност и как упражнените властнически правомощия са повлияли на установения частен интерес.</w:t>
      </w:r>
    </w:p>
    <w:p w:rsidR="00000000" w:rsidDel="00000000" w:rsidP="00000000" w:rsidRDefault="00000000" w:rsidRPr="00000000" w14:paraId="00000031">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Обосновано съдът е достигнал до извод, че този частен интерес е повлиял на безпристрастното и обективно изпълнение на правомощията на Гавраилов като общински съветник, при гласуването на Решение №384/20.07.2020 г. на Общински съвет -Хисаря. Касаторът е нарушил забраната на чл. 58 ЗПКОНПИ, а при наличието на частен интерес на свързано с него лице, според предвиденото в чл. 63, ал.1 ЗПКОНПИ е следвало да се отведе от обсъждането и гласуването на решението.</w:t>
      </w:r>
    </w:p>
    <w:p w:rsidR="00000000" w:rsidDel="00000000" w:rsidP="00000000" w:rsidRDefault="00000000" w:rsidRPr="00000000" w14:paraId="00000032">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ЗПКОНПИ,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w:t>
      </w:r>
    </w:p>
    <w:p w:rsidR="00000000" w:rsidDel="00000000" w:rsidP="00000000" w:rsidRDefault="00000000" w:rsidRPr="00000000" w14:paraId="00000033">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Първоинстанционният съд е обсъдил всички относими за правилното решаване на спора доказателства, надлежно и аргументирано е анализирал всички факти от значение за спорното право и е направил верни изводи, които се споделят от касационната инстанция. Решението е постановено в съответствие с точното тълкуване и прилагане на материалния закон и като законосъобразно и обосновано следва да бъде потвърдено.</w:t>
      </w:r>
    </w:p>
    <w:p w:rsidR="00000000" w:rsidDel="00000000" w:rsidP="00000000" w:rsidRDefault="00000000" w:rsidRPr="00000000" w14:paraId="00000034">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Предвид изхода на спора в тежест на жалбоподателя следва да бъдат присъдени разноски под формата на юрисконсултско възнаграждение, които на основание чл. 78, ал.8 ГПК, вр. с чл. 24 от Наредбата за заплащането на правната помощ и чл. 144 АПК съдът определя в размер на от 100,00 лева.</w:t>
      </w:r>
    </w:p>
    <w:p w:rsidR="00000000" w:rsidDel="00000000" w:rsidP="00000000" w:rsidRDefault="00000000" w:rsidRPr="00000000" w14:paraId="00000035">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Водим от горното и на основание чл. 221, ал.2, предл. първо АПК, Върховният административен съд, шесто отделение</w:t>
      </w:r>
    </w:p>
    <w:p w:rsidR="00000000" w:rsidDel="00000000" w:rsidP="00000000" w:rsidRDefault="00000000" w:rsidRPr="00000000" w14:paraId="00000036">
      <w:pPr>
        <w:spacing w:after="400" w:lineRule="auto"/>
        <w:ind w:firstLine="709"/>
        <w:jc w:val="center"/>
        <w:rPr>
          <w:rFonts w:ascii="Open Sans" w:cs="Open Sans" w:eastAsia="Open Sans" w:hAnsi="Open Sans"/>
          <w:b w:val="1"/>
          <w:bCs w:val="1"/>
          <w:color w:val="222222"/>
          <w:sz w:val="24"/>
          <w:szCs w:val="24"/>
          <w:highlight w:val="white"/>
        </w:rPr>
      </w:pPr>
      <w:r w:rsidDel="00000000" w:rsidR="00000000" w:rsidRPr="00000000">
        <w:rPr>
          <w:rFonts w:ascii="Open Sans" w:cs="Open Sans" w:eastAsia="Open Sans" w:hAnsi="Open Sans"/>
          <w:b w:val="1"/>
          <w:bCs w:val="1"/>
          <w:color w:val="222222"/>
          <w:sz w:val="24"/>
          <w:szCs w:val="24"/>
          <w:highlight w:val="white"/>
          <w:rtl w:val="0"/>
        </w:rPr>
        <w:br w:type="textWrapping"/>
        <w:t xml:space="preserve">РЕШИ:</w:t>
      </w:r>
    </w:p>
    <w:p w:rsidR="00000000" w:rsidDel="00000000" w:rsidP="00000000" w:rsidRDefault="00000000" w:rsidRPr="00000000" w14:paraId="00000037">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Arial" w:cs="Arial" w:eastAsia="Arial" w:hAnsi="Arial"/>
          <w:color w:val="222222"/>
          <w:sz w:val="24"/>
          <w:szCs w:val="24"/>
          <w:highlight w:val="white"/>
          <w:rtl w:val="0"/>
        </w:rPr>
        <w:t xml:space="preserve">ОСТАВЯ В СИЛА решение № 1363 / 13.07.2022 г. по адм. дело № 1259 / 2022 г. на Административен съд – Пловдив.</w:t>
      </w:r>
    </w:p>
    <w:p w:rsidR="00000000" w:rsidDel="00000000" w:rsidP="00000000" w:rsidRDefault="00000000" w:rsidRPr="00000000" w14:paraId="00000038">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ОСЪЖДА Б. Гавраилов, от гр. Хисаря да заплати на Комисията за противодействие на корупцията и за отнемане на незаконно придобито имущество, гр. София сумата от 100,00 (сто) лева, разноски за касационната инстанция.</w:t>
      </w:r>
    </w:p>
    <w:p w:rsidR="00000000" w:rsidDel="00000000" w:rsidP="00000000" w:rsidRDefault="00000000" w:rsidRPr="00000000" w14:paraId="00000039">
      <w:pPr>
        <w:spacing w:before="75" w:lineRule="auto"/>
        <w:ind w:firstLine="709"/>
        <w:jc w:val="both"/>
        <w:rPr>
          <w:rFonts w:ascii="Open Sans" w:cs="Open Sans" w:eastAsia="Open Sans" w:hAnsi="Open Sans"/>
          <w:color w:val="222222"/>
          <w:sz w:val="24"/>
          <w:szCs w:val="24"/>
          <w:highlight w:val="white"/>
        </w:rPr>
      </w:pPr>
      <w:r w:rsidDel="00000000" w:rsidR="00000000" w:rsidRPr="00000000">
        <w:rPr>
          <w:rFonts w:ascii="Open Sans" w:cs="Open Sans" w:eastAsia="Open Sans" w:hAnsi="Open Sans"/>
          <w:color w:val="222222"/>
          <w:sz w:val="24"/>
          <w:szCs w:val="24"/>
          <w:highlight w:val="white"/>
          <w:rtl w:val="0"/>
        </w:rPr>
        <w:t xml:space="preserve">РЕШЕНИЕТО е окончателно.</w:t>
      </w:r>
    </w:p>
    <w:tbl>
      <w:tblPr>
        <w:tblStyle w:val="Table2"/>
        <w:tblW w:w="11816.0" w:type="dxa"/>
        <w:jc w:val="left"/>
        <w:tblLayout w:type="fixed"/>
        <w:tblLook w:val="0400"/>
      </w:tblPr>
      <w:tblGrid>
        <w:gridCol w:w="4058"/>
        <w:gridCol w:w="3649"/>
        <w:gridCol w:w="4109"/>
        <w:tblGridChange w:id="0">
          <w:tblGrid>
            <w:gridCol w:w="4058"/>
            <w:gridCol w:w="3649"/>
            <w:gridCol w:w="4109"/>
          </w:tblGrid>
        </w:tblGridChange>
      </w:tblGrid>
      <w:tr>
        <w:trPr>
          <w:cantSplit w:val="0"/>
          <w:tblHeader w:val="0"/>
        </w:trPr>
        <w:tc>
          <w:tcPr/>
          <w:p w:rsidR="00000000" w:rsidDel="00000000" w:rsidP="00000000" w:rsidRDefault="00000000" w:rsidRPr="00000000" w14:paraId="0000003A">
            <w:pPr>
              <w:rPr>
                <w:rFonts w:ascii="Open Sans" w:cs="Open Sans" w:eastAsia="Open Sans" w:hAnsi="Open Sans"/>
                <w:color w:val="222222"/>
                <w:sz w:val="24"/>
                <w:szCs w:val="24"/>
                <w:highlight w:val="white"/>
              </w:rPr>
            </w:pPr>
            <w:r w:rsidDel="00000000" w:rsidR="00000000" w:rsidRPr="00000000">
              <w:rPr>
                <w:rtl w:val="0"/>
              </w:rPr>
            </w:r>
          </w:p>
        </w:tc>
        <w:tc>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tl w:val="0"/>
              </w:rPr>
            </w:r>
          </w:p>
        </w:tc>
        <w:tc>
          <w:tcPr>
            <w:vAlign w:val="center"/>
          </w:tcPr>
          <w:p w:rsidR="00000000" w:rsidDel="00000000" w:rsidP="00000000" w:rsidRDefault="00000000" w:rsidRPr="00000000" w14:paraId="0000003C">
            <w:pPr>
              <w:jc w:val="righ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3E">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ТОДОР ТОДОРОВ</w:t>
              <w:br w:type="textWrapping"/>
              <w:br w:type="textWrapping"/>
            </w:r>
            <w:r w:rsidDel="00000000" w:rsidR="00000000" w:rsidRPr="00000000">
              <w:rPr>
                <w:rtl w:val="0"/>
              </w:rPr>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1">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РОСЕН ВАСИЛЕВ</w:t>
              <w:br w:type="textWrapping"/>
              <w:br w:type="textWrapping"/>
              <w:t xml:space="preserve">/п/ ХАЙГУХИ БОДИКЯН</w:t>
            </w: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