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spacing w:after="240" w:line="276" w:lineRule="auto"/>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РП-28-19-011</w:t>
      </w:r>
      <w:r w:rsidDel="00000000" w:rsidR="00000000" w:rsidRPr="00000000">
        <w:rPr>
          <w:rtl w:val="0"/>
        </w:rPr>
      </w:r>
    </w:p>
    <w:p w:rsidR="00000000" w:rsidDel="00000000" w:rsidP="00000000" w:rsidRDefault="00000000" w:rsidRPr="00000000" w14:paraId="00000003">
      <w:pPr>
        <w:spacing w:line="276" w:lineRule="auto"/>
        <w:ind w:firstLine="567"/>
        <w:jc w:val="both"/>
        <w:rPr>
          <w:u w:val="single"/>
          <w:vertAlign w:val="baseline"/>
        </w:rPr>
      </w:pPr>
      <w:r w:rsidDel="00000000" w:rsidR="00000000" w:rsidRPr="00000000">
        <w:rPr>
          <w:vertAlign w:val="baseline"/>
          <w:rtl w:val="0"/>
        </w:rPr>
        <w:t xml:space="preserve">Днес, 13.03.2019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before="120" w:line="276" w:lineRule="auto"/>
        <w:ind w:firstLine="567"/>
        <w:jc w:val="both"/>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spacing w:before="120" w:line="276" w:lineRule="auto"/>
        <w:ind w:firstLine="567"/>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6">
      <w:pPr>
        <w:spacing w:after="120" w:before="120" w:line="276" w:lineRule="auto"/>
        <w:ind w:firstLine="567"/>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7">
      <w:pPr>
        <w:spacing w:after="240" w:line="276" w:lineRule="auto"/>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8">
      <w:pPr>
        <w:spacing w:after="240" w:lineRule="auto"/>
        <w:ind w:firstLine="567"/>
        <w:jc w:val="both"/>
        <w:rPr>
          <w:vertAlign w:val="baseline"/>
        </w:rPr>
      </w:pPr>
      <w:r w:rsidDel="00000000" w:rsidR="00000000" w:rsidRPr="00000000">
        <w:rPr>
          <w:vertAlign w:val="baseline"/>
          <w:rtl w:val="0"/>
        </w:rPr>
        <w:t xml:space="preserve">Производството е образувано по реда на чл.71, ал.1, пр.1 от Закона за противодействие на корупцията и за отнемане на незаконно придобитото имущество (ЗПКОНПИ), въз основа на сигнал, който на основание чл.47, ал.3 от ЗПКОНПИ е регистриран в Комисия за противодействие на корупцията и за отнемане на незаконно придобитото имущество (КПКОНПИ) с рег. № ЦУ01/С-28/15.01.2019г.</w:t>
      </w:r>
    </w:p>
    <w:p w:rsidR="00000000" w:rsidDel="00000000" w:rsidP="00000000" w:rsidRDefault="00000000" w:rsidRPr="00000000" w14:paraId="00000009">
      <w:pPr>
        <w:tabs>
          <w:tab w:val="left" w:leader="none" w:pos="0"/>
        </w:tabs>
        <w:spacing w:after="240" w:lineRule="auto"/>
        <w:ind w:firstLine="567"/>
        <w:jc w:val="both"/>
        <w:rPr>
          <w:vertAlign w:val="baseline"/>
        </w:rPr>
      </w:pPr>
      <w:r w:rsidDel="00000000" w:rsidR="00000000" w:rsidRPr="00000000">
        <w:rPr>
          <w:vertAlign w:val="baseline"/>
          <w:rtl w:val="0"/>
        </w:rPr>
        <w:t xml:space="preserve">Сигналът е насочен против Н.Р.Н. – директор на Национален център по трансфузионна хематология (НЦТХ).</w:t>
      </w:r>
    </w:p>
    <w:p w:rsidR="00000000" w:rsidDel="00000000" w:rsidP="00000000" w:rsidRDefault="00000000" w:rsidRPr="00000000" w14:paraId="0000000A">
      <w:pPr>
        <w:spacing w:after="240" w:lineRule="auto"/>
        <w:ind w:firstLine="567"/>
        <w:jc w:val="both"/>
        <w:rPr>
          <w:vertAlign w:val="baseline"/>
        </w:rPr>
      </w:pPr>
      <w:r w:rsidDel="00000000" w:rsidR="00000000" w:rsidRPr="00000000">
        <w:rPr>
          <w:vertAlign w:val="baseline"/>
          <w:rtl w:val="0"/>
        </w:rPr>
        <w:t xml:space="preserve">В подадения сигнал се излагат твърдения, че Н. не притежава нужната квалификация по здравен мениджмънт за изпълнение на длъжността „директор на НЦТХ“, поради което, сключеният между него и Министерство на здравеопазването договор е недействителен и в противоречие със закона. Твърди се наличие на друг трудов договор, сключен между Н. и МБАЛ „***“ АД, гр. П. за заемане на длъжността „началник на отделение по трансфузионна хематология“, поради което е налице конфликт на интереси, във връзка с обстоятелството, че едно и също лице ежегодно анализира и планира за нуждите на обслужвания район количествата кръв и кръвни съставки, необходими за задоволяване на плановите и спешните нужди на отделението, след което, като директор на НЦТХ, обобщава и предоставя за утвърждаване от министъра на здравеопазването планираните количества кръв и кръвни съставки за задоволяване на медицинските нужди в страната. Твърдят се нарушения на трудовото законодателство, във връзка със сключени със служителите на центъра трудови договори.</w:t>
      </w:r>
    </w:p>
    <w:p w:rsidR="00000000" w:rsidDel="00000000" w:rsidP="00000000" w:rsidRDefault="00000000" w:rsidRPr="00000000" w14:paraId="0000000B">
      <w:pPr>
        <w:tabs>
          <w:tab w:val="left" w:leader="none" w:pos="0"/>
        </w:tabs>
        <w:spacing w:after="240" w:lineRule="auto"/>
        <w:ind w:firstLine="567"/>
        <w:jc w:val="both"/>
        <w:rPr>
          <w:vertAlign w:val="baseline"/>
        </w:rPr>
      </w:pPr>
      <w:r w:rsidDel="00000000" w:rsidR="00000000" w:rsidRPr="00000000">
        <w:rPr>
          <w:vertAlign w:val="baseline"/>
          <w:rtl w:val="0"/>
        </w:rPr>
        <w:t xml:space="preserve">Към сигнала няма приложени доказателства.</w:t>
      </w:r>
    </w:p>
    <w:p w:rsidR="00000000" w:rsidDel="00000000" w:rsidP="00000000" w:rsidRDefault="00000000" w:rsidRPr="00000000" w14:paraId="0000000C">
      <w:pPr>
        <w:tabs>
          <w:tab w:val="left" w:leader="none" w:pos="0"/>
        </w:tabs>
        <w:spacing w:after="240" w:lineRule="auto"/>
        <w:ind w:firstLine="567"/>
        <w:jc w:val="both"/>
        <w:rPr>
          <w:color w:val="000000"/>
          <w:vertAlign w:val="baseline"/>
        </w:rPr>
      </w:pPr>
      <w:r w:rsidDel="00000000" w:rsidR="00000000" w:rsidRPr="00000000">
        <w:rPr>
          <w:vertAlign w:val="baseline"/>
          <w:rtl w:val="0"/>
        </w:rPr>
        <w:t xml:space="preserve">Комисията служебно е извършила справки в Регистър БУЛСТАТ, </w:t>
      </w:r>
      <w:r w:rsidDel="00000000" w:rsidR="00000000" w:rsidRPr="00000000">
        <w:rPr>
          <w:color w:val="000000"/>
          <w:vertAlign w:val="baseline"/>
          <w:rtl w:val="0"/>
        </w:rPr>
        <w:t xml:space="preserve">НОИ и в Регистъра на лицата, заемащи висши публични длъжности на сайта на КПКОНПИ и на сайта на Министерство на здравеопазването.</w:t>
      </w:r>
    </w:p>
    <w:p w:rsidR="00000000" w:rsidDel="00000000" w:rsidP="00000000" w:rsidRDefault="00000000" w:rsidRPr="00000000" w14:paraId="0000000D">
      <w:pPr>
        <w:jc w:val="center"/>
        <w:rPr>
          <w:i w:val="0"/>
          <w:iCs w:val="0"/>
          <w:vertAlign w:val="baseline"/>
        </w:rPr>
      </w:pPr>
      <w:r w:rsidDel="00000000" w:rsidR="00000000" w:rsidRPr="00000000">
        <w:rPr>
          <w:i w:val="1"/>
          <w:iCs w:val="1"/>
          <w:vertAlign w:val="baseline"/>
          <w:rtl w:val="0"/>
        </w:rPr>
        <w:t xml:space="preserve">При така извършената проверка, Комисията за противодействие на корупцията </w:t>
      </w:r>
      <w:r w:rsidDel="00000000" w:rsidR="00000000" w:rsidRPr="00000000">
        <w:rPr>
          <w:rtl w:val="0"/>
        </w:rPr>
      </w:r>
    </w:p>
    <w:p w:rsidR="00000000" w:rsidDel="00000000" w:rsidP="00000000" w:rsidRDefault="00000000" w:rsidRPr="00000000" w14:paraId="0000000E">
      <w:pPr>
        <w:jc w:val="center"/>
        <w:rPr>
          <w:i w:val="0"/>
          <w:iCs w:val="0"/>
          <w:vertAlign w:val="baseline"/>
        </w:rPr>
      </w:pPr>
      <w:r w:rsidDel="00000000" w:rsidR="00000000" w:rsidRPr="00000000">
        <w:rPr>
          <w:i w:val="1"/>
          <w:iCs w:val="1"/>
          <w:vertAlign w:val="baseline"/>
          <w:rtl w:val="0"/>
        </w:rPr>
        <w:t xml:space="preserve">и за отнемане на незаконно придобитото имущество </w:t>
      </w:r>
      <w:r w:rsidDel="00000000" w:rsidR="00000000" w:rsidRPr="00000000">
        <w:rPr>
          <w:rtl w:val="0"/>
        </w:rPr>
      </w:r>
    </w:p>
    <w:p w:rsidR="00000000" w:rsidDel="00000000" w:rsidP="00000000" w:rsidRDefault="00000000" w:rsidRPr="00000000" w14:paraId="0000000F">
      <w:pPr>
        <w:spacing w:after="240" w:lineRule="auto"/>
        <w:jc w:val="center"/>
        <w:rPr>
          <w:i w:val="0"/>
          <w:iCs w:val="0"/>
          <w:vertAlign w:val="baseline"/>
        </w:rPr>
      </w:pPr>
      <w:r w:rsidDel="00000000" w:rsidR="00000000" w:rsidRPr="00000000">
        <w:rPr>
          <w:i w:val="1"/>
          <w:iCs w:val="1"/>
          <w:vertAlign w:val="baseline"/>
          <w:rtl w:val="0"/>
        </w:rPr>
        <w:t xml:space="preserve">установи следното от фактическа страна:</w:t>
      </w:r>
      <w:r w:rsidDel="00000000" w:rsidR="00000000" w:rsidRPr="00000000">
        <w:rPr>
          <w:rtl w:val="0"/>
        </w:rPr>
      </w:r>
    </w:p>
    <w:p w:rsidR="00000000" w:rsidDel="00000000" w:rsidP="00000000" w:rsidRDefault="00000000" w:rsidRPr="00000000" w14:paraId="00000010">
      <w:pPr>
        <w:spacing w:after="240" w:lineRule="auto"/>
        <w:ind w:firstLine="567"/>
        <w:jc w:val="both"/>
        <w:rPr>
          <w:vertAlign w:val="baseline"/>
        </w:rPr>
      </w:pPr>
      <w:r w:rsidDel="00000000" w:rsidR="00000000" w:rsidRPr="00000000">
        <w:rPr>
          <w:vertAlign w:val="baseline"/>
          <w:rtl w:val="0"/>
        </w:rPr>
        <w:t xml:space="preserve">Сигналът е подаден от лице, идентифицирано по смисъла на чл.48, ал.1, т.1 от ЗПКОНПИ, като същият е подписан. </w:t>
      </w:r>
    </w:p>
    <w:p w:rsidR="00000000" w:rsidDel="00000000" w:rsidP="00000000" w:rsidRDefault="00000000" w:rsidRPr="00000000" w14:paraId="00000011">
      <w:pPr>
        <w:spacing w:after="240" w:lineRule="auto"/>
        <w:ind w:firstLine="567"/>
        <w:jc w:val="both"/>
        <w:rPr>
          <w:vertAlign w:val="baseline"/>
        </w:rPr>
      </w:pPr>
      <w:r w:rsidDel="00000000" w:rsidR="00000000" w:rsidRPr="00000000">
        <w:rPr>
          <w:vertAlign w:val="baseline"/>
          <w:rtl w:val="0"/>
        </w:rPr>
        <w:t xml:space="preserve">Съгласно разпоредбата на чл.25 от Закона за лечебните заведения (ЗЛЗ), център по трансфузионна хематология е лечебно заведение по смисъла на закона, в което лекари, с помощта на друг персонал вземат кръв и кръвни съставки; диагностицират, преработват, съхраняват, осигуряват кръв и кръвни съставки; произвеждат, съхраняват и осигуряват кръвни биопрепарати; осъществяват дейности по трансфузионен надзор и осъществяват дейността си съгласно изискванията на Закона за лечебните заведения и Закона за кръвта, кръводаряването и кръвопреливането.</w:t>
      </w:r>
    </w:p>
    <w:p w:rsidR="00000000" w:rsidDel="00000000" w:rsidP="00000000" w:rsidRDefault="00000000" w:rsidRPr="00000000" w14:paraId="00000012">
      <w:pPr>
        <w:spacing w:after="240" w:lineRule="auto"/>
        <w:ind w:firstLine="567"/>
        <w:jc w:val="both"/>
        <w:rPr>
          <w:vertAlign w:val="baseline"/>
        </w:rPr>
      </w:pPr>
      <w:r w:rsidDel="00000000" w:rsidR="00000000" w:rsidRPr="00000000">
        <w:rPr>
          <w:vertAlign w:val="baseline"/>
          <w:rtl w:val="0"/>
        </w:rPr>
        <w:t xml:space="preserve">Видно от Постановление на Министерски съвет №148 от 24.07.2017г. за приемане на Устройствен правилник на Министерство на здравеопазването, директорът на Националния център по трансфузионна хематология е второстепенен разпоредител с бюджет към министъра на здравеопазването, който, съгласно чл.35, ал.3, т.1 от ЗЛЗ издава правилник, с който урежда устройството, дейността и структурата на лечебното заведение, а съгласно чл.13 от Правилника за устройството и дейността на центровете за трансфузионна хематология, назначава и неговия директор, след проведен конкурс по реда на Кодекса на труда.</w:t>
      </w:r>
    </w:p>
    <w:p w:rsidR="00000000" w:rsidDel="00000000" w:rsidP="00000000" w:rsidRDefault="00000000" w:rsidRPr="00000000" w14:paraId="00000013">
      <w:pPr>
        <w:spacing w:after="240" w:lineRule="auto"/>
        <w:ind w:firstLine="567"/>
        <w:jc w:val="both"/>
        <w:rPr>
          <w:vertAlign w:val="baseline"/>
        </w:rPr>
      </w:pPr>
      <w:r w:rsidDel="00000000" w:rsidR="00000000" w:rsidRPr="00000000">
        <w:rPr>
          <w:vertAlign w:val="baseline"/>
          <w:rtl w:val="0"/>
        </w:rPr>
        <w:t xml:space="preserve">От извършените в регистър БУЛСТАТ справки е видно, че Национален център по трансфузионна хематология с БУЛСТАТ *** е юридическо лице в сферата на здравеопазването, със седалище и адрес на управление в град С., като считано от 20.06.2018г., Н.Р.Н. с ЕГН *** е вписан като негов директор.</w:t>
      </w:r>
    </w:p>
    <w:p w:rsidR="00000000" w:rsidDel="00000000" w:rsidP="00000000" w:rsidRDefault="00000000" w:rsidRPr="00000000" w14:paraId="00000014">
      <w:pPr>
        <w:tabs>
          <w:tab w:val="left" w:leader="none" w:pos="0"/>
        </w:tabs>
        <w:spacing w:after="240" w:lineRule="auto"/>
        <w:ind w:firstLine="567"/>
        <w:jc w:val="both"/>
        <w:rPr>
          <w:vertAlign w:val="baseline"/>
        </w:rPr>
      </w:pPr>
      <w:r w:rsidDel="00000000" w:rsidR="00000000" w:rsidRPr="00000000">
        <w:rPr>
          <w:vertAlign w:val="baseline"/>
          <w:rtl w:val="0"/>
        </w:rPr>
        <w:t xml:space="preserve">От извършените в НОИ справки е видно, че освен директор на НЦТХ, Н.Н. е служител и по трудово правоотношение в Многопрофилна болница за активно значение „***“, гр. П., считано от 2005 година, без прекъсване. Считано от м. Юни 2018г., трудовото му правоотношение е оформено като втори/допълнителен трудов договор.</w:t>
      </w:r>
    </w:p>
    <w:p w:rsidR="00000000" w:rsidDel="00000000" w:rsidP="00000000" w:rsidRDefault="00000000" w:rsidRPr="00000000" w14:paraId="00000015">
      <w:pPr>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6">
      <w:pPr>
        <w:spacing w:after="240" w:lineRule="auto"/>
        <w:jc w:val="center"/>
        <w:rPr>
          <w:i w:val="0"/>
          <w:iCs w:val="0"/>
          <w:vertAlign w:val="baseline"/>
        </w:rPr>
      </w:pPr>
      <w:r w:rsidDel="00000000" w:rsidR="00000000" w:rsidRPr="00000000">
        <w:rPr>
          <w:i w:val="1"/>
          <w:iCs w:val="1"/>
          <w:vertAlign w:val="baseline"/>
          <w:rtl w:val="0"/>
        </w:rPr>
        <w:t xml:space="preserve">стигна до следните правни изводи:</w:t>
      </w:r>
      <w:r w:rsidDel="00000000" w:rsidR="00000000" w:rsidRPr="00000000">
        <w:rPr>
          <w:rtl w:val="0"/>
        </w:rPr>
      </w:r>
    </w:p>
    <w:p w:rsidR="00000000" w:rsidDel="00000000" w:rsidP="00000000" w:rsidRDefault="00000000" w:rsidRPr="00000000" w14:paraId="00000017">
      <w:pPr>
        <w:spacing w:after="240" w:lineRule="auto"/>
        <w:ind w:firstLine="567"/>
        <w:jc w:val="both"/>
        <w:rPr>
          <w:vertAlign w:val="baseline"/>
        </w:rPr>
      </w:pPr>
      <w:r w:rsidDel="00000000" w:rsidR="00000000" w:rsidRPr="00000000">
        <w:rPr>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vertAlign w:val="baseline"/>
          <w:rtl w:val="0"/>
        </w:rPr>
        <w:t xml:space="preserve">,</w:t>
      </w:r>
      <w:r w:rsidDel="00000000" w:rsidR="00000000" w:rsidRPr="00000000">
        <w:rPr>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18">
      <w:pPr>
        <w:spacing w:after="240" w:lineRule="auto"/>
        <w:ind w:firstLine="600"/>
        <w:jc w:val="both"/>
        <w:rPr>
          <w:vertAlign w:val="baseline"/>
        </w:rPr>
      </w:pPr>
      <w:r w:rsidDel="00000000" w:rsidR="00000000" w:rsidRPr="00000000">
        <w:rPr>
          <w:vertAlign w:val="baseline"/>
          <w:rtl w:val="0"/>
        </w:rPr>
        <w:t xml:space="preserve">Сигналът е подаден от лице, идентифицирано по реда на чл.48, ал.1, т.1 от ЗПКОНПИ.</w:t>
      </w:r>
    </w:p>
    <w:p w:rsidR="00000000" w:rsidDel="00000000" w:rsidP="00000000" w:rsidRDefault="00000000" w:rsidRPr="00000000" w14:paraId="00000019">
      <w:pPr>
        <w:spacing w:after="240" w:lineRule="auto"/>
        <w:ind w:firstLine="567"/>
        <w:jc w:val="both"/>
        <w:rPr>
          <w:vertAlign w:val="baseline"/>
        </w:rPr>
      </w:pPr>
      <w:r w:rsidDel="00000000" w:rsidR="00000000" w:rsidRPr="00000000">
        <w:rPr>
          <w:vertAlign w:val="baseline"/>
          <w:rtl w:val="0"/>
        </w:rPr>
        <w:t xml:space="preserve">От извършените в Регистър БУЛСТАТ справки, се установи, че Национален център по трансфузионна хематология с БУЛСТАТ *** е юридическо лице, здравно заведение, пряко подчинено на министъра на здравеопазването, второстепенен разпоредител с бюджет.</w:t>
      </w:r>
    </w:p>
    <w:p w:rsidR="00000000" w:rsidDel="00000000" w:rsidP="00000000" w:rsidRDefault="00000000" w:rsidRPr="00000000" w14:paraId="0000001A">
      <w:pPr>
        <w:tabs>
          <w:tab w:val="left" w:leader="none" w:pos="0"/>
        </w:tabs>
        <w:spacing w:after="240" w:lineRule="auto"/>
        <w:ind w:firstLine="567"/>
        <w:jc w:val="both"/>
        <w:rPr>
          <w:vertAlign w:val="baseline"/>
        </w:rPr>
      </w:pPr>
      <w:r w:rsidDel="00000000" w:rsidR="00000000" w:rsidRPr="00000000">
        <w:rPr>
          <w:vertAlign w:val="baseline"/>
          <w:rtl w:val="0"/>
        </w:rPr>
        <w:t xml:space="preserve">От извършените в НОИ справки се установи, че Н.Р.Н. с ЕГН *** е директор на Националния център по трансфузионна хематология, както и, че същият е служител по трудово правоотношение в Многопрофилна болница за активно значение „***“, гр. П., но в тези си качества, не е лице, заемащо висша публична длъжност по смисъла на чл.6, ал.1, т.1-50 от ЗПКОНПИ.</w:t>
      </w:r>
    </w:p>
    <w:p w:rsidR="00000000" w:rsidDel="00000000" w:rsidP="00000000" w:rsidRDefault="00000000" w:rsidRPr="00000000" w14:paraId="0000001B">
      <w:pPr>
        <w:spacing w:after="240" w:lineRule="auto"/>
        <w:ind w:firstLine="567"/>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настоящото производство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C">
      <w:pPr>
        <w:tabs>
          <w:tab w:val="left" w:leader="none" w:pos="0"/>
        </w:tabs>
        <w:spacing w:after="240" w:lineRule="auto"/>
        <w:ind w:firstLine="567"/>
        <w:jc w:val="both"/>
        <w:rPr>
          <w:vertAlign w:val="baseline"/>
        </w:rPr>
      </w:pPr>
      <w:r w:rsidDel="00000000" w:rsidR="00000000" w:rsidRPr="00000000">
        <w:rPr>
          <w:vertAlign w:val="baseline"/>
          <w:rtl w:val="0"/>
        </w:rPr>
        <w:t xml:space="preserve">Заеманата от Николов длъжност „директор на Национален център по трансфузионна хематология“ обаче, попада в обсега на разпоредбата на §2, ал.1 от ЗПКОНПИ и по отношение на него са приложими ограниченията предвидени в закона.</w:t>
      </w:r>
    </w:p>
    <w:p w:rsidR="00000000" w:rsidDel="00000000" w:rsidP="00000000" w:rsidRDefault="00000000" w:rsidRPr="00000000" w14:paraId="0000001D">
      <w:pPr>
        <w:spacing w:after="240" w:lineRule="auto"/>
        <w:ind w:firstLine="567"/>
        <w:jc w:val="both"/>
        <w:rPr>
          <w:vertAlign w:val="baseline"/>
        </w:rPr>
      </w:pPr>
      <w:r w:rsidDel="00000000" w:rsidR="00000000" w:rsidRPr="00000000">
        <w:rPr>
          <w:vertAlign w:val="baseline"/>
          <w:rtl w:val="0"/>
        </w:rPr>
        <w:t xml:space="preserve">Съгласно разпоредбата на §2, ал.5 от ДР на ЗПКОНПИ, проверката на декларациите, както и производството по установяване на конфликт на интереси по отношение на лицата по §2 се извършва от съответния инспекторат или от комисия от служители, изрично овластени от органа по избора или назначаването на лицата. Предвид изложеното, на основание чл.47, ал.5, във вр. с §2, ал.1 и ал.8 от Допълнителните разпоредби на Закона за противодействие на корупцията и за отнемане на незаконно придобитото имущество, сигналът, въз основа на който е образувано настоящото производство следва да се изпрати на министъра на здравеопазването за произнасяне по компетентност.</w:t>
      </w:r>
    </w:p>
    <w:p w:rsidR="00000000" w:rsidDel="00000000" w:rsidP="00000000" w:rsidRDefault="00000000" w:rsidRPr="00000000" w14:paraId="0000001E">
      <w:pPr>
        <w:spacing w:after="240" w:lineRule="auto"/>
        <w:ind w:firstLine="567"/>
        <w:jc w:val="both"/>
        <w:rPr>
          <w:vertAlign w:val="baseline"/>
        </w:rPr>
      </w:pPr>
      <w:r w:rsidDel="00000000" w:rsidR="00000000" w:rsidRPr="00000000">
        <w:rPr>
          <w:vertAlign w:val="baseline"/>
          <w:rtl w:val="0"/>
        </w:rPr>
        <w:t xml:space="preserve">Предвид гореизложеното, на основание чл.27, ал.2, т.6 от Административнопроцесуалния кодекс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1F">
      <w:pPr>
        <w:spacing w:after="240"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0">
      <w:pPr>
        <w:spacing w:after="240" w:lineRule="auto"/>
        <w:ind w:firstLine="567"/>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ЦУ01/С-28/15.01.2019г., насочен против Н.Р.Н. с ЕГН ***.</w:t>
      </w:r>
    </w:p>
    <w:p w:rsidR="00000000" w:rsidDel="00000000" w:rsidP="00000000" w:rsidRDefault="00000000" w:rsidRPr="00000000" w14:paraId="00000021">
      <w:pPr>
        <w:spacing w:after="240" w:lineRule="auto"/>
        <w:ind w:firstLine="567"/>
        <w:jc w:val="both"/>
        <w:rPr>
          <w:vertAlign w:val="baseline"/>
        </w:rPr>
      </w:pPr>
      <w:r w:rsidDel="00000000" w:rsidR="00000000" w:rsidRPr="00000000">
        <w:rPr>
          <w:b w:val="1"/>
          <w:bCs w:val="1"/>
          <w:vertAlign w:val="baseline"/>
          <w:rtl w:val="0"/>
        </w:rPr>
        <w:t xml:space="preserve">ПРЕПРАЩА</w:t>
      </w:r>
      <w:r w:rsidDel="00000000" w:rsidR="00000000" w:rsidRPr="00000000">
        <w:rPr>
          <w:vertAlign w:val="baseline"/>
          <w:rtl w:val="0"/>
        </w:rPr>
        <w:t xml:space="preserve"> сигнала на министъра на здравеопазването за произнасяне по компетентност. След приключване на проверката, министъра на здравеопазването следва да уведоми КПКОНПИ за резултатите от същата.</w:t>
      </w:r>
    </w:p>
    <w:p w:rsidR="00000000" w:rsidDel="00000000" w:rsidP="00000000" w:rsidRDefault="00000000" w:rsidRPr="00000000" w14:paraId="00000022">
      <w:pPr>
        <w:spacing w:after="240" w:lineRule="auto"/>
        <w:ind w:firstLine="567"/>
        <w:jc w:val="both"/>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w:t>
      </w:r>
    </w:p>
    <w:p w:rsidR="00000000" w:rsidDel="00000000" w:rsidP="00000000" w:rsidRDefault="00000000" w:rsidRPr="00000000" w14:paraId="00000023">
      <w:pPr>
        <w:spacing w:after="240" w:lineRule="auto"/>
        <w:ind w:firstLine="567"/>
        <w:jc w:val="both"/>
        <w:rPr>
          <w:vertAlign w:val="baseline"/>
        </w:rPr>
      </w:pPr>
      <w:r w:rsidDel="00000000" w:rsidR="00000000" w:rsidRPr="00000000">
        <w:rPr>
          <w:vertAlign w:val="baseline"/>
          <w:rtl w:val="0"/>
        </w:rPr>
        <w:t xml:space="preserve">Дирекция „Противодействие на корупцията“ да уведоми Дирекция „Конфликт на интереси“ за решението на Комисията по проверката.</w:t>
      </w:r>
    </w:p>
    <w:p w:rsidR="00000000" w:rsidDel="00000000" w:rsidP="00000000" w:rsidRDefault="00000000" w:rsidRPr="00000000" w14:paraId="00000024">
      <w:pPr>
        <w:spacing w:after="240" w:lineRule="auto"/>
        <w:ind w:right="-1" w:firstLine="567"/>
        <w:jc w:val="both"/>
        <w:rPr>
          <w:vertAlign w:val="baseline"/>
        </w:rPr>
      </w:pPr>
      <w:r w:rsidDel="00000000" w:rsidR="00000000" w:rsidRPr="00000000">
        <w:rPr>
          <w:vertAlign w:val="baseline"/>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5">
      <w:pPr>
        <w:tabs>
          <w:tab w:val="left" w:leader="none" w:pos="6300"/>
        </w:tabs>
        <w:spacing w:after="240" w:lineRule="auto"/>
        <w:ind w:firstLine="567"/>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6">
      <w:pPr>
        <w:spacing w:after="240" w:lineRule="auto"/>
        <w:ind w:firstLine="1985"/>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27">
      <w:pPr>
        <w:spacing w:after="240" w:lineRule="auto"/>
        <w:ind w:firstLine="1985"/>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28">
      <w:pPr>
        <w:tabs>
          <w:tab w:val="left" w:leader="none" w:pos="5400"/>
        </w:tabs>
        <w:ind w:firstLine="1985"/>
        <w:jc w:val="both"/>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sectPr>
      <w:headerReference r:id="rId6" w:type="first"/>
      <w:footerReference r:id="rId7" w:type="default"/>
      <w:pgSz w:h="15840" w:w="12240" w:orient="portrait"/>
      <w:pgMar w:bottom="993" w:top="993" w:left="1418" w:right="1183" w:header="454" w:footer="1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tabs>
        <w:tab w:val="right" w:leader="none" w:pos="4153"/>
        <w:tab w:val="right" w:leader="none" w:pos="10206"/>
      </w:tabs>
      <w:jc w:val="right"/>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 6,  тел: (+359 2)   9401 444, факс: (+359 2) 9401 595</w:t>
          </w: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