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tab/>
        <w:tab/>
        <w:t xml:space="preserve">         Р Е Ш Е Н И Е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РП–938–19–05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Днес, на 12.02.2020 г., Комисията за противодействие на корупцията и за отнемане на незаконно придобитото имущество /КПКОНПИ/ в състав:</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Председател: Сотир Цацаров</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141" w:firstLine="708.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141" w:firstLine="708.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9"/>
        </w:tabs>
        <w:spacing w:after="0" w:before="0" w:line="240" w:lineRule="auto"/>
        <w:ind w:left="3540" w:right="1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У С Т А Н О В И:</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141" w:firstLine="708.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Производството е по реда на чл. 71, ал. 1 от Закона за противодействие на корупцията и за отнемане на незаконно придобитото имущество (ЗПКОНПИ) и е образувано по сигнал с рег. № ЦУ01/С-938 от 12.12.2019г.</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Сигналът представлява искане от К. Х. – кмет на кметство с. Я.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Излагат се твърдения, че след назначаване на Ш. Х. на длъжност „старши специалист“ в кметство с. Я. от кмета на Община И., се е създала ситуация на конфликт на интереси за същото лице (К. Х.), тъй като  Ш. Х. е негов първи братовчед. Отправя се искане до КПКОНПИ за предприемане на мерки за отстраняване на Ш. М. Х. от длъжност, с оглед предотвратяване конфликта на интереси.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4"/>
        </w:tabs>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Сигналът не е придружен с доказателства.</w:t>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КПКОНПИ служебно е събрала следните писмени доказателства: Решение № 130 от 28.10.2019г. на Общинска избирателна комисия И., справка НБД „Население“.</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проверката относно допустимостта на сигнала се установи, че същият не отговаря на изискванията на чл. 48, ал. 1, т. 2 и т. 3 от ЗПКОНПИ – не са посочени имената на лицето, срещу което се подава сигнала, заеманата от него висша публична длъжност, както и  конкретни данни за твърдяното нарушение на ЗПКОНПИ, в т.ч. място и период на извършване на нарушението, описание на деянието и други обстоятелства, при които то е било извършено.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тази връзка, при спазване на процедурата по чл. 30, ал. 2 от АПК, на сигналоподателя е изпратено писмо за отстраняване на констатираните нередовности. В уточнението с вх. № ЦУ 01/1235 от 23.01.2020г., сигналоподателят заявява, че не е насочил сигнала срещу конкретно лице, заемащо висша публична длъжност. Посочва изрично, че целта му е да информира КПКОНПИ за ситуация, създала се в кметството на с. Я., Община И. Заявява, че кметът на кметството на с. Я.-  К. Х. и Ш. М. Х., назначен на длъжност „старши специалист“ в кметство с. Я.от кмета на Община И. в нарушение на чл. 46 от Закона за местното самоуправление и местната администрация, са първи братовчеди и поради това са в конфликт на интереси. Повторно се потвърждават изложените твърдения в сигнала.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Сигналът е подаден от физическо лице с посочени три имена, адрес и е подписан.</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М. Х. е избран за кмет на кметство с. Я., Област Р., видно от Решение  № 130 от 28.10.2019г. на Общинска избирателна комисия 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Предпоставките за започване на производството за установяване на конфликт на интереси са уредени в чл. 47, ал. 1 и чл. 48, ал. 1 от ЗПКОНПИ – сигналът се подава в писмена форма и съдържа: три имена, единен граждански номер, адрес, телефон, факс и електронен адрес, дата на подаване на сигнала и подпис на подателя; имената на лицето, срещу което се подава сигнала и заеманата от него висша публична длъжност; данни за твърдяно нарушение на ЗПКОНПИ, като място и период на извършване на нарушението и описание на деянието, както и позоваване на документи или други източници, които съдържат информация, подкрепяща изложеното в сигнала. При наличието на посочените предпоставки Комисията е длъжна да започне, проведе и приключи производство, спазвайки принципа на служебното начало, съгласно чл. 9 от АПК. При липсата на предвидените в закона условия производството следва да се прекрати.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М. Х. като кмет на кметство Я., Община И., Област Р., не е лице, заемащо висша публична длъжност по смисъла на чл. 6, ал. 1, т. 1-50 от ЗПКОНПИ. Същият е лице по §2, ал. 1, т. 5 от Допълнителните разпоредби на ЗПКОНПИ.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Наличието на лице, заемащо висша публична длъжност, е съществена материалноправна предпоставка за провеждане на производството пред Комисията за противодействие на корупцията и за отнемане на незаконно придобитото имущество, за която тя следи служебно. Липсата на тази предпоставка - субект или лице, заемащо висша публична длъжност, срещу което да се проведе административното производство, се явява пречка за разглеждане на сигнала и е основание за прекратяване на производството и изпращане на сигнала по компетентност на органа по избора или назначаването, на основание чл. 47, ал. 5 от ЗПКОНПИ.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основание §2, ал. 8 от ДР на ЗПКОНПИ, установяването на конфликт на интереси за кметовете на кметства се извършва от постоянната комисия за конфликт на интереси на съответния общински съвет, като за кмета на кметство Я., Община И., такава  се явява ПК „Комисия за осъществяване на контрол и проверки по реда на чл. 16 от Наредбата за организацията и реда за извършване на проверка на декларациите и за установяване конфликт на интереси“ в Общински съвет И.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41"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Предвид гореизложеното, на основание чл. 27, ал. 2 от АПК, във вр. с чл. 6, ал. 1 и чл. 47, ал. 5, във връзка с §2, ал. 1, т. 5 и ал. 8 от Закона за противодействие на корупцията и за отнемане на незаконно придобитото имущество,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7" w:right="141" w:firstLine="709.00000000000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141" w:firstLine="708.00000000000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 Е Ш И:</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ПРЕКРАТЯВА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производството по сигнал с рег. № ЦУ01/С-938 от 12.12.2019г. по отношение на К.М. Х., ЕГН ***</w:t>
      </w:r>
      <w:r w:rsidDel="00000000" w:rsidR="00000000" w:rsidRPr="00000000">
        <w:rPr>
          <w:rFonts w:ascii="Verdana" w:cs="Verdana" w:eastAsia="Verdana" w:hAnsi="Verdana"/>
          <w:b w:val="0"/>
          <w:bCs w:val="0"/>
          <w:i w:val="0"/>
          <w:iCs w:val="0"/>
          <w:smallCaps w:val="0"/>
          <w:strike w:val="0"/>
          <w:color w:val="3d5157"/>
          <w:sz w:val="20"/>
          <w:szCs w:val="20"/>
          <w:u w:val="none"/>
          <w:shd w:fill="f0fff6"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кмет на кметство с. Я., Община 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ПРЕПРАЩА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сигнал с рег. № ЦУ01/С-938 от 12.12.2019г. на КПКОНПИ по компетентност на Постоянната комисия „Комисия за осъществяване на контрол и проверки по реда на чл. 16 от Наредбата за организацията и реда за извършване на проверка на декларациите и за установяване конфликт на интереси“ в Общински съвет И. за предприемане на необходимите действия. След приключване на проверката, председателят на Постоянната комисия „Комисия за осъществяване на контрол и проверки по реда на чл. 16 от Наредбата за организацията и реда за извършване на проверка на декларациите и за установяване конфликт на интереси“ в Общински съвет И. следва да уведоми КПКОНПИ за резултатите от същата.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1"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Препис от решението да се изпрати на Окръжна прокуратура ***, с оглед преценка за реализиране на правомощията по чл. 76,  ал. 2 от ЗПКОНПИ.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 РЕШЕНИЕТО ДА БЪДЕ ЗАПОЗНАТА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Дирекция „Противодействие на корупцията“.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630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КОМИСИЯ:</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ПРЕДСЕДАТЕЛ: ………………………………………... /СОТИР ЦАЦАРОВ/</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5103"/>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first"/>
      <w:footerReference r:id="rId7" w:type="default"/>
      <w:pgSz w:h="16834" w:w="11909" w:orient="portrait"/>
      <w:pgMar w:bottom="1134" w:top="1134" w:left="1418" w:right="1134" w:header="284"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383.0" w:type="dxa"/>
      <w:jc w:val="left"/>
      <w:tblInd w:w="-426.0" w:type="dxa"/>
      <w:tblLayout w:type="fixed"/>
      <w:tblLook w:val="0000"/>
    </w:tblPr>
    <w:tblGrid>
      <w:gridCol w:w="1986"/>
      <w:gridCol w:w="8397"/>
      <w:tblGridChange w:id="0">
        <w:tblGrid>
          <w:gridCol w:w="1986"/>
          <w:gridCol w:w="8397"/>
        </w:tblGrid>
      </w:tblGridChange>
    </w:tblGrid>
    <w:tr>
      <w:trPr>
        <w:cantSplit w:val="0"/>
        <w:tblHeader w:val="0"/>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14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6"/>
              <w:szCs w:val="16"/>
              <w:u w:val="none"/>
              <w:shd w:fill="auto" w:val="clear"/>
              <w:vertAlign w:val="baseline"/>
              <w:rtl w:val="0"/>
            </w:rPr>
            <w:t xml:space="preserve">София 1000, пл. "Света Неделя" № 6,  тел: (+359 2)   9401 444, факс: (+359 2) 9401 595 </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