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РЕШЕНИЕ</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 ПРЕКРАТЯВАНЕ НА ПРОИЗВОДСТВО</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РП-814-19-01</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Днес, 08.01.2020 г., Комисията за противодействие на корупцията и за отнемане на незаконно придобитото имущество /КПКОНПИ/, в състав:</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Председател: Сотир Цацаров</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Член: Антоанета Георгиева – Цонкова</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left"/>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Член: Силвия Къдрева </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 С Т А Н О В И:</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Производството е образувано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сигнал с рег. № ЦУ01/ С-814/18.10.2019 г.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Сигналът е насочен против П.В. В. – председател на ОИК – С. община, С. и заместник-председател на Съвета на директорите на „С.и.“ ЕАД.</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същество в сигнала се твърди, че П.В. е назначена за член на Съвета на директорите на „С.и.“ ЕАД с решение на С. общински съвет, като в това й качество тя се контролира и освобождава с решение на общинските съветници. В същото време В. е Председател на ОИК - С. община, С., в което си качество същата разглежда и гласува решения по сигнали и жалби на същите тези общински съветници, които би следвало да я контролират. В подкрепа на твърденията е приложено Решение № 746-МИ/ 02.10.2019 г. на ОИК – С., подписано от П. В., като председател и Б.К. – А., като заместник-председател на ОИК – С., по постъпили сигнали от общинския съветник Л. Р.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Към сигнала е приложено копие от Решение № 746-МИ/ 02.10.2019 г. на ОИК – С.</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проверка относно допустимостта на сигнала се установи, че същият не отговаря на изискванията на чл. 47, ал. 1 от ЗПКОНПИ – лицето, срещу което е подаден сигнала не попада в обхвата на лицата, заемащи висша публична длъжност по чл. 6, ал. 1 от ЗПКОНПИ.</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ab/>
        <w:tab/>
        <w:tab/>
        <w:tab/>
        <w:tab/>
        <w:tab/>
        <w:tab/>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567"/>
        </w:tabs>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2145"/>
        </w:tabs>
        <w:spacing w:after="0" w:before="0" w:line="276"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От справка в Търговски регистър и на интернет страницата на С. общински съвет е видно, че П.В.В. е избрана за член на съвета на директорите на „С.и.“ ЕАД, ЕИК *****, град С., с Решение № 657 на С. общински съвет от 28.09.2017 г.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 ЕАД, ЕИК *****, град С., е еднолично акционерно дружество, създадено с общинско имущество, като самостоятелно юридическо лице по реда на Търговския закон. Едноличен собственик на капитала на дружеството е С. община, като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съгласно чл.8, ал. 1 от Наредба за реда за учредяване на търговски дружества и упражняване на правата на собственост на общината в търговските дружества (приета с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РЕШЕНИЕ № 789 по Протокол № 91 от 26.10.2006 г. на С. общински съвет)</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С.общински съвет упражнява правата на общината като едноличен собственик на капитала в едноличните търговски дружества с общинско участие в капитала.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Той избира и освобождава членовете на Съвета на директорите, който се явява орган на управление на едноличното акционерно дружество /с едностепенна система на управление/.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От справка на интернет страницата на Централна избирателна комисия /ЦИК/ се установява, че с Решение № 892-МИ от 30.08.2019 г. на ЦИК  П.В. e назначена за председател на Общинска избирателна комисия в С. община, С., считано от 7 септември 2019 г.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284" w:firstLine="42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ab/>
        <w:t xml:space="preserve">При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Предпоставките за започване на производството за установяване на конфликт на интереси са уредени в чл. 47, ал. 1 и чл. 48, ал. 1 от ЗПКОНПИ – сигналът се подава в писмена форма и съдържа: три имена, единен граждански номер, адрес, телефон, факс и електронен адрес, дата на подаване на сигнала и подпис на подателя; имената на лицето, срещу което се подава сигнала и заеманата от него висша публична длъжност; данни за твърдяно нарушение на ЗПКОНПИ</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като място и период на извършване на нарушението и описание на деянието, както и позоваване на документи или други източници, които съдържат информация, подкрепяща изложеното в сигнала. При наличието на посочените предпоставки Комисията е длъжна да започне, проведе и приключи производство, спазвайки принципа на служебното начало, съгласно чл. 9 от АПК. При липсата на предвидените в закона условия производството следва да се прекрати.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Видно от чл. 52 от ЗПКОНПИ наличието на лице, заемащо висша публична длъжност по смисъла на чл. 6 от ЗПКОНПИ, е задължителна предпоставка за Комисията да разгледа и да се произнесе по сигнал за установяване на конфликт на интереси.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fefefe"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fefefe" w:val="clear"/>
        <w:spacing w:after="0" w:before="0" w:line="276"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Общинските избирателни комисии се създават с решение на Централната избирателна комисия, съгласно предвидената в Изборния кодекс /ИК/ процедура. По този ред е назначена и Общинската избирателна комисия в С. община - с Решение № 892-МИ от 30.08.2019 г. на ЦИК. Съгласно разпоредбата на чл. 77, ал. 1 от ИК, ОИК се назначава за срока до назначаването на общинската избирателна комисия за следващите общи избори за общински съветници и за кметове. Правомощията на ОИК са свързани с процедурите по произвеждане на изборите за общински съветници и за кметове в съответния избирателен район. Същите не са част от държавната или общинската администрация, не управляват държавна или общинска собственост, не разполагат със собствен бюджет и не разпределят бюджетни средства. Членовете на общинските избирателни комисии нямат постоянно работно време. За периода на мандата същите не получават заплата по трудово или служебно правоотношение. Изпълнението на служебните им задължения има инцидентен и несистемен характер.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fefefe" w:val="clear"/>
        <w:spacing w:after="0" w:before="0" w:line="276"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Членовете на Общинската избирателна комисия не са служители в администрацията на Централната избирателна комисия, която единствено е постоянно действащ орган по ИК.</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Съгласно разпоредбите на чл. 6, ал. 1, т. 33 от ЗПКОНПИ лица, заемащи висша публична длъжност са само членовете на Централна избирателна комисия.</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качеството си на председател на Общинска избирателна комисия – С. община, С., П.В. В. не е лице, заемащо висша публична длъжност по смисъла на чл. 6, ал. 1, т. 1 - 50 от ЗПКОНПИ, както и лице по § 2 от Допълнителните разпоредби на ЗПКОНПИ.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Наличието на лице, заемащо висша публична длъжност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 за която тя следи служебно. Липсата на тази предпоставка – субект, или лице, заемащо висша публична длъжност, срещу което да се проведе административното производство, се явява пречка за разглеждане на постъпилия сигнал и е основание за прекратяване на настоящото производство по отношение на В., в качеството й на председател на Общинска избирателна комисия – С. община, С.</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141" w:firstLine="56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Като член на Съвета на директорите и заместник-председател на „С.и.“ ЕАД П.В. е лице, заемащо публична длъжност по § 2, ал.1 от Допълнителните разпоредби на ЗПКОНПИ, което е основание за прекратяване на производството по отношение на нея в това й качество и препращане на сигнала по компетентност на органа по избора или назначаването, на основание чл.47, ал.5 от ЗПКОНПИ.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141" w:firstLine="56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6"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Предвид гореизложеното, на основание чл. 27, ал. 2, т. 6 от АПК във вр. с чл. 6, ал. 1 и §2, ал.1 във връзка с чл.47, ал.5 от Закона за противодействие на корупцията и за отнемане на незаконно придобитото имущество,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6" w:lineRule="auto"/>
        <w:ind w:left="0" w:right="0" w:firstLine="567"/>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6" w:lineRule="auto"/>
        <w:ind w:left="0" w:right="0" w:firstLine="567"/>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РЕШИ:</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ПРЕКРАТЯВА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производството по сигнал с рег. ЦУ01/ С-814/ 18.10.2019 г., насочен против П.В.В., ЕГН*****.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141"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141"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ПРЕПРАЩА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сигнал с рег. № ЦУ01/ С-814/ 18.10.2019 г. на КПКОНПИ, в частта му относно качеството на П.В. като член на Съвета на директорите и заместник-председател на „С.и.“ ЕАД на С. общински съвет – С., за предприемане на необходимите действия по компетентност.</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141"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141"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След приключване на проверката по сигнала С. общински съвет следва да уведоми КПКОНПИ за резултатите от същата.</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Препис от Решението да се изпрати на С. градска прокуратура, с оглед преценка за реализиране на правомощията й по чл. 76, ал. 2 от ЗПКОНПИ.</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 РЕШЕНИЕТО ДА БЪДЕ ЗАПОЗНАТА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дирекция „Противодействие на корупцията“.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0"/>
        </w:tabs>
        <w:spacing w:after="0" w:before="0" w:line="276" w:lineRule="auto"/>
        <w:ind w:left="0" w:right="0" w:firstLine="56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КОМИСИЯ:</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0"/>
        </w:tabs>
        <w:spacing w:after="0" w:before="0" w:line="276" w:lineRule="auto"/>
        <w:ind w:left="0" w:right="0" w:firstLine="70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0"/>
        </w:tabs>
        <w:spacing w:after="0" w:before="0" w:line="276" w:lineRule="auto"/>
        <w:ind w:left="0" w:right="0" w:firstLine="70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Председател:…………………/п/……………………/Сотир Цацаров/</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0"/>
        </w:tabs>
        <w:spacing w:after="0" w:before="0" w:line="276" w:lineRule="auto"/>
        <w:ind w:left="0" w:right="0" w:firstLine="70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0"/>
        </w:tabs>
        <w:spacing w:after="0" w:before="0" w:line="276" w:lineRule="auto"/>
        <w:ind w:left="0" w:right="0" w:firstLine="70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26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Заместник- председател:……/п/………….…………/Антон Славчев/</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26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26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26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26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26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26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268"/>
        <w:jc w:val="left"/>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268"/>
        <w:jc w:val="left"/>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76"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Член:…………………………../п/………….……..../Силвия Къдрева/</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76"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76"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426" w:top="1276" w:left="1134" w:right="1183" w:header="454" w:footer="17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