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61F6A" w14:textId="77777777" w:rsidR="00440BB1" w:rsidRPr="00AF75C5" w:rsidRDefault="00B83C62" w:rsidP="00C922EF">
      <w:pPr>
        <w:tabs>
          <w:tab w:val="left" w:pos="720"/>
        </w:tabs>
        <w:spacing w:before="360"/>
        <w:jc w:val="center"/>
        <w:rPr>
          <w:b/>
        </w:rPr>
      </w:pPr>
      <w:r>
        <w:rPr>
          <w:noProof/>
        </w:rPr>
        <w:drawing>
          <wp:inline distT="0" distB="0" distL="0" distR="0" wp14:anchorId="2C1C18C7" wp14:editId="4CEF59CB">
            <wp:extent cx="1800225" cy="1019175"/>
            <wp:effectExtent l="19050" t="0" r="9525" b="0"/>
            <wp:docPr id="1" name="Картина 1" descr="Описание: 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Описание: logo_cropBG"/>
                    <pic:cNvPicPr>
                      <a:picLocks noChangeAspect="1" noChangeArrowheads="1"/>
                    </pic:cNvPicPr>
                  </pic:nvPicPr>
                  <pic:blipFill>
                    <a:blip r:embed="rId9" cstate="print"/>
                    <a:srcRect/>
                    <a:stretch>
                      <a:fillRect/>
                    </a:stretch>
                  </pic:blipFill>
                  <pic:spPr bwMode="auto">
                    <a:xfrm>
                      <a:off x="0" y="0"/>
                      <a:ext cx="1800225" cy="1019175"/>
                    </a:xfrm>
                    <a:prstGeom prst="rect">
                      <a:avLst/>
                    </a:prstGeom>
                    <a:noFill/>
                    <a:ln w="9525">
                      <a:noFill/>
                      <a:miter lim="800000"/>
                      <a:headEnd/>
                      <a:tailEnd/>
                    </a:ln>
                  </pic:spPr>
                </pic:pic>
              </a:graphicData>
            </a:graphic>
          </wp:inline>
        </w:drawing>
      </w:r>
    </w:p>
    <w:p w14:paraId="394FDF6E" w14:textId="77777777" w:rsidR="00872460" w:rsidRPr="00AF75C5" w:rsidRDefault="00872460" w:rsidP="00872460">
      <w:pPr>
        <w:ind w:left="4536"/>
        <w:rPr>
          <w:b/>
          <w:color w:val="C00000"/>
        </w:rPr>
      </w:pPr>
    </w:p>
    <w:p w14:paraId="483B4219" w14:textId="77777777" w:rsidR="00872460" w:rsidRPr="00AF75C5" w:rsidRDefault="00872460" w:rsidP="00872460">
      <w:pPr>
        <w:ind w:left="4536"/>
        <w:rPr>
          <w:b/>
          <w:color w:val="C00000"/>
        </w:rPr>
      </w:pPr>
    </w:p>
    <w:p w14:paraId="24638955" w14:textId="77777777" w:rsidR="00872460" w:rsidRPr="00AF75C5" w:rsidRDefault="00872460" w:rsidP="00872460">
      <w:pPr>
        <w:ind w:left="4536" w:right="-567"/>
        <w:rPr>
          <w:b/>
          <w:i/>
          <w:color w:val="C00000"/>
          <w:sz w:val="20"/>
        </w:rPr>
      </w:pPr>
    </w:p>
    <w:p w14:paraId="199849F6" w14:textId="77777777" w:rsidR="008672BF" w:rsidRPr="00AF75C5" w:rsidRDefault="00872460" w:rsidP="00B03B2B">
      <w:pPr>
        <w:ind w:left="3828" w:firstLine="567"/>
        <w:rPr>
          <w:b/>
          <w:sz w:val="20"/>
        </w:rPr>
      </w:pPr>
      <w:r w:rsidRPr="00AF75C5">
        <w:rPr>
          <w:b/>
          <w:color w:val="C00000"/>
        </w:rPr>
        <w:t xml:space="preserve">    </w:t>
      </w:r>
    </w:p>
    <w:p w14:paraId="025A322B" w14:textId="1DF94528" w:rsidR="00440BB1" w:rsidRPr="00AF75C5" w:rsidRDefault="00440BB1" w:rsidP="00105DCE">
      <w:pPr>
        <w:tabs>
          <w:tab w:val="left" w:pos="720"/>
        </w:tabs>
        <w:spacing w:before="1800" w:after="1800"/>
        <w:jc w:val="center"/>
        <w:rPr>
          <w:b/>
          <w:spacing w:val="60"/>
          <w:sz w:val="28"/>
          <w:szCs w:val="28"/>
        </w:rPr>
      </w:pPr>
      <w:r w:rsidRPr="00AF75C5">
        <w:rPr>
          <w:b/>
          <w:spacing w:val="60"/>
          <w:sz w:val="28"/>
          <w:szCs w:val="28"/>
        </w:rPr>
        <w:t>ОДИТЕН ДОКЛАД</w:t>
      </w:r>
    </w:p>
    <w:p w14:paraId="59436041" w14:textId="77777777" w:rsidR="000C4F9B" w:rsidRPr="00AF75C5" w:rsidRDefault="00440BB1" w:rsidP="000C4F9B">
      <w:pPr>
        <w:tabs>
          <w:tab w:val="left" w:pos="720"/>
        </w:tabs>
        <w:jc w:val="center"/>
        <w:rPr>
          <w:b/>
        </w:rPr>
      </w:pPr>
      <w:r w:rsidRPr="00AF75C5">
        <w:rPr>
          <w:b/>
        </w:rPr>
        <w:t>№</w:t>
      </w:r>
      <w:r w:rsidR="000C4F9B" w:rsidRPr="00AF75C5">
        <w:rPr>
          <w:b/>
        </w:rPr>
        <w:t xml:space="preserve"> </w:t>
      </w:r>
      <w:sdt>
        <w:sdtPr>
          <w:rPr>
            <w:rFonts w:asciiTheme="minorHAnsi" w:hAnsiTheme="minorHAnsi"/>
            <w:vanish/>
          </w:rPr>
          <w:id w:val="5060039"/>
        </w:sdtPr>
        <w:sdtEndPr/>
        <w:sdtContent>
          <w:r w:rsidR="004579F0" w:rsidRPr="00361E62">
            <w:rPr>
              <w:rFonts w:asciiTheme="minorHAnsi" w:hAnsiTheme="minorHAnsi"/>
              <w:vanish/>
            </w:rPr>
            <w:t>Insert(GetProperty("Audit.</w:t>
          </w:r>
          <w:r w:rsidR="004579F0">
            <w:rPr>
              <w:rFonts w:asciiTheme="minorHAnsi" w:hAnsiTheme="minorHAnsi"/>
              <w:vanish/>
              <w:lang w:val="en-US"/>
            </w:rPr>
            <w:t>Ref</w:t>
          </w:r>
          <w:r w:rsidR="004579F0" w:rsidRPr="00361E62">
            <w:rPr>
              <w:rFonts w:asciiTheme="minorHAnsi" w:hAnsiTheme="minorHAnsi"/>
              <w:vanish/>
            </w:rPr>
            <w:t>"))&lt;i&gt;</w:t>
          </w:r>
          <w:r w:rsidR="004579F0" w:rsidRPr="00981D55">
            <w:rPr>
              <w:b/>
            </w:rPr>
            <w:t>0400119516</w:t>
          </w:r>
          <w:r w:rsidR="004579F0" w:rsidRPr="00361E62">
            <w:rPr>
              <w:rFonts w:asciiTheme="minorHAnsi" w:hAnsiTheme="minorHAnsi"/>
              <w:vanish/>
            </w:rPr>
            <w:t>&lt;/i&gt;</w:t>
          </w:r>
        </w:sdtContent>
      </w:sdt>
    </w:p>
    <w:p w14:paraId="08D08625" w14:textId="77777777" w:rsidR="00440BB1" w:rsidRPr="00AF75C5" w:rsidRDefault="00440BB1" w:rsidP="0073466A">
      <w:pPr>
        <w:tabs>
          <w:tab w:val="left" w:pos="720"/>
        </w:tabs>
        <w:jc w:val="center"/>
        <w:rPr>
          <w:b/>
        </w:rPr>
      </w:pPr>
    </w:p>
    <w:p w14:paraId="42B6EC78" w14:textId="77777777" w:rsidR="00EB10D2" w:rsidRPr="002901F1" w:rsidRDefault="002E01BB" w:rsidP="00654468">
      <w:pPr>
        <w:pStyle w:val="GRALevel2"/>
        <w:tabs>
          <w:tab w:val="num" w:pos="567"/>
        </w:tabs>
        <w:spacing w:before="0" w:after="0" w:line="240" w:lineRule="auto"/>
        <w:ind w:left="0" w:firstLine="0"/>
        <w:jc w:val="center"/>
        <w:outlineLvl w:val="9"/>
        <w:rPr>
          <w:rFonts w:ascii="Times New Roman" w:hAnsi="Times New Roman" w:cs="Times New Roman"/>
          <w:sz w:val="24"/>
          <w:szCs w:val="24"/>
          <w:lang w:val="bg-BG"/>
        </w:rPr>
      </w:pPr>
      <w:r w:rsidRPr="002901F1">
        <w:rPr>
          <w:rFonts w:ascii="Times New Roman" w:hAnsi="Times New Roman" w:cs="Times New Roman"/>
          <w:sz w:val="24"/>
          <w:szCs w:val="24"/>
          <w:lang w:val="bg-BG"/>
        </w:rPr>
        <w:t xml:space="preserve">за </w:t>
      </w:r>
      <w:r w:rsidR="00BB2E2B" w:rsidRPr="002901F1">
        <w:rPr>
          <w:rFonts w:ascii="Times New Roman" w:hAnsi="Times New Roman" w:cs="Times New Roman"/>
          <w:sz w:val="24"/>
          <w:szCs w:val="24"/>
          <w:lang w:val="bg-BG"/>
        </w:rPr>
        <w:t xml:space="preserve">резултатите от </w:t>
      </w:r>
      <w:r w:rsidRPr="002901F1">
        <w:rPr>
          <w:rFonts w:ascii="Times New Roman" w:hAnsi="Times New Roman" w:cs="Times New Roman"/>
          <w:sz w:val="24"/>
          <w:szCs w:val="24"/>
          <w:lang w:val="bg-BG"/>
        </w:rPr>
        <w:t xml:space="preserve">извършен </w:t>
      </w:r>
      <w:r w:rsidR="006876D1" w:rsidRPr="002901F1">
        <w:rPr>
          <w:rFonts w:ascii="Times New Roman" w:hAnsi="Times New Roman" w:cs="Times New Roman"/>
          <w:sz w:val="24"/>
          <w:szCs w:val="24"/>
          <w:lang w:val="bg-BG"/>
        </w:rPr>
        <w:t xml:space="preserve">финансов </w:t>
      </w:r>
      <w:r w:rsidRPr="002901F1">
        <w:rPr>
          <w:rFonts w:ascii="Times New Roman" w:hAnsi="Times New Roman" w:cs="Times New Roman"/>
          <w:sz w:val="24"/>
          <w:szCs w:val="24"/>
          <w:lang w:val="bg-BG"/>
        </w:rPr>
        <w:t>одит</w:t>
      </w:r>
      <w:r w:rsidR="00E12593" w:rsidRPr="002901F1">
        <w:rPr>
          <w:rFonts w:ascii="Times New Roman" w:hAnsi="Times New Roman" w:cs="Times New Roman"/>
          <w:sz w:val="24"/>
          <w:szCs w:val="24"/>
          <w:lang w:val="bg-BG"/>
        </w:rPr>
        <w:t xml:space="preserve"> на Г</w:t>
      </w:r>
      <w:r w:rsidR="008228F8" w:rsidRPr="002901F1">
        <w:rPr>
          <w:rFonts w:ascii="Times New Roman" w:hAnsi="Times New Roman" w:cs="Times New Roman"/>
          <w:sz w:val="24"/>
          <w:szCs w:val="24"/>
          <w:lang w:val="bg-BG"/>
        </w:rPr>
        <w:t xml:space="preserve">одишния финансов отчет </w:t>
      </w:r>
      <w:r w:rsidR="00E12593" w:rsidRPr="002901F1">
        <w:rPr>
          <w:rFonts w:ascii="Times New Roman" w:hAnsi="Times New Roman" w:cs="Times New Roman"/>
          <w:sz w:val="24"/>
          <w:szCs w:val="24"/>
          <w:lang w:val="bg-BG"/>
        </w:rPr>
        <w:t xml:space="preserve">на </w:t>
      </w:r>
    </w:p>
    <w:sdt>
      <w:sdtPr>
        <w:rPr>
          <w:rFonts w:asciiTheme="majorHAnsi" w:eastAsiaTheme="majorEastAsia" w:hAnsiTheme="majorHAnsi" w:cstheme="majorBidi"/>
          <w:b/>
          <w:bCs/>
          <w:vanish/>
          <w:sz w:val="18"/>
          <w:szCs w:val="18"/>
          <w:lang w:val="en-US" w:eastAsia="en-GB" w:bidi="en-US"/>
        </w:rPr>
        <w:id w:val="28590719"/>
      </w:sdtPr>
      <w:sdtEndPr/>
      <w:sdtContent>
        <w:p w14:paraId="7E9A85D1" w14:textId="77777777" w:rsidR="00EB10D2" w:rsidRDefault="00EB10D2" w:rsidP="00EB10D2">
          <w:pPr>
            <w:pStyle w:val="GRALevel2"/>
            <w:tabs>
              <w:tab w:val="num" w:pos="567"/>
            </w:tabs>
            <w:spacing w:before="0" w:after="0" w:line="240" w:lineRule="auto"/>
            <w:ind w:left="0" w:firstLine="0"/>
            <w:jc w:val="center"/>
            <w:rPr>
              <w:vanish/>
              <w:sz w:val="18"/>
              <w:szCs w:val="12"/>
            </w:rPr>
          </w:pPr>
          <w:r>
            <w:rPr>
              <w:noProof/>
              <w:vanish/>
              <w:sz w:val="18"/>
              <w:szCs w:val="12"/>
            </w:rPr>
            <w:t>InsertBlock(“&lt;Query Perspective=\"Entity\" Type=\”LeftJoin\”&gt;</w:t>
          </w:r>
          <w:r>
            <w:rPr>
              <w:noProof/>
              <w:vanish/>
              <w:sz w:val="18"/>
              <w:szCs w:val="12"/>
            </w:rPr>
            <w:br/>
            <w:t xml:space="preserve">  &lt;Properties&gt;</w:t>
          </w:r>
          <w:r>
            <w:rPr>
              <w:vanish/>
              <w:sz w:val="18"/>
              <w:szCs w:val="12"/>
            </w:rPr>
            <w:br/>
          </w:r>
          <w:r>
            <w:rPr>
              <w:noProof/>
              <w:vanish/>
              <w:sz w:val="18"/>
              <w:szCs w:val="12"/>
            </w:rPr>
            <w:t xml:space="preserve">  &lt;Property Mid=\"Entity.Description\" ID=\"Entity.Description\" </w:t>
          </w:r>
          <w:r>
            <w:rPr>
              <w:vanish/>
              <w:sz w:val="18"/>
              <w:szCs w:val="12"/>
            </w:rPr>
            <w:t xml:space="preserve">SortOrder=\”1\” </w:t>
          </w:r>
          <w:r>
            <w:rPr>
              <w:noProof/>
              <w:vanish/>
              <w:sz w:val="18"/>
              <w:szCs w:val="12"/>
            </w:rPr>
            <w:t>/&gt;</w:t>
          </w:r>
          <w:r>
            <w:rPr>
              <w:vanish/>
              <w:sz w:val="18"/>
              <w:szCs w:val="12"/>
            </w:rPr>
            <w:br/>
            <w:t xml:space="preserve">  &lt;/Properties&gt;</w:t>
          </w:r>
        </w:p>
        <w:p w14:paraId="090C950C" w14:textId="77777777" w:rsidR="00EB10D2" w:rsidRDefault="00EB10D2" w:rsidP="00EB10D2">
          <w:pPr>
            <w:pStyle w:val="GRALevel2"/>
            <w:tabs>
              <w:tab w:val="num" w:pos="567"/>
            </w:tabs>
            <w:spacing w:before="0" w:after="0" w:line="240" w:lineRule="auto"/>
            <w:ind w:left="0" w:firstLine="0"/>
            <w:jc w:val="center"/>
            <w:rPr>
              <w:vanish/>
              <w:sz w:val="18"/>
              <w:szCs w:val="12"/>
            </w:rPr>
          </w:pPr>
          <w:r>
            <w:rPr>
              <w:vanish/>
              <w:sz w:val="18"/>
              <w:szCs w:val="12"/>
            </w:rPr>
            <w:t>&lt;/Query&gt;”, "Entity.Processes\EntityProcess.Objectives\Objective.Audit", “Entity.Description”)</w:t>
          </w:r>
        </w:p>
        <w:sdt>
          <w:sdtPr>
            <w:rPr>
              <w:rFonts w:asciiTheme="majorHAnsi" w:eastAsiaTheme="majorEastAsia" w:hAnsiTheme="majorHAnsi" w:cstheme="majorBidi"/>
              <w:b/>
              <w:bCs/>
              <w:vanish/>
              <w:sz w:val="18"/>
              <w:szCs w:val="18"/>
              <w:lang w:val="en-US" w:eastAsia="en-GB" w:bidi="en-US"/>
            </w:rPr>
            <w:id w:val="-2102482465"/>
          </w:sdtPr>
          <w:sdtEndPr/>
          <w:sdtContent>
            <w:p w14:paraId="42BE930C" w14:textId="77777777" w:rsidR="00EB10D2" w:rsidRDefault="00EB10D2" w:rsidP="00EB10D2">
              <w:pPr>
                <w:pStyle w:val="GRALevel2"/>
                <w:tabs>
                  <w:tab w:val="left" w:pos="720"/>
                </w:tabs>
                <w:spacing w:before="0" w:after="0" w:line="240" w:lineRule="auto"/>
                <w:ind w:left="993" w:firstLine="0"/>
                <w:jc w:val="center"/>
                <w:rPr>
                  <w:rFonts w:asciiTheme="majorHAnsi" w:eastAsiaTheme="majorEastAsia" w:hAnsiTheme="majorHAnsi" w:cstheme="majorBidi"/>
                  <w:b/>
                  <w:bCs/>
                  <w:vanish/>
                  <w:sz w:val="18"/>
                  <w:szCs w:val="18"/>
                  <w:lang w:val="en-US" w:bidi="en-US"/>
                </w:rPr>
              </w:pPr>
              <w:r>
                <w:rPr>
                  <w:rFonts w:asciiTheme="majorHAnsi" w:eastAsiaTheme="majorEastAsia" w:hAnsiTheme="majorHAnsi" w:cstheme="majorBidi"/>
                  <w:b/>
                  <w:bCs/>
                  <w:vanish/>
                  <w:sz w:val="18"/>
                  <w:szCs w:val="18"/>
                  <w:lang w:val="en-US" w:bidi="en-US"/>
                </w:rPr>
                <w:t>&lt;Entity.Description_H_1&gt;</w:t>
              </w:r>
            </w:p>
            <w:p w14:paraId="241C1B36" w14:textId="77777777" w:rsidR="00EB10D2" w:rsidRDefault="00EB10D2" w:rsidP="00EB10D2">
              <w:pPr>
                <w:pStyle w:val="GRALevel2"/>
                <w:tabs>
                  <w:tab w:val="left" w:pos="720"/>
                </w:tabs>
                <w:spacing w:before="0" w:after="0" w:line="240" w:lineRule="auto"/>
                <w:ind w:left="993" w:firstLine="0"/>
                <w:jc w:val="center"/>
                <w:rPr>
                  <w:rFonts w:asciiTheme="majorHAnsi" w:eastAsiaTheme="majorEastAsia" w:hAnsiTheme="majorHAnsi" w:cstheme="majorBidi"/>
                  <w:b/>
                  <w:bCs/>
                  <w:vanish/>
                  <w:sz w:val="18"/>
                  <w:szCs w:val="18"/>
                  <w:lang w:val="en-US" w:bidi="en-US"/>
                </w:rPr>
              </w:pPr>
            </w:p>
            <w:p w14:paraId="654CB703" w14:textId="77777777" w:rsidR="00EB10D2" w:rsidRDefault="00EB10D2" w:rsidP="00EB10D2">
              <w:pPr>
                <w:pStyle w:val="NormalXX"/>
                <w:jc w:val="center"/>
                <w:rPr>
                  <w:rFonts w:asciiTheme="majorHAnsi" w:eastAsiaTheme="majorEastAsia" w:hAnsiTheme="majorHAnsi" w:cstheme="majorBidi"/>
                  <w:b/>
                  <w:bCs/>
                  <w:vanish/>
                  <w:sz w:val="18"/>
                  <w:szCs w:val="18"/>
                  <w:lang w:val="en-US" w:eastAsia="en-US" w:bidi="en-US"/>
                </w:rPr>
              </w:pPr>
              <w:r>
                <w:rPr>
                  <w:vanish/>
                </w:rPr>
                <w:t>Insert</w:t>
              </w:r>
              <w:r w:rsidR="00EB0694">
                <w:rPr>
                  <w:vanish/>
                </w:rPr>
                <w:t>(</w:t>
              </w:r>
              <w:r w:rsidR="00EB0694" w:rsidRPr="00EB0694">
                <w:rPr>
                  <w:vanish/>
                </w:rPr>
                <w:t>RTFToPlain</w:t>
              </w:r>
              <w:r>
                <w:rPr>
                  <w:vanish/>
                </w:rPr>
                <w:t>(GetColumn(“</w:t>
              </w:r>
              <w:r>
                <w:rPr>
                  <w:noProof/>
                  <w:vanish/>
                  <w:sz w:val="18"/>
                  <w:szCs w:val="12"/>
                </w:rPr>
                <w:t>Entity.Description</w:t>
              </w:r>
              <w:r>
                <w:rPr>
                  <w:vanish/>
                </w:rPr>
                <w:t>”)</w:t>
              </w:r>
              <w:r w:rsidR="00EB0694">
                <w:rPr>
                  <w:vanish/>
                </w:rPr>
                <w:t>)</w:t>
              </w:r>
              <w:r>
                <w:rPr>
                  <w:vanish/>
                </w:rPr>
                <w:t>)</w:t>
              </w:r>
              <w:r w:rsidR="00981D55">
                <w:rPr>
                  <w:vanish/>
                  <w:lang w:val="en-US"/>
                </w:rPr>
                <w:t>&lt;i&gt;</w:t>
              </w:r>
              <w:r w:rsidR="005C1F09">
                <w:rPr>
                  <w:rFonts w:eastAsia="Times New Roman" w:cs="Arial"/>
                  <w:lang w:val="bg-BG" w:eastAsia="en-US"/>
                </w:rPr>
                <w:t>Държавна агенция „</w:t>
              </w:r>
              <w:r w:rsidRPr="00981D55">
                <w:rPr>
                  <w:rFonts w:eastAsia="Times New Roman" w:cs="Arial"/>
                  <w:lang w:val="bg-BG" w:eastAsia="en-US"/>
                </w:rPr>
                <w:t>Държавен резерв и военновременни запаси</w:t>
              </w:r>
              <w:r w:rsidR="005C1F09">
                <w:rPr>
                  <w:rFonts w:eastAsia="Times New Roman" w:cs="Arial"/>
                  <w:lang w:val="bg-BG" w:eastAsia="en-US"/>
                </w:rPr>
                <w:t>“</w:t>
              </w:r>
              <w:r w:rsidR="00981D55" w:rsidRPr="00EB0694">
                <w:rPr>
                  <w:rFonts w:eastAsia="Times New Roman" w:cs="Arial"/>
                  <w:vanish/>
                  <w:lang w:val="en-US" w:eastAsia="en-US"/>
                </w:rPr>
                <w:t>&lt;/i&gt;</w:t>
              </w:r>
              <w:r w:rsidR="00717F72">
                <w:rPr>
                  <w:vanish/>
                  <w:sz w:val="18"/>
                  <w:szCs w:val="12"/>
                </w:rPr>
                <w:br/>
              </w:r>
            </w:p>
          </w:sdtContent>
        </w:sdt>
      </w:sdtContent>
    </w:sdt>
    <w:p w14:paraId="4B15EA78" w14:textId="77777777" w:rsidR="004E4155" w:rsidRPr="00AF75C5" w:rsidRDefault="00E12593" w:rsidP="009D1058">
      <w:pPr>
        <w:tabs>
          <w:tab w:val="left" w:pos="720"/>
        </w:tabs>
        <w:jc w:val="center"/>
      </w:pPr>
      <w:r w:rsidRPr="00AF75C5">
        <w:t xml:space="preserve"> </w:t>
      </w:r>
      <w:r w:rsidR="00E814D1" w:rsidRPr="00AF75C5">
        <w:t xml:space="preserve">за </w:t>
      </w:r>
      <w:sdt>
        <w:sdtPr>
          <w:rPr>
            <w:rFonts w:asciiTheme="minorHAnsi" w:hAnsiTheme="minorHAnsi"/>
            <w:vanish/>
          </w:rPr>
          <w:id w:val="8574672"/>
        </w:sdtPr>
        <w:sdtEndPr/>
        <w:sdtContent>
          <w:r w:rsidR="004579F0" w:rsidRPr="00361E62">
            <w:rPr>
              <w:rFonts w:asciiTheme="minorHAnsi" w:hAnsiTheme="minorHAnsi"/>
              <w:vanish/>
            </w:rPr>
            <w:t>Insert(GetProperty("Audit.</w:t>
          </w:r>
          <w:r w:rsidR="004579F0">
            <w:rPr>
              <w:rFonts w:asciiTheme="minorHAnsi" w:hAnsiTheme="minorHAnsi"/>
              <w:vanish/>
              <w:lang w:val="en-US"/>
            </w:rPr>
            <w:t>Period\AuditPeriod.Name</w:t>
          </w:r>
          <w:r w:rsidR="004579F0" w:rsidRPr="00361E62">
            <w:rPr>
              <w:rFonts w:asciiTheme="minorHAnsi" w:hAnsiTheme="minorHAnsi"/>
              <w:vanish/>
            </w:rPr>
            <w:t>"))&lt;i&gt;</w:t>
          </w:r>
          <w:r w:rsidR="004579F0" w:rsidRPr="00717F72">
            <w:t>2016</w:t>
          </w:r>
          <w:r w:rsidR="004579F0" w:rsidRPr="00361E62">
            <w:rPr>
              <w:rFonts w:asciiTheme="minorHAnsi" w:hAnsiTheme="minorHAnsi"/>
              <w:vanish/>
            </w:rPr>
            <w:t>&lt;/i&gt;</w:t>
          </w:r>
        </w:sdtContent>
      </w:sdt>
      <w:r w:rsidR="00E814D1" w:rsidRPr="00AF75C5">
        <w:t xml:space="preserve"> г. </w:t>
      </w:r>
    </w:p>
    <w:p w14:paraId="22D0EB84" w14:textId="77777777" w:rsidR="00286EE7" w:rsidRPr="00AF75C5" w:rsidRDefault="00286EE7" w:rsidP="009D1058">
      <w:pPr>
        <w:tabs>
          <w:tab w:val="left" w:pos="720"/>
        </w:tabs>
        <w:jc w:val="center"/>
      </w:pPr>
    </w:p>
    <w:p w14:paraId="43E7EC56" w14:textId="77777777" w:rsidR="00286EE7" w:rsidRPr="00AF75C5" w:rsidRDefault="00286EE7" w:rsidP="00286EE7">
      <w:pPr>
        <w:tabs>
          <w:tab w:val="left" w:pos="720"/>
        </w:tabs>
        <w:jc w:val="both"/>
      </w:pPr>
    </w:p>
    <w:p w14:paraId="336280BA" w14:textId="77777777" w:rsidR="00286EE7" w:rsidRPr="00AF75C5" w:rsidRDefault="00286EE7" w:rsidP="00286EE7">
      <w:pPr>
        <w:tabs>
          <w:tab w:val="left" w:pos="720"/>
        </w:tabs>
        <w:jc w:val="both"/>
      </w:pPr>
    </w:p>
    <w:p w14:paraId="64F11F1C" w14:textId="77777777" w:rsidR="00286EE7" w:rsidRPr="00AF75C5" w:rsidRDefault="00286EE7" w:rsidP="00286EE7">
      <w:pPr>
        <w:tabs>
          <w:tab w:val="left" w:pos="720"/>
        </w:tabs>
        <w:jc w:val="both"/>
      </w:pPr>
    </w:p>
    <w:p w14:paraId="11435037" w14:textId="77777777" w:rsidR="00286EE7" w:rsidRPr="00AF75C5" w:rsidRDefault="00286EE7" w:rsidP="00286EE7">
      <w:pPr>
        <w:tabs>
          <w:tab w:val="left" w:pos="720"/>
        </w:tabs>
        <w:jc w:val="both"/>
      </w:pPr>
    </w:p>
    <w:p w14:paraId="5E68F5B1" w14:textId="77777777" w:rsidR="00286EE7" w:rsidRDefault="00286EE7" w:rsidP="00286EE7">
      <w:pPr>
        <w:tabs>
          <w:tab w:val="left" w:pos="720"/>
        </w:tabs>
        <w:jc w:val="both"/>
      </w:pPr>
    </w:p>
    <w:p w14:paraId="7BA66B7A" w14:textId="77777777" w:rsidR="00BF3B60" w:rsidRDefault="00BF3B60" w:rsidP="00286EE7">
      <w:pPr>
        <w:tabs>
          <w:tab w:val="left" w:pos="720"/>
        </w:tabs>
        <w:jc w:val="both"/>
      </w:pPr>
    </w:p>
    <w:p w14:paraId="3A7621E7" w14:textId="77777777" w:rsidR="007F1BAF" w:rsidRDefault="007F1BAF" w:rsidP="001D1C27">
      <w:pPr>
        <w:tabs>
          <w:tab w:val="left" w:pos="720"/>
        </w:tabs>
      </w:pPr>
    </w:p>
    <w:p w14:paraId="60FF7B0D" w14:textId="77777777" w:rsidR="001D1C27" w:rsidRDefault="001D1C27" w:rsidP="001D1C27">
      <w:pPr>
        <w:tabs>
          <w:tab w:val="left" w:pos="720"/>
        </w:tabs>
      </w:pPr>
    </w:p>
    <w:p w14:paraId="44207D49" w14:textId="77777777" w:rsidR="001D1C27" w:rsidRDefault="001D1C27" w:rsidP="001D1C27">
      <w:pPr>
        <w:tabs>
          <w:tab w:val="left" w:pos="720"/>
        </w:tabs>
      </w:pPr>
    </w:p>
    <w:p w14:paraId="2D733203" w14:textId="77777777" w:rsidR="001D1C27" w:rsidRDefault="001D1C27" w:rsidP="001D1C27">
      <w:pPr>
        <w:tabs>
          <w:tab w:val="left" w:pos="720"/>
        </w:tabs>
      </w:pPr>
    </w:p>
    <w:p w14:paraId="3752646C" w14:textId="77777777" w:rsidR="001D1C27" w:rsidRPr="00AF75C5" w:rsidRDefault="001D1C27" w:rsidP="001D1C27">
      <w:pPr>
        <w:tabs>
          <w:tab w:val="left" w:pos="720"/>
        </w:tabs>
      </w:pPr>
    </w:p>
    <w:p w14:paraId="6EE35A13" w14:textId="77777777" w:rsidR="007F1BAF" w:rsidRPr="00AF75C5" w:rsidRDefault="007F1BAF" w:rsidP="00286EE7">
      <w:pPr>
        <w:tabs>
          <w:tab w:val="left" w:pos="720"/>
        </w:tabs>
        <w:jc w:val="center"/>
      </w:pPr>
    </w:p>
    <w:p w14:paraId="230378C0" w14:textId="77777777" w:rsidR="007F1BAF" w:rsidRDefault="007F1BAF" w:rsidP="00286EE7">
      <w:pPr>
        <w:tabs>
          <w:tab w:val="left" w:pos="720"/>
        </w:tabs>
        <w:jc w:val="center"/>
      </w:pPr>
    </w:p>
    <w:p w14:paraId="573C1C50" w14:textId="77777777" w:rsidR="007B4793" w:rsidRDefault="007B4793" w:rsidP="00286EE7">
      <w:pPr>
        <w:tabs>
          <w:tab w:val="left" w:pos="720"/>
        </w:tabs>
        <w:jc w:val="center"/>
      </w:pPr>
    </w:p>
    <w:p w14:paraId="38171C9A" w14:textId="77777777" w:rsidR="007B4793" w:rsidRDefault="007B4793" w:rsidP="00286EE7">
      <w:pPr>
        <w:tabs>
          <w:tab w:val="left" w:pos="720"/>
        </w:tabs>
        <w:jc w:val="center"/>
      </w:pPr>
    </w:p>
    <w:p w14:paraId="69B11D3B" w14:textId="77777777" w:rsidR="007B4793" w:rsidRDefault="007B4793" w:rsidP="00286EE7">
      <w:pPr>
        <w:tabs>
          <w:tab w:val="left" w:pos="720"/>
        </w:tabs>
        <w:jc w:val="center"/>
      </w:pPr>
    </w:p>
    <w:p w14:paraId="4ABB3FBE" w14:textId="77777777" w:rsidR="007B4793" w:rsidRDefault="007B4793" w:rsidP="00286EE7">
      <w:pPr>
        <w:tabs>
          <w:tab w:val="left" w:pos="720"/>
        </w:tabs>
        <w:jc w:val="center"/>
      </w:pPr>
    </w:p>
    <w:p w14:paraId="0C8937AA" w14:textId="77777777" w:rsidR="007B4793" w:rsidRDefault="007B4793" w:rsidP="00286EE7">
      <w:pPr>
        <w:tabs>
          <w:tab w:val="left" w:pos="720"/>
        </w:tabs>
        <w:jc w:val="center"/>
      </w:pPr>
    </w:p>
    <w:p w14:paraId="51D0EDC5" w14:textId="77777777" w:rsidR="007F1BAF" w:rsidRPr="00AF75C5" w:rsidRDefault="007F1BAF" w:rsidP="00286EE7">
      <w:pPr>
        <w:tabs>
          <w:tab w:val="left" w:pos="720"/>
        </w:tabs>
        <w:jc w:val="center"/>
      </w:pPr>
    </w:p>
    <w:p w14:paraId="573E75C8" w14:textId="77777777" w:rsidR="007F1BAF" w:rsidRPr="00AF75C5" w:rsidRDefault="007F1BAF" w:rsidP="00286EE7">
      <w:pPr>
        <w:tabs>
          <w:tab w:val="left" w:pos="720"/>
        </w:tabs>
        <w:jc w:val="center"/>
      </w:pPr>
    </w:p>
    <w:p w14:paraId="3599F707" w14:textId="2C49B5A9" w:rsidR="00D07F6F" w:rsidRPr="00D07F6F" w:rsidRDefault="00D07F6F" w:rsidP="00D07F6F">
      <w:pPr>
        <w:tabs>
          <w:tab w:val="left" w:pos="720"/>
        </w:tabs>
        <w:jc w:val="center"/>
        <w:rPr>
          <w:sz w:val="20"/>
          <w:szCs w:val="20"/>
          <w:lang w:eastAsia="en-US"/>
        </w:rPr>
      </w:pPr>
      <w:proofErr w:type="spellStart"/>
      <w:r w:rsidRPr="00D07F6F">
        <w:rPr>
          <w:sz w:val="20"/>
          <w:szCs w:val="20"/>
          <w:lang w:val="en-US" w:eastAsia="en-US"/>
        </w:rPr>
        <w:t>Настоящият</w:t>
      </w:r>
      <w:proofErr w:type="spellEnd"/>
      <w:r w:rsidRPr="00D07F6F">
        <w:rPr>
          <w:sz w:val="20"/>
          <w:szCs w:val="20"/>
          <w:lang w:val="en-US" w:eastAsia="en-US"/>
        </w:rPr>
        <w:t xml:space="preserve"> </w:t>
      </w:r>
      <w:proofErr w:type="spellStart"/>
      <w:r w:rsidRPr="00D07F6F">
        <w:rPr>
          <w:sz w:val="20"/>
          <w:szCs w:val="20"/>
          <w:lang w:val="en-US" w:eastAsia="en-US"/>
        </w:rPr>
        <w:t>окончателен</w:t>
      </w:r>
      <w:proofErr w:type="spellEnd"/>
      <w:r w:rsidRPr="00D07F6F">
        <w:rPr>
          <w:sz w:val="20"/>
          <w:szCs w:val="20"/>
          <w:lang w:val="en-US" w:eastAsia="en-US"/>
        </w:rPr>
        <w:t xml:space="preserve"> </w:t>
      </w:r>
      <w:proofErr w:type="spellStart"/>
      <w:r w:rsidRPr="00D07F6F">
        <w:rPr>
          <w:sz w:val="20"/>
          <w:szCs w:val="20"/>
          <w:lang w:val="en-US" w:eastAsia="en-US"/>
        </w:rPr>
        <w:t>одитен</w:t>
      </w:r>
      <w:proofErr w:type="spellEnd"/>
      <w:r w:rsidRPr="00D07F6F">
        <w:rPr>
          <w:sz w:val="20"/>
          <w:szCs w:val="20"/>
          <w:lang w:val="en-US" w:eastAsia="en-US"/>
        </w:rPr>
        <w:t xml:space="preserve"> </w:t>
      </w:r>
      <w:proofErr w:type="spellStart"/>
      <w:r w:rsidRPr="00D07F6F">
        <w:rPr>
          <w:sz w:val="20"/>
          <w:szCs w:val="20"/>
          <w:lang w:val="en-US" w:eastAsia="en-US"/>
        </w:rPr>
        <w:t>доклад</w:t>
      </w:r>
      <w:proofErr w:type="spellEnd"/>
      <w:r w:rsidRPr="00D07F6F">
        <w:rPr>
          <w:sz w:val="20"/>
          <w:szCs w:val="20"/>
          <w:lang w:val="en-US" w:eastAsia="en-US"/>
        </w:rPr>
        <w:t xml:space="preserve"> е </w:t>
      </w:r>
      <w:proofErr w:type="spellStart"/>
      <w:r w:rsidRPr="00D07F6F">
        <w:rPr>
          <w:sz w:val="20"/>
          <w:szCs w:val="20"/>
          <w:lang w:val="en-US" w:eastAsia="en-US"/>
        </w:rPr>
        <w:t>приет</w:t>
      </w:r>
      <w:proofErr w:type="spellEnd"/>
      <w:r w:rsidRPr="00D07F6F">
        <w:rPr>
          <w:sz w:val="20"/>
          <w:szCs w:val="20"/>
          <w:lang w:val="en-US" w:eastAsia="en-US"/>
        </w:rPr>
        <w:t xml:space="preserve"> с </w:t>
      </w:r>
      <w:proofErr w:type="spellStart"/>
      <w:r w:rsidRPr="00D07F6F">
        <w:rPr>
          <w:sz w:val="20"/>
          <w:szCs w:val="20"/>
          <w:lang w:val="en-US" w:eastAsia="en-US"/>
        </w:rPr>
        <w:t>Решение</w:t>
      </w:r>
      <w:proofErr w:type="spellEnd"/>
      <w:r w:rsidRPr="00D07F6F">
        <w:rPr>
          <w:sz w:val="20"/>
          <w:szCs w:val="20"/>
          <w:lang w:val="en-US" w:eastAsia="en-US"/>
        </w:rPr>
        <w:t xml:space="preserve"> № </w:t>
      </w:r>
      <w:r>
        <w:rPr>
          <w:sz w:val="20"/>
          <w:szCs w:val="20"/>
          <w:lang w:val="en-US" w:eastAsia="en-US"/>
        </w:rPr>
        <w:t>525</w:t>
      </w:r>
      <w:r w:rsidRPr="00D07F6F">
        <w:rPr>
          <w:sz w:val="20"/>
          <w:szCs w:val="20"/>
          <w:lang w:val="en-US" w:eastAsia="en-US"/>
        </w:rPr>
        <w:t xml:space="preserve"> </w:t>
      </w:r>
      <w:proofErr w:type="spellStart"/>
      <w:r w:rsidRPr="00D07F6F">
        <w:rPr>
          <w:sz w:val="20"/>
          <w:szCs w:val="20"/>
          <w:lang w:val="en-US" w:eastAsia="en-US"/>
        </w:rPr>
        <w:t>от</w:t>
      </w:r>
      <w:proofErr w:type="spellEnd"/>
      <w:r w:rsidRPr="00D07F6F">
        <w:rPr>
          <w:sz w:val="20"/>
          <w:szCs w:val="20"/>
          <w:lang w:val="en-US" w:eastAsia="en-US"/>
        </w:rPr>
        <w:t xml:space="preserve"> </w:t>
      </w:r>
      <w:r>
        <w:rPr>
          <w:sz w:val="20"/>
          <w:szCs w:val="20"/>
          <w:lang w:val="en-US" w:eastAsia="en-US"/>
        </w:rPr>
        <w:t>21</w:t>
      </w:r>
      <w:r w:rsidRPr="00D07F6F">
        <w:rPr>
          <w:sz w:val="20"/>
          <w:szCs w:val="20"/>
          <w:lang w:eastAsia="en-US"/>
        </w:rPr>
        <w:t>.</w:t>
      </w:r>
      <w:r>
        <w:rPr>
          <w:sz w:val="20"/>
          <w:szCs w:val="20"/>
          <w:lang w:val="en-US" w:eastAsia="en-US"/>
        </w:rPr>
        <w:t>12</w:t>
      </w:r>
      <w:r w:rsidRPr="00D07F6F">
        <w:rPr>
          <w:sz w:val="20"/>
          <w:szCs w:val="20"/>
          <w:lang w:eastAsia="en-US"/>
        </w:rPr>
        <w:t>.</w:t>
      </w:r>
      <w:r w:rsidRPr="00D07F6F">
        <w:rPr>
          <w:sz w:val="20"/>
          <w:szCs w:val="20"/>
          <w:lang w:val="en-US" w:eastAsia="en-US"/>
        </w:rPr>
        <w:t>20</w:t>
      </w:r>
      <w:r>
        <w:rPr>
          <w:sz w:val="20"/>
          <w:szCs w:val="20"/>
          <w:lang w:val="en-US" w:eastAsia="en-US"/>
        </w:rPr>
        <w:t>17</w:t>
      </w:r>
      <w:r w:rsidRPr="00D07F6F">
        <w:rPr>
          <w:sz w:val="20"/>
          <w:szCs w:val="20"/>
          <w:lang w:val="en-US" w:eastAsia="en-US"/>
        </w:rPr>
        <w:t xml:space="preserve"> г. </w:t>
      </w:r>
      <w:r w:rsidRPr="00D07F6F">
        <w:rPr>
          <w:sz w:val="20"/>
          <w:szCs w:val="20"/>
          <w:lang w:eastAsia="en-US"/>
        </w:rPr>
        <w:br/>
      </w:r>
      <w:proofErr w:type="spellStart"/>
      <w:r w:rsidRPr="00D07F6F">
        <w:rPr>
          <w:sz w:val="20"/>
          <w:szCs w:val="20"/>
          <w:lang w:val="en-US" w:eastAsia="en-US"/>
        </w:rPr>
        <w:t>на</w:t>
      </w:r>
      <w:proofErr w:type="spellEnd"/>
      <w:r w:rsidRPr="00D07F6F">
        <w:rPr>
          <w:sz w:val="20"/>
          <w:szCs w:val="20"/>
          <w:lang w:eastAsia="en-US"/>
        </w:rPr>
        <w:t xml:space="preserve"> </w:t>
      </w:r>
      <w:proofErr w:type="spellStart"/>
      <w:r w:rsidRPr="00D07F6F">
        <w:rPr>
          <w:sz w:val="20"/>
          <w:szCs w:val="20"/>
          <w:lang w:val="en-US" w:eastAsia="en-US"/>
        </w:rPr>
        <w:t>Сметната</w:t>
      </w:r>
      <w:proofErr w:type="spellEnd"/>
      <w:r w:rsidRPr="00D07F6F">
        <w:rPr>
          <w:sz w:val="20"/>
          <w:szCs w:val="20"/>
          <w:lang w:val="en-US" w:eastAsia="en-US"/>
        </w:rPr>
        <w:t xml:space="preserve"> </w:t>
      </w:r>
      <w:proofErr w:type="spellStart"/>
      <w:r w:rsidRPr="00D07F6F">
        <w:rPr>
          <w:sz w:val="20"/>
          <w:szCs w:val="20"/>
          <w:lang w:val="en-US" w:eastAsia="en-US"/>
        </w:rPr>
        <w:t>палата</w:t>
      </w:r>
      <w:proofErr w:type="spellEnd"/>
      <w:r w:rsidRPr="00D07F6F">
        <w:rPr>
          <w:sz w:val="20"/>
          <w:szCs w:val="20"/>
          <w:lang w:eastAsia="en-US"/>
        </w:rPr>
        <w:t xml:space="preserve"> </w:t>
      </w:r>
      <w:r w:rsidRPr="00D07F6F">
        <w:rPr>
          <w:sz w:val="20"/>
          <w:szCs w:val="20"/>
          <w:lang w:val="en-US" w:eastAsia="en-US"/>
        </w:rPr>
        <w:t>(</w:t>
      </w:r>
      <w:proofErr w:type="spellStart"/>
      <w:r w:rsidRPr="00D07F6F">
        <w:rPr>
          <w:sz w:val="20"/>
          <w:szCs w:val="20"/>
          <w:lang w:val="en-US" w:eastAsia="en-US"/>
        </w:rPr>
        <w:t>Протокол</w:t>
      </w:r>
      <w:proofErr w:type="spellEnd"/>
      <w:r w:rsidRPr="00D07F6F">
        <w:rPr>
          <w:sz w:val="20"/>
          <w:szCs w:val="20"/>
          <w:lang w:val="en-US" w:eastAsia="en-US"/>
        </w:rPr>
        <w:t xml:space="preserve"> № </w:t>
      </w:r>
      <w:r>
        <w:rPr>
          <w:sz w:val="20"/>
          <w:szCs w:val="20"/>
          <w:lang w:val="en-US" w:eastAsia="en-US"/>
        </w:rPr>
        <w:t>47</w:t>
      </w:r>
      <w:r w:rsidRPr="00D07F6F">
        <w:rPr>
          <w:sz w:val="20"/>
          <w:szCs w:val="20"/>
          <w:lang w:val="en-US" w:eastAsia="en-US"/>
        </w:rPr>
        <w:t>)</w:t>
      </w:r>
    </w:p>
    <w:p w14:paraId="3EBD645B" w14:textId="77777777" w:rsidR="0075313C" w:rsidRPr="00AF75C5" w:rsidRDefault="00CB22E0" w:rsidP="007B4793">
      <w:pPr>
        <w:rPr>
          <w:b/>
          <w:sz w:val="28"/>
          <w:szCs w:val="28"/>
        </w:rPr>
      </w:pPr>
      <w:r>
        <w:br w:type="page"/>
      </w:r>
      <w:r w:rsidR="0075313C" w:rsidRPr="00AF75C5">
        <w:rPr>
          <w:b/>
          <w:sz w:val="28"/>
          <w:szCs w:val="28"/>
        </w:rPr>
        <w:lastRenderedPageBreak/>
        <w:t>СЪДЪРЖАНИЕ</w:t>
      </w:r>
    </w:p>
    <w:p w14:paraId="02BFDE8A" w14:textId="77777777" w:rsidR="0075313C" w:rsidRPr="00AF75C5" w:rsidRDefault="0075313C" w:rsidP="0075313C">
      <w:pPr>
        <w:rPr>
          <w:lang w:eastAsia="en-US"/>
        </w:rPr>
      </w:pPr>
    </w:p>
    <w:p w14:paraId="15C901B1" w14:textId="66E7BFAE" w:rsidR="00400114" w:rsidRDefault="00DA2FB0">
      <w:pPr>
        <w:pStyle w:val="TOC1"/>
        <w:tabs>
          <w:tab w:val="right" w:leader="dot" w:pos="9344"/>
        </w:tabs>
        <w:rPr>
          <w:rFonts w:asciiTheme="minorHAnsi" w:eastAsiaTheme="minorEastAsia" w:hAnsiTheme="minorHAnsi" w:cstheme="minorBidi"/>
          <w:noProof/>
          <w:sz w:val="22"/>
          <w:szCs w:val="22"/>
          <w:lang w:val="en-US" w:eastAsia="en-US"/>
        </w:rPr>
      </w:pPr>
      <w:r w:rsidRPr="00AF75C5">
        <w:fldChar w:fldCharType="begin"/>
      </w:r>
      <w:r w:rsidR="00351575" w:rsidRPr="00AF75C5">
        <w:instrText xml:space="preserve"> TOC \o "1-3" \h \z \u </w:instrText>
      </w:r>
      <w:r w:rsidRPr="00AF75C5">
        <w:fldChar w:fldCharType="separate"/>
      </w:r>
      <w:hyperlink w:anchor="_Toc462843039" w:history="1">
        <w:r w:rsidR="00400114" w:rsidRPr="00AB77D6">
          <w:rPr>
            <w:rStyle w:val="Hyperlink"/>
            <w:noProof/>
          </w:rPr>
          <w:t>Част първа</w:t>
        </w:r>
        <w:r w:rsidR="00400114">
          <w:rPr>
            <w:noProof/>
            <w:webHidden/>
          </w:rPr>
          <w:tab/>
        </w:r>
        <w:r>
          <w:rPr>
            <w:noProof/>
            <w:webHidden/>
          </w:rPr>
          <w:fldChar w:fldCharType="begin"/>
        </w:r>
        <w:r w:rsidR="00400114">
          <w:rPr>
            <w:noProof/>
            <w:webHidden/>
          </w:rPr>
          <w:instrText xml:space="preserve"> PAGEREF _Toc462843039 \h </w:instrText>
        </w:r>
        <w:r>
          <w:rPr>
            <w:noProof/>
            <w:webHidden/>
          </w:rPr>
        </w:r>
        <w:r>
          <w:rPr>
            <w:noProof/>
            <w:webHidden/>
          </w:rPr>
          <w:fldChar w:fldCharType="separate"/>
        </w:r>
        <w:r w:rsidR="005F4009">
          <w:rPr>
            <w:noProof/>
            <w:webHidden/>
          </w:rPr>
          <w:t>4</w:t>
        </w:r>
        <w:r>
          <w:rPr>
            <w:noProof/>
            <w:webHidden/>
          </w:rPr>
          <w:fldChar w:fldCharType="end"/>
        </w:r>
      </w:hyperlink>
    </w:p>
    <w:p w14:paraId="5B52A790" w14:textId="70FD2DC7" w:rsidR="00400114" w:rsidRDefault="00393E9C">
      <w:pPr>
        <w:pStyle w:val="TOC2"/>
        <w:rPr>
          <w:rFonts w:asciiTheme="minorHAnsi" w:eastAsiaTheme="minorEastAsia" w:hAnsiTheme="minorHAnsi" w:cstheme="minorBidi"/>
          <w:noProof/>
          <w:sz w:val="22"/>
          <w:szCs w:val="22"/>
          <w:lang w:val="en-US" w:eastAsia="en-US"/>
        </w:rPr>
      </w:pPr>
      <w:hyperlink w:anchor="_Toc462843040" w:history="1">
        <w:r w:rsidR="00400114" w:rsidRPr="00AB77D6">
          <w:rPr>
            <w:rStyle w:val="Hyperlink"/>
            <w:noProof/>
          </w:rPr>
          <w:t>І. ВЪВЕДЕНИЕ</w:t>
        </w:r>
        <w:r w:rsidR="00400114">
          <w:rPr>
            <w:noProof/>
            <w:webHidden/>
          </w:rPr>
          <w:tab/>
        </w:r>
        <w:r w:rsidR="00DA2FB0">
          <w:rPr>
            <w:noProof/>
            <w:webHidden/>
          </w:rPr>
          <w:fldChar w:fldCharType="begin"/>
        </w:r>
        <w:r w:rsidR="00400114">
          <w:rPr>
            <w:noProof/>
            <w:webHidden/>
          </w:rPr>
          <w:instrText xml:space="preserve"> PAGEREF _Toc462843040 \h </w:instrText>
        </w:r>
        <w:r w:rsidR="00DA2FB0">
          <w:rPr>
            <w:noProof/>
            <w:webHidden/>
          </w:rPr>
        </w:r>
        <w:r w:rsidR="00DA2FB0">
          <w:rPr>
            <w:noProof/>
            <w:webHidden/>
          </w:rPr>
          <w:fldChar w:fldCharType="separate"/>
        </w:r>
        <w:r w:rsidR="005F4009">
          <w:rPr>
            <w:noProof/>
            <w:webHidden/>
          </w:rPr>
          <w:t>4</w:t>
        </w:r>
        <w:r w:rsidR="00DA2FB0">
          <w:rPr>
            <w:noProof/>
            <w:webHidden/>
          </w:rPr>
          <w:fldChar w:fldCharType="end"/>
        </w:r>
      </w:hyperlink>
    </w:p>
    <w:p w14:paraId="0CF31C01" w14:textId="053822CA" w:rsidR="00400114" w:rsidRDefault="00393E9C">
      <w:pPr>
        <w:pStyle w:val="TOC3"/>
        <w:tabs>
          <w:tab w:val="right" w:leader="dot" w:pos="9344"/>
        </w:tabs>
        <w:rPr>
          <w:rFonts w:asciiTheme="minorHAnsi" w:eastAsiaTheme="minorEastAsia" w:hAnsiTheme="minorHAnsi" w:cstheme="minorBidi"/>
          <w:noProof/>
          <w:sz w:val="22"/>
          <w:szCs w:val="22"/>
          <w:lang w:val="en-US" w:eastAsia="en-US"/>
        </w:rPr>
      </w:pPr>
      <w:hyperlink w:anchor="_Toc462843041" w:history="1">
        <w:r w:rsidR="00400114" w:rsidRPr="00AB77D6">
          <w:rPr>
            <w:rStyle w:val="Hyperlink"/>
            <w:noProof/>
          </w:rPr>
          <w:t>1. Правно основание за извършване на одита</w:t>
        </w:r>
        <w:r w:rsidR="00400114">
          <w:rPr>
            <w:noProof/>
            <w:webHidden/>
          </w:rPr>
          <w:tab/>
        </w:r>
        <w:r w:rsidR="00DA2FB0">
          <w:rPr>
            <w:noProof/>
            <w:webHidden/>
          </w:rPr>
          <w:fldChar w:fldCharType="begin"/>
        </w:r>
        <w:r w:rsidR="00400114">
          <w:rPr>
            <w:noProof/>
            <w:webHidden/>
          </w:rPr>
          <w:instrText xml:space="preserve"> PAGEREF _Toc462843041 \h </w:instrText>
        </w:r>
        <w:r w:rsidR="00DA2FB0">
          <w:rPr>
            <w:noProof/>
            <w:webHidden/>
          </w:rPr>
        </w:r>
        <w:r w:rsidR="00DA2FB0">
          <w:rPr>
            <w:noProof/>
            <w:webHidden/>
          </w:rPr>
          <w:fldChar w:fldCharType="separate"/>
        </w:r>
        <w:r w:rsidR="005F4009">
          <w:rPr>
            <w:noProof/>
            <w:webHidden/>
          </w:rPr>
          <w:t>4</w:t>
        </w:r>
        <w:r w:rsidR="00DA2FB0">
          <w:rPr>
            <w:noProof/>
            <w:webHidden/>
          </w:rPr>
          <w:fldChar w:fldCharType="end"/>
        </w:r>
      </w:hyperlink>
    </w:p>
    <w:p w14:paraId="6585F9EC" w14:textId="42A13546" w:rsidR="00400114" w:rsidRDefault="00393E9C">
      <w:pPr>
        <w:pStyle w:val="TOC3"/>
        <w:tabs>
          <w:tab w:val="right" w:leader="dot" w:pos="9344"/>
        </w:tabs>
        <w:rPr>
          <w:rFonts w:asciiTheme="minorHAnsi" w:eastAsiaTheme="minorEastAsia" w:hAnsiTheme="minorHAnsi" w:cstheme="minorBidi"/>
          <w:noProof/>
          <w:sz w:val="22"/>
          <w:szCs w:val="22"/>
          <w:lang w:val="en-US" w:eastAsia="en-US"/>
        </w:rPr>
      </w:pPr>
      <w:hyperlink w:anchor="_Toc462843042" w:history="1">
        <w:r w:rsidR="00400114" w:rsidRPr="00AB77D6">
          <w:rPr>
            <w:rStyle w:val="Hyperlink"/>
            <w:noProof/>
          </w:rPr>
          <w:t>2. Предмет на одита</w:t>
        </w:r>
        <w:r w:rsidR="00400114">
          <w:rPr>
            <w:noProof/>
            <w:webHidden/>
          </w:rPr>
          <w:tab/>
        </w:r>
        <w:r w:rsidR="00DA2FB0">
          <w:rPr>
            <w:noProof/>
            <w:webHidden/>
          </w:rPr>
          <w:fldChar w:fldCharType="begin"/>
        </w:r>
        <w:r w:rsidR="00400114">
          <w:rPr>
            <w:noProof/>
            <w:webHidden/>
          </w:rPr>
          <w:instrText xml:space="preserve"> PAGEREF _Toc462843042 \h </w:instrText>
        </w:r>
        <w:r w:rsidR="00DA2FB0">
          <w:rPr>
            <w:noProof/>
            <w:webHidden/>
          </w:rPr>
        </w:r>
        <w:r w:rsidR="00DA2FB0">
          <w:rPr>
            <w:noProof/>
            <w:webHidden/>
          </w:rPr>
          <w:fldChar w:fldCharType="separate"/>
        </w:r>
        <w:r w:rsidR="005F4009">
          <w:rPr>
            <w:noProof/>
            <w:webHidden/>
          </w:rPr>
          <w:t>4</w:t>
        </w:r>
        <w:r w:rsidR="00DA2FB0">
          <w:rPr>
            <w:noProof/>
            <w:webHidden/>
          </w:rPr>
          <w:fldChar w:fldCharType="end"/>
        </w:r>
      </w:hyperlink>
    </w:p>
    <w:p w14:paraId="5FD1CF57" w14:textId="00F96106" w:rsidR="00400114" w:rsidRPr="00452A58" w:rsidRDefault="00393E9C">
      <w:pPr>
        <w:pStyle w:val="TOC3"/>
        <w:tabs>
          <w:tab w:val="right" w:leader="dot" w:pos="9344"/>
        </w:tabs>
        <w:rPr>
          <w:rFonts w:asciiTheme="minorHAnsi" w:eastAsiaTheme="minorEastAsia" w:hAnsiTheme="minorHAnsi" w:cstheme="minorBidi"/>
          <w:noProof/>
          <w:sz w:val="22"/>
          <w:szCs w:val="22"/>
          <w:lang w:val="en-US" w:eastAsia="en-US"/>
        </w:rPr>
      </w:pPr>
      <w:hyperlink w:anchor="_Toc462843043" w:history="1">
        <w:r w:rsidR="00400114" w:rsidRPr="00AB77D6">
          <w:rPr>
            <w:rStyle w:val="Hyperlink"/>
            <w:noProof/>
          </w:rPr>
          <w:t>3. Елементи на одитирания годишен финансов отчет:</w:t>
        </w:r>
        <w:r w:rsidR="00400114">
          <w:rPr>
            <w:noProof/>
            <w:webHidden/>
          </w:rPr>
          <w:tab/>
        </w:r>
      </w:hyperlink>
      <w:r w:rsidR="00452A58">
        <w:rPr>
          <w:noProof/>
          <w:lang w:val="en-US"/>
        </w:rPr>
        <w:t>4</w:t>
      </w:r>
    </w:p>
    <w:p w14:paraId="0F0C1912" w14:textId="4B65A743" w:rsidR="00400114" w:rsidRDefault="00393E9C">
      <w:pPr>
        <w:pStyle w:val="TOC3"/>
        <w:tabs>
          <w:tab w:val="right" w:leader="dot" w:pos="9344"/>
        </w:tabs>
        <w:rPr>
          <w:rFonts w:asciiTheme="minorHAnsi" w:eastAsiaTheme="minorEastAsia" w:hAnsiTheme="minorHAnsi" w:cstheme="minorBidi"/>
          <w:noProof/>
          <w:sz w:val="22"/>
          <w:szCs w:val="22"/>
          <w:lang w:val="en-US" w:eastAsia="en-US"/>
        </w:rPr>
      </w:pPr>
      <w:hyperlink w:anchor="_Toc462843044" w:history="1">
        <w:r w:rsidR="00400114" w:rsidRPr="00AB77D6">
          <w:rPr>
            <w:rStyle w:val="Hyperlink"/>
            <w:noProof/>
          </w:rPr>
          <w:t>4. Обхват</w:t>
        </w:r>
        <w:r w:rsidR="00400114">
          <w:rPr>
            <w:noProof/>
            <w:webHidden/>
          </w:rPr>
          <w:tab/>
        </w:r>
        <w:r w:rsidR="00DA2FB0">
          <w:rPr>
            <w:noProof/>
            <w:webHidden/>
          </w:rPr>
          <w:fldChar w:fldCharType="begin"/>
        </w:r>
        <w:r w:rsidR="00400114">
          <w:rPr>
            <w:noProof/>
            <w:webHidden/>
          </w:rPr>
          <w:instrText xml:space="preserve"> PAGEREF _Toc462843044 \h </w:instrText>
        </w:r>
        <w:r w:rsidR="00DA2FB0">
          <w:rPr>
            <w:noProof/>
            <w:webHidden/>
          </w:rPr>
        </w:r>
        <w:r w:rsidR="00DA2FB0">
          <w:rPr>
            <w:noProof/>
            <w:webHidden/>
          </w:rPr>
          <w:fldChar w:fldCharType="separate"/>
        </w:r>
        <w:r w:rsidR="005F4009">
          <w:rPr>
            <w:noProof/>
            <w:webHidden/>
          </w:rPr>
          <w:t>4</w:t>
        </w:r>
        <w:r w:rsidR="00DA2FB0">
          <w:rPr>
            <w:noProof/>
            <w:webHidden/>
          </w:rPr>
          <w:fldChar w:fldCharType="end"/>
        </w:r>
      </w:hyperlink>
    </w:p>
    <w:p w14:paraId="5E2A808F" w14:textId="2F57D4E5" w:rsidR="00400114" w:rsidRDefault="00393E9C">
      <w:pPr>
        <w:pStyle w:val="TOC2"/>
        <w:rPr>
          <w:rFonts w:asciiTheme="minorHAnsi" w:eastAsiaTheme="minorEastAsia" w:hAnsiTheme="minorHAnsi" w:cstheme="minorBidi"/>
          <w:noProof/>
          <w:sz w:val="22"/>
          <w:szCs w:val="22"/>
          <w:lang w:val="en-US" w:eastAsia="en-US"/>
        </w:rPr>
      </w:pPr>
      <w:hyperlink w:anchor="_Toc462843045" w:history="1">
        <w:r w:rsidR="00400114" w:rsidRPr="00AB77D6">
          <w:rPr>
            <w:rStyle w:val="Hyperlink"/>
            <w:noProof/>
          </w:rPr>
          <w:t>ІІ. Отговорност на ръководството на одитираната организация за финансовия отчет</w:t>
        </w:r>
        <w:r w:rsidR="00400114">
          <w:rPr>
            <w:noProof/>
            <w:webHidden/>
          </w:rPr>
          <w:tab/>
        </w:r>
        <w:r w:rsidR="00DA2FB0">
          <w:rPr>
            <w:noProof/>
            <w:webHidden/>
          </w:rPr>
          <w:fldChar w:fldCharType="begin"/>
        </w:r>
        <w:r w:rsidR="00400114">
          <w:rPr>
            <w:noProof/>
            <w:webHidden/>
          </w:rPr>
          <w:instrText xml:space="preserve"> PAGEREF _Toc462843045 \h </w:instrText>
        </w:r>
        <w:r w:rsidR="00DA2FB0">
          <w:rPr>
            <w:noProof/>
            <w:webHidden/>
          </w:rPr>
        </w:r>
        <w:r w:rsidR="00DA2FB0">
          <w:rPr>
            <w:noProof/>
            <w:webHidden/>
          </w:rPr>
          <w:fldChar w:fldCharType="separate"/>
        </w:r>
        <w:r w:rsidR="005F4009">
          <w:rPr>
            <w:noProof/>
            <w:webHidden/>
          </w:rPr>
          <w:t>5</w:t>
        </w:r>
        <w:r w:rsidR="00DA2FB0">
          <w:rPr>
            <w:noProof/>
            <w:webHidden/>
          </w:rPr>
          <w:fldChar w:fldCharType="end"/>
        </w:r>
      </w:hyperlink>
    </w:p>
    <w:p w14:paraId="1F92D08F" w14:textId="28741574" w:rsidR="00400114" w:rsidRDefault="00393E9C">
      <w:pPr>
        <w:pStyle w:val="TOC2"/>
        <w:rPr>
          <w:rFonts w:asciiTheme="minorHAnsi" w:eastAsiaTheme="minorEastAsia" w:hAnsiTheme="minorHAnsi" w:cstheme="minorBidi"/>
          <w:noProof/>
          <w:sz w:val="22"/>
          <w:szCs w:val="22"/>
          <w:lang w:val="en-US" w:eastAsia="en-US"/>
        </w:rPr>
      </w:pPr>
      <w:hyperlink w:anchor="_Toc462843046" w:history="1">
        <w:r w:rsidR="00400114" w:rsidRPr="00AB77D6">
          <w:rPr>
            <w:rStyle w:val="Hyperlink"/>
            <w:noProof/>
          </w:rPr>
          <w:t>ІІІ. Отговорност на одитора</w:t>
        </w:r>
        <w:r w:rsidR="00400114">
          <w:rPr>
            <w:noProof/>
            <w:webHidden/>
          </w:rPr>
          <w:tab/>
        </w:r>
        <w:r w:rsidR="00DA2FB0">
          <w:rPr>
            <w:noProof/>
            <w:webHidden/>
          </w:rPr>
          <w:fldChar w:fldCharType="begin"/>
        </w:r>
        <w:r w:rsidR="00400114">
          <w:rPr>
            <w:noProof/>
            <w:webHidden/>
          </w:rPr>
          <w:instrText xml:space="preserve"> PAGEREF _Toc462843046 \h </w:instrText>
        </w:r>
        <w:r w:rsidR="00DA2FB0">
          <w:rPr>
            <w:noProof/>
            <w:webHidden/>
          </w:rPr>
        </w:r>
        <w:r w:rsidR="00DA2FB0">
          <w:rPr>
            <w:noProof/>
            <w:webHidden/>
          </w:rPr>
          <w:fldChar w:fldCharType="separate"/>
        </w:r>
        <w:r w:rsidR="005F4009">
          <w:rPr>
            <w:noProof/>
            <w:webHidden/>
          </w:rPr>
          <w:t>5</w:t>
        </w:r>
        <w:r w:rsidR="00DA2FB0">
          <w:rPr>
            <w:noProof/>
            <w:webHidden/>
          </w:rPr>
          <w:fldChar w:fldCharType="end"/>
        </w:r>
      </w:hyperlink>
    </w:p>
    <w:p w14:paraId="5E57B2EC" w14:textId="127307EC" w:rsidR="00400114" w:rsidRDefault="00393E9C">
      <w:pPr>
        <w:pStyle w:val="TOC1"/>
        <w:tabs>
          <w:tab w:val="right" w:leader="dot" w:pos="9344"/>
        </w:tabs>
        <w:rPr>
          <w:rFonts w:asciiTheme="minorHAnsi" w:eastAsiaTheme="minorEastAsia" w:hAnsiTheme="minorHAnsi" w:cstheme="minorBidi"/>
          <w:noProof/>
          <w:sz w:val="22"/>
          <w:szCs w:val="22"/>
          <w:lang w:val="en-US" w:eastAsia="en-US"/>
        </w:rPr>
      </w:pPr>
      <w:hyperlink w:anchor="_Toc462843047" w:history="1">
        <w:r w:rsidR="00400114" w:rsidRPr="00AB77D6">
          <w:rPr>
            <w:rStyle w:val="Hyperlink"/>
            <w:noProof/>
          </w:rPr>
          <w:t>Част втора:  КОНСТАТАЦИИ или База за изразяване на становище</w:t>
        </w:r>
        <w:r w:rsidR="00400114">
          <w:rPr>
            <w:noProof/>
            <w:webHidden/>
          </w:rPr>
          <w:tab/>
        </w:r>
        <w:r w:rsidR="00DA2FB0">
          <w:rPr>
            <w:noProof/>
            <w:webHidden/>
          </w:rPr>
          <w:fldChar w:fldCharType="begin"/>
        </w:r>
        <w:r w:rsidR="00400114">
          <w:rPr>
            <w:noProof/>
            <w:webHidden/>
          </w:rPr>
          <w:instrText xml:space="preserve"> PAGEREF _Toc462843047 \h </w:instrText>
        </w:r>
        <w:r w:rsidR="00DA2FB0">
          <w:rPr>
            <w:noProof/>
            <w:webHidden/>
          </w:rPr>
        </w:r>
        <w:r w:rsidR="00DA2FB0">
          <w:rPr>
            <w:noProof/>
            <w:webHidden/>
          </w:rPr>
          <w:fldChar w:fldCharType="separate"/>
        </w:r>
        <w:r w:rsidR="005F4009">
          <w:rPr>
            <w:noProof/>
            <w:webHidden/>
          </w:rPr>
          <w:t>5</w:t>
        </w:r>
        <w:r w:rsidR="00DA2FB0">
          <w:rPr>
            <w:noProof/>
            <w:webHidden/>
          </w:rPr>
          <w:fldChar w:fldCharType="end"/>
        </w:r>
      </w:hyperlink>
    </w:p>
    <w:p w14:paraId="6577F1AE" w14:textId="3E9E0006" w:rsidR="00400114" w:rsidRDefault="00393E9C">
      <w:pPr>
        <w:pStyle w:val="TOC2"/>
        <w:rPr>
          <w:rFonts w:asciiTheme="minorHAnsi" w:eastAsiaTheme="minorEastAsia" w:hAnsiTheme="minorHAnsi" w:cstheme="minorBidi"/>
          <w:noProof/>
          <w:sz w:val="22"/>
          <w:szCs w:val="22"/>
          <w:lang w:val="en-US" w:eastAsia="en-US"/>
        </w:rPr>
      </w:pPr>
      <w:hyperlink w:anchor="_Toc462843048" w:history="1">
        <w:r w:rsidR="00400114" w:rsidRPr="00AB77D6">
          <w:rPr>
            <w:rStyle w:val="Hyperlink"/>
            <w:noProof/>
          </w:rPr>
          <w:t>І. Некоригирани отклонения, които оказват влияние върху достоверността на ГФО</w:t>
        </w:r>
        <w:r w:rsidR="00400114">
          <w:rPr>
            <w:noProof/>
            <w:webHidden/>
          </w:rPr>
          <w:tab/>
        </w:r>
        <w:r w:rsidR="00DA2FB0">
          <w:rPr>
            <w:noProof/>
            <w:webHidden/>
          </w:rPr>
          <w:fldChar w:fldCharType="begin"/>
        </w:r>
        <w:r w:rsidR="00400114">
          <w:rPr>
            <w:noProof/>
            <w:webHidden/>
          </w:rPr>
          <w:instrText xml:space="preserve"> PAGEREF _Toc462843048 \h </w:instrText>
        </w:r>
        <w:r w:rsidR="00DA2FB0">
          <w:rPr>
            <w:noProof/>
            <w:webHidden/>
          </w:rPr>
        </w:r>
        <w:r w:rsidR="00DA2FB0">
          <w:rPr>
            <w:noProof/>
            <w:webHidden/>
          </w:rPr>
          <w:fldChar w:fldCharType="separate"/>
        </w:r>
        <w:r w:rsidR="005F4009">
          <w:rPr>
            <w:noProof/>
            <w:webHidden/>
          </w:rPr>
          <w:t>5</w:t>
        </w:r>
        <w:r w:rsidR="00DA2FB0">
          <w:rPr>
            <w:noProof/>
            <w:webHidden/>
          </w:rPr>
          <w:fldChar w:fldCharType="end"/>
        </w:r>
      </w:hyperlink>
    </w:p>
    <w:p w14:paraId="457F9A45" w14:textId="490D77D3" w:rsidR="00400114" w:rsidRDefault="00393E9C">
      <w:pPr>
        <w:pStyle w:val="TOC2"/>
        <w:rPr>
          <w:rFonts w:asciiTheme="minorHAnsi" w:eastAsiaTheme="minorEastAsia" w:hAnsiTheme="minorHAnsi" w:cstheme="minorBidi"/>
          <w:noProof/>
          <w:sz w:val="22"/>
          <w:szCs w:val="22"/>
          <w:lang w:val="en-US" w:eastAsia="en-US"/>
        </w:rPr>
      </w:pPr>
      <w:hyperlink w:anchor="_Toc462843049" w:history="1">
        <w:r w:rsidR="00400114" w:rsidRPr="00AB77D6">
          <w:rPr>
            <w:rStyle w:val="Hyperlink"/>
            <w:noProof/>
          </w:rPr>
          <w:t>IІ. Некоригирани отклонения, които не оказват влияние върху достоверността на ГФО</w:t>
        </w:r>
        <w:r w:rsidR="00400114">
          <w:rPr>
            <w:noProof/>
            <w:webHidden/>
          </w:rPr>
          <w:tab/>
        </w:r>
        <w:r w:rsidR="00DA2FB0">
          <w:rPr>
            <w:noProof/>
            <w:webHidden/>
          </w:rPr>
          <w:fldChar w:fldCharType="begin"/>
        </w:r>
        <w:r w:rsidR="00400114">
          <w:rPr>
            <w:noProof/>
            <w:webHidden/>
          </w:rPr>
          <w:instrText xml:space="preserve"> PAGEREF _Toc462843049 \h </w:instrText>
        </w:r>
        <w:r w:rsidR="00DA2FB0">
          <w:rPr>
            <w:noProof/>
            <w:webHidden/>
          </w:rPr>
        </w:r>
        <w:r w:rsidR="00DA2FB0">
          <w:rPr>
            <w:noProof/>
            <w:webHidden/>
          </w:rPr>
          <w:fldChar w:fldCharType="separate"/>
        </w:r>
        <w:r w:rsidR="005F4009">
          <w:rPr>
            <w:noProof/>
            <w:webHidden/>
          </w:rPr>
          <w:t>9</w:t>
        </w:r>
        <w:r w:rsidR="00DA2FB0">
          <w:rPr>
            <w:noProof/>
            <w:webHidden/>
          </w:rPr>
          <w:fldChar w:fldCharType="end"/>
        </w:r>
      </w:hyperlink>
    </w:p>
    <w:p w14:paraId="4B4E1EC9" w14:textId="2AF789C4" w:rsidR="00400114" w:rsidRDefault="00393E9C">
      <w:pPr>
        <w:pStyle w:val="TOC2"/>
        <w:rPr>
          <w:rFonts w:asciiTheme="minorHAnsi" w:eastAsiaTheme="minorEastAsia" w:hAnsiTheme="minorHAnsi" w:cstheme="minorBidi"/>
          <w:noProof/>
          <w:sz w:val="22"/>
          <w:szCs w:val="22"/>
          <w:lang w:val="en-US" w:eastAsia="en-US"/>
        </w:rPr>
      </w:pPr>
      <w:hyperlink w:anchor="_Toc462843050" w:history="1">
        <w:r w:rsidR="00400114" w:rsidRPr="00AB77D6">
          <w:rPr>
            <w:rStyle w:val="Hyperlink"/>
            <w:noProof/>
          </w:rPr>
          <w:t>ІІІ. Отклонения, коригирани по време на одита</w:t>
        </w:r>
        <w:r w:rsidR="00400114">
          <w:rPr>
            <w:noProof/>
            <w:webHidden/>
          </w:rPr>
          <w:tab/>
        </w:r>
        <w:r w:rsidR="00DA2FB0">
          <w:rPr>
            <w:noProof/>
            <w:webHidden/>
          </w:rPr>
          <w:fldChar w:fldCharType="begin"/>
        </w:r>
        <w:r w:rsidR="00400114">
          <w:rPr>
            <w:noProof/>
            <w:webHidden/>
          </w:rPr>
          <w:instrText xml:space="preserve"> PAGEREF _Toc462843050 \h </w:instrText>
        </w:r>
        <w:r w:rsidR="00DA2FB0">
          <w:rPr>
            <w:noProof/>
            <w:webHidden/>
          </w:rPr>
        </w:r>
        <w:r w:rsidR="00DA2FB0">
          <w:rPr>
            <w:noProof/>
            <w:webHidden/>
          </w:rPr>
          <w:fldChar w:fldCharType="separate"/>
        </w:r>
        <w:r w:rsidR="005F4009">
          <w:rPr>
            <w:noProof/>
            <w:webHidden/>
          </w:rPr>
          <w:t>9</w:t>
        </w:r>
        <w:r w:rsidR="00DA2FB0">
          <w:rPr>
            <w:noProof/>
            <w:webHidden/>
          </w:rPr>
          <w:fldChar w:fldCharType="end"/>
        </w:r>
      </w:hyperlink>
    </w:p>
    <w:p w14:paraId="0EFFD712" w14:textId="77777777" w:rsidR="00DD4FEB" w:rsidRPr="00AF75C5" w:rsidRDefault="00DA2FB0" w:rsidP="006704A9">
      <w:pPr>
        <w:rPr>
          <w:b/>
        </w:rPr>
      </w:pPr>
      <w:r w:rsidRPr="00AF75C5">
        <w:fldChar w:fldCharType="end"/>
      </w:r>
      <w:r w:rsidR="0075313C" w:rsidRPr="00AF75C5">
        <w:rPr>
          <w:b/>
        </w:rPr>
        <w:br w:type="page"/>
      </w:r>
      <w:r w:rsidR="00DD4FEB" w:rsidRPr="00AF75C5">
        <w:rPr>
          <w:b/>
        </w:rPr>
        <w:lastRenderedPageBreak/>
        <w:t>СПИСЪК НА СЪКРАЩЕНИЯТА</w:t>
      </w:r>
    </w:p>
    <w:tbl>
      <w:tblPr>
        <w:tblW w:w="9471" w:type="dxa"/>
        <w:jc w:val="center"/>
        <w:tblLook w:val="01E0" w:firstRow="1" w:lastRow="1" w:firstColumn="1" w:lastColumn="1" w:noHBand="0" w:noVBand="0"/>
      </w:tblPr>
      <w:tblGrid>
        <w:gridCol w:w="1978"/>
        <w:gridCol w:w="7493"/>
      </w:tblGrid>
      <w:tr w:rsidR="00196C0C" w:rsidRPr="00AF75C5" w14:paraId="2F9BE0D0" w14:textId="77777777" w:rsidTr="002D5A26">
        <w:trPr>
          <w:jc w:val="center"/>
        </w:trPr>
        <w:tc>
          <w:tcPr>
            <w:tcW w:w="1978" w:type="dxa"/>
          </w:tcPr>
          <w:p w14:paraId="07EA7D0C" w14:textId="77777777" w:rsidR="00196C0C" w:rsidRPr="00AF75C5" w:rsidRDefault="00196C0C" w:rsidP="00C1222D">
            <w:pPr>
              <w:tabs>
                <w:tab w:val="left" w:pos="720"/>
              </w:tabs>
              <w:spacing w:line="360" w:lineRule="auto"/>
              <w:jc w:val="both"/>
            </w:pPr>
          </w:p>
        </w:tc>
        <w:tc>
          <w:tcPr>
            <w:tcW w:w="7493" w:type="dxa"/>
          </w:tcPr>
          <w:p w14:paraId="49CBEEFB" w14:textId="77777777" w:rsidR="00196C0C" w:rsidRPr="00AF75C5" w:rsidRDefault="00196C0C" w:rsidP="00C1222D">
            <w:pPr>
              <w:tabs>
                <w:tab w:val="left" w:pos="720"/>
              </w:tabs>
              <w:spacing w:line="360" w:lineRule="auto"/>
              <w:jc w:val="both"/>
            </w:pPr>
          </w:p>
        </w:tc>
      </w:tr>
      <w:tr w:rsidR="00C1222D" w:rsidRPr="00AF75C5" w14:paraId="1FC07BAB" w14:textId="77777777" w:rsidTr="002D5A26">
        <w:trPr>
          <w:jc w:val="center"/>
        </w:trPr>
        <w:tc>
          <w:tcPr>
            <w:tcW w:w="1978" w:type="dxa"/>
          </w:tcPr>
          <w:p w14:paraId="0A0C45EF" w14:textId="77777777" w:rsidR="00C1222D" w:rsidRPr="00AF75C5" w:rsidRDefault="00C1222D" w:rsidP="00C1222D">
            <w:pPr>
              <w:tabs>
                <w:tab w:val="left" w:pos="720"/>
              </w:tabs>
              <w:spacing w:line="360" w:lineRule="auto"/>
              <w:jc w:val="both"/>
            </w:pPr>
          </w:p>
        </w:tc>
        <w:tc>
          <w:tcPr>
            <w:tcW w:w="7493" w:type="dxa"/>
          </w:tcPr>
          <w:p w14:paraId="13E3A869" w14:textId="77777777" w:rsidR="00C1222D" w:rsidRPr="00AF75C5" w:rsidRDefault="00C1222D" w:rsidP="00C1222D">
            <w:pPr>
              <w:tabs>
                <w:tab w:val="left" w:pos="720"/>
              </w:tabs>
              <w:spacing w:line="360" w:lineRule="auto"/>
              <w:jc w:val="both"/>
            </w:pPr>
          </w:p>
        </w:tc>
      </w:tr>
      <w:tr w:rsidR="00C1222D" w:rsidRPr="00AF75C5" w14:paraId="1089B4A9" w14:textId="77777777" w:rsidTr="002D5A26">
        <w:trPr>
          <w:jc w:val="center"/>
        </w:trPr>
        <w:tc>
          <w:tcPr>
            <w:tcW w:w="1978" w:type="dxa"/>
          </w:tcPr>
          <w:p w14:paraId="36551973" w14:textId="77777777" w:rsidR="00C1222D" w:rsidRPr="00AF75C5" w:rsidRDefault="00C1222D" w:rsidP="00C1222D">
            <w:pPr>
              <w:tabs>
                <w:tab w:val="left" w:pos="720"/>
              </w:tabs>
              <w:spacing w:line="360" w:lineRule="auto"/>
              <w:jc w:val="both"/>
            </w:pPr>
          </w:p>
        </w:tc>
        <w:tc>
          <w:tcPr>
            <w:tcW w:w="7493" w:type="dxa"/>
          </w:tcPr>
          <w:p w14:paraId="79BE31CE" w14:textId="77777777" w:rsidR="00C1222D" w:rsidRPr="00AF75C5" w:rsidRDefault="00C1222D" w:rsidP="00C1222D">
            <w:pPr>
              <w:tabs>
                <w:tab w:val="left" w:pos="720"/>
              </w:tabs>
              <w:spacing w:line="360" w:lineRule="auto"/>
              <w:jc w:val="both"/>
            </w:pPr>
          </w:p>
        </w:tc>
      </w:tr>
      <w:tr w:rsidR="00C1222D" w:rsidRPr="00AF75C5" w14:paraId="535842E5" w14:textId="77777777" w:rsidTr="002D5A26">
        <w:trPr>
          <w:jc w:val="center"/>
        </w:trPr>
        <w:tc>
          <w:tcPr>
            <w:tcW w:w="1978" w:type="dxa"/>
          </w:tcPr>
          <w:p w14:paraId="0DE45E96" w14:textId="77777777" w:rsidR="00C1222D" w:rsidRPr="00AF75C5" w:rsidRDefault="00C1222D" w:rsidP="00C1222D">
            <w:pPr>
              <w:tabs>
                <w:tab w:val="left" w:pos="720"/>
              </w:tabs>
              <w:spacing w:line="360" w:lineRule="auto"/>
              <w:jc w:val="both"/>
            </w:pPr>
          </w:p>
        </w:tc>
        <w:tc>
          <w:tcPr>
            <w:tcW w:w="7493" w:type="dxa"/>
          </w:tcPr>
          <w:p w14:paraId="0D0D53E5" w14:textId="77777777" w:rsidR="00C1222D" w:rsidRPr="00AF75C5" w:rsidRDefault="00C1222D" w:rsidP="00C1222D">
            <w:pPr>
              <w:tabs>
                <w:tab w:val="left" w:pos="720"/>
              </w:tabs>
              <w:spacing w:line="360" w:lineRule="auto"/>
              <w:jc w:val="both"/>
            </w:pPr>
          </w:p>
        </w:tc>
      </w:tr>
      <w:tr w:rsidR="00C1222D" w:rsidRPr="00AF75C5" w14:paraId="595DCCDF" w14:textId="77777777" w:rsidTr="002D5A26">
        <w:trPr>
          <w:jc w:val="center"/>
        </w:trPr>
        <w:tc>
          <w:tcPr>
            <w:tcW w:w="1978" w:type="dxa"/>
          </w:tcPr>
          <w:p w14:paraId="7C0B28B3" w14:textId="77777777" w:rsidR="00C1222D" w:rsidRPr="00AF75C5" w:rsidRDefault="005C1F09" w:rsidP="00C1222D">
            <w:pPr>
              <w:tabs>
                <w:tab w:val="left" w:pos="720"/>
              </w:tabs>
              <w:spacing w:line="360" w:lineRule="auto"/>
              <w:jc w:val="both"/>
            </w:pPr>
            <w:r>
              <w:t>ГФО</w:t>
            </w:r>
          </w:p>
        </w:tc>
        <w:tc>
          <w:tcPr>
            <w:tcW w:w="7493" w:type="dxa"/>
          </w:tcPr>
          <w:p w14:paraId="53254F3E" w14:textId="77777777" w:rsidR="00C1222D" w:rsidRPr="00AF75C5" w:rsidRDefault="005C1F09" w:rsidP="00C1222D">
            <w:pPr>
              <w:tabs>
                <w:tab w:val="left" w:pos="720"/>
              </w:tabs>
              <w:spacing w:line="360" w:lineRule="auto"/>
              <w:jc w:val="both"/>
            </w:pPr>
            <w:r>
              <w:t>Годишен финансов отчет</w:t>
            </w:r>
          </w:p>
        </w:tc>
      </w:tr>
      <w:tr w:rsidR="005C1F09" w:rsidRPr="00AF75C5" w14:paraId="752E3C1A" w14:textId="77777777" w:rsidTr="002D5A26">
        <w:trPr>
          <w:jc w:val="center"/>
        </w:trPr>
        <w:tc>
          <w:tcPr>
            <w:tcW w:w="1978" w:type="dxa"/>
          </w:tcPr>
          <w:p w14:paraId="7E896E8F" w14:textId="77777777" w:rsidR="005C1F09" w:rsidRDefault="005C1F09" w:rsidP="00C1222D">
            <w:pPr>
              <w:tabs>
                <w:tab w:val="left" w:pos="720"/>
              </w:tabs>
              <w:spacing w:line="360" w:lineRule="auto"/>
              <w:jc w:val="both"/>
            </w:pPr>
            <w:r>
              <w:t>ДА „ДРВВЗ“</w:t>
            </w:r>
          </w:p>
        </w:tc>
        <w:tc>
          <w:tcPr>
            <w:tcW w:w="7493" w:type="dxa"/>
          </w:tcPr>
          <w:p w14:paraId="79636533" w14:textId="77777777" w:rsidR="005C1F09" w:rsidRDefault="005C1F09" w:rsidP="00C1222D">
            <w:pPr>
              <w:tabs>
                <w:tab w:val="left" w:pos="720"/>
              </w:tabs>
              <w:spacing w:line="360" w:lineRule="auto"/>
              <w:jc w:val="both"/>
            </w:pPr>
            <w:r>
              <w:t>Държавна агенция „Държавен резерв и военновременни запаси“</w:t>
            </w:r>
          </w:p>
        </w:tc>
      </w:tr>
      <w:tr w:rsidR="000F6960" w:rsidRPr="00AF75C5" w14:paraId="468624AB" w14:textId="77777777" w:rsidTr="002D5A26">
        <w:trPr>
          <w:jc w:val="center"/>
        </w:trPr>
        <w:tc>
          <w:tcPr>
            <w:tcW w:w="1978" w:type="dxa"/>
          </w:tcPr>
          <w:p w14:paraId="09C4A4EA" w14:textId="77777777" w:rsidR="000F6960" w:rsidRDefault="000F6960" w:rsidP="00C1222D">
            <w:pPr>
              <w:tabs>
                <w:tab w:val="left" w:pos="720"/>
              </w:tabs>
              <w:spacing w:line="360" w:lineRule="auto"/>
              <w:jc w:val="both"/>
            </w:pPr>
            <w:r>
              <w:t>ДДС</w:t>
            </w:r>
          </w:p>
        </w:tc>
        <w:tc>
          <w:tcPr>
            <w:tcW w:w="7493" w:type="dxa"/>
          </w:tcPr>
          <w:p w14:paraId="57F75509" w14:textId="77777777" w:rsidR="000F6960" w:rsidRDefault="000F6960" w:rsidP="00C1222D">
            <w:pPr>
              <w:tabs>
                <w:tab w:val="left" w:pos="720"/>
              </w:tabs>
              <w:spacing w:line="360" w:lineRule="auto"/>
              <w:jc w:val="both"/>
            </w:pPr>
            <w:r>
              <w:t>Дирекция „Държавно съкровище“</w:t>
            </w:r>
          </w:p>
        </w:tc>
      </w:tr>
      <w:tr w:rsidR="00C1222D" w:rsidRPr="00AF75C5" w14:paraId="3276BCF6" w14:textId="77777777" w:rsidTr="002D5A26">
        <w:trPr>
          <w:jc w:val="center"/>
        </w:trPr>
        <w:tc>
          <w:tcPr>
            <w:tcW w:w="1978" w:type="dxa"/>
          </w:tcPr>
          <w:p w14:paraId="23398B44" w14:textId="77777777" w:rsidR="00C1222D" w:rsidRPr="00AF75C5" w:rsidRDefault="005C1F09" w:rsidP="00C1222D">
            <w:pPr>
              <w:tabs>
                <w:tab w:val="left" w:pos="720"/>
              </w:tabs>
              <w:spacing w:line="360" w:lineRule="auto"/>
              <w:jc w:val="both"/>
            </w:pPr>
            <w:r>
              <w:t>ЕБК</w:t>
            </w:r>
          </w:p>
        </w:tc>
        <w:tc>
          <w:tcPr>
            <w:tcW w:w="7493" w:type="dxa"/>
          </w:tcPr>
          <w:p w14:paraId="71A06CB1" w14:textId="77777777" w:rsidR="00C1222D" w:rsidRPr="00AF75C5" w:rsidRDefault="005C1F09" w:rsidP="00C1222D">
            <w:pPr>
              <w:tabs>
                <w:tab w:val="left" w:pos="720"/>
              </w:tabs>
              <w:spacing w:line="360" w:lineRule="auto"/>
              <w:jc w:val="both"/>
            </w:pPr>
            <w:r>
              <w:t>Единна бюджетна класификация</w:t>
            </w:r>
          </w:p>
        </w:tc>
      </w:tr>
      <w:tr w:rsidR="000F6960" w:rsidRPr="00AF75C5" w14:paraId="70FE0B01" w14:textId="77777777" w:rsidTr="002D5A26">
        <w:trPr>
          <w:jc w:val="center"/>
        </w:trPr>
        <w:tc>
          <w:tcPr>
            <w:tcW w:w="1978" w:type="dxa"/>
          </w:tcPr>
          <w:p w14:paraId="103BEA2F" w14:textId="77777777" w:rsidR="000F6960" w:rsidRDefault="000F6960" w:rsidP="00C1222D">
            <w:pPr>
              <w:tabs>
                <w:tab w:val="left" w:pos="720"/>
              </w:tabs>
              <w:spacing w:line="360" w:lineRule="auto"/>
              <w:jc w:val="both"/>
            </w:pPr>
            <w:r>
              <w:t>НАП</w:t>
            </w:r>
          </w:p>
        </w:tc>
        <w:tc>
          <w:tcPr>
            <w:tcW w:w="7493" w:type="dxa"/>
          </w:tcPr>
          <w:p w14:paraId="6593C51E" w14:textId="77777777" w:rsidR="000F6960" w:rsidRDefault="000F6960" w:rsidP="00C1222D">
            <w:pPr>
              <w:tabs>
                <w:tab w:val="left" w:pos="720"/>
              </w:tabs>
              <w:spacing w:line="360" w:lineRule="auto"/>
              <w:jc w:val="both"/>
            </w:pPr>
            <w:r>
              <w:t>Национална агенция за приходите</w:t>
            </w:r>
          </w:p>
        </w:tc>
      </w:tr>
      <w:tr w:rsidR="00C1222D" w:rsidRPr="00AF75C5" w14:paraId="24E64E10" w14:textId="77777777" w:rsidTr="002D5A26">
        <w:trPr>
          <w:jc w:val="center"/>
        </w:trPr>
        <w:tc>
          <w:tcPr>
            <w:tcW w:w="1978" w:type="dxa"/>
          </w:tcPr>
          <w:p w14:paraId="5CF90FE9" w14:textId="77777777" w:rsidR="00C1222D" w:rsidRPr="00AF75C5" w:rsidRDefault="005C1F09" w:rsidP="00C1222D">
            <w:pPr>
              <w:tabs>
                <w:tab w:val="left" w:pos="720"/>
              </w:tabs>
              <w:spacing w:line="360" w:lineRule="auto"/>
              <w:jc w:val="both"/>
            </w:pPr>
            <w:r>
              <w:t>СБО</w:t>
            </w:r>
          </w:p>
        </w:tc>
        <w:tc>
          <w:tcPr>
            <w:tcW w:w="7493" w:type="dxa"/>
          </w:tcPr>
          <w:p w14:paraId="59E442DF" w14:textId="77777777" w:rsidR="00C1222D" w:rsidRPr="00AF75C5" w:rsidRDefault="005C1F09" w:rsidP="00C1222D">
            <w:pPr>
              <w:tabs>
                <w:tab w:val="left" w:pos="720"/>
              </w:tabs>
              <w:spacing w:line="360" w:lineRule="auto"/>
              <w:jc w:val="both"/>
            </w:pPr>
            <w:r>
              <w:t>Сметкоплан на бюджетните организации</w:t>
            </w:r>
          </w:p>
        </w:tc>
      </w:tr>
      <w:tr w:rsidR="00C1222D" w:rsidRPr="00AF75C5" w14:paraId="12F85F06" w14:textId="77777777" w:rsidTr="002D5A26">
        <w:trPr>
          <w:jc w:val="center"/>
        </w:trPr>
        <w:tc>
          <w:tcPr>
            <w:tcW w:w="1978" w:type="dxa"/>
          </w:tcPr>
          <w:p w14:paraId="324D889D" w14:textId="77777777" w:rsidR="00C1222D" w:rsidRPr="00AF75C5" w:rsidRDefault="005C1F09" w:rsidP="00C1222D">
            <w:pPr>
              <w:tabs>
                <w:tab w:val="left" w:pos="720"/>
              </w:tabs>
              <w:spacing w:line="360" w:lineRule="auto"/>
              <w:jc w:val="both"/>
            </w:pPr>
            <w:r>
              <w:t>ТД</w:t>
            </w:r>
          </w:p>
        </w:tc>
        <w:tc>
          <w:tcPr>
            <w:tcW w:w="7493" w:type="dxa"/>
          </w:tcPr>
          <w:p w14:paraId="637ECFD7" w14:textId="77777777" w:rsidR="00C1222D" w:rsidRPr="00AF75C5" w:rsidRDefault="005C1F09" w:rsidP="00C1222D">
            <w:pPr>
              <w:tabs>
                <w:tab w:val="left" w:pos="720"/>
              </w:tabs>
              <w:spacing w:line="360" w:lineRule="auto"/>
              <w:jc w:val="both"/>
            </w:pPr>
            <w:r>
              <w:t>Териториална дирекция</w:t>
            </w:r>
          </w:p>
        </w:tc>
      </w:tr>
      <w:tr w:rsidR="00C1222D" w:rsidRPr="00AF75C5" w14:paraId="5216AAE3" w14:textId="77777777" w:rsidTr="002D5A26">
        <w:trPr>
          <w:jc w:val="center"/>
        </w:trPr>
        <w:tc>
          <w:tcPr>
            <w:tcW w:w="1978" w:type="dxa"/>
          </w:tcPr>
          <w:p w14:paraId="5D621C94" w14:textId="77777777" w:rsidR="00C1222D" w:rsidRPr="00AF75C5" w:rsidRDefault="005C1F09" w:rsidP="00C1222D">
            <w:pPr>
              <w:tabs>
                <w:tab w:val="left" w:pos="720"/>
              </w:tabs>
              <w:spacing w:line="360" w:lineRule="auto"/>
              <w:jc w:val="both"/>
            </w:pPr>
            <w:r>
              <w:t>ЦУ</w:t>
            </w:r>
          </w:p>
        </w:tc>
        <w:tc>
          <w:tcPr>
            <w:tcW w:w="7493" w:type="dxa"/>
          </w:tcPr>
          <w:p w14:paraId="17EF4AD6" w14:textId="77777777" w:rsidR="00C1222D" w:rsidRPr="00AF75C5" w:rsidRDefault="005C1F09" w:rsidP="00C1222D">
            <w:pPr>
              <w:tabs>
                <w:tab w:val="left" w:pos="720"/>
              </w:tabs>
              <w:spacing w:line="360" w:lineRule="auto"/>
              <w:jc w:val="both"/>
            </w:pPr>
            <w:r>
              <w:t>Централно управление</w:t>
            </w:r>
          </w:p>
        </w:tc>
      </w:tr>
      <w:tr w:rsidR="00196C0C" w:rsidRPr="00AF75C5" w14:paraId="380599A1" w14:textId="77777777" w:rsidTr="002D5A26">
        <w:trPr>
          <w:jc w:val="center"/>
        </w:trPr>
        <w:tc>
          <w:tcPr>
            <w:tcW w:w="1978" w:type="dxa"/>
          </w:tcPr>
          <w:p w14:paraId="4AA6BAAE" w14:textId="77777777" w:rsidR="00196C0C" w:rsidRPr="00AF75C5" w:rsidRDefault="00196C0C" w:rsidP="00C1222D">
            <w:pPr>
              <w:tabs>
                <w:tab w:val="left" w:pos="720"/>
              </w:tabs>
              <w:spacing w:line="360" w:lineRule="auto"/>
              <w:jc w:val="both"/>
            </w:pPr>
          </w:p>
        </w:tc>
        <w:tc>
          <w:tcPr>
            <w:tcW w:w="7493" w:type="dxa"/>
          </w:tcPr>
          <w:p w14:paraId="7954747B" w14:textId="77777777" w:rsidR="00196C0C" w:rsidRPr="00AF75C5" w:rsidRDefault="00196C0C" w:rsidP="00C1222D">
            <w:pPr>
              <w:tabs>
                <w:tab w:val="left" w:pos="720"/>
              </w:tabs>
              <w:spacing w:line="360" w:lineRule="auto"/>
              <w:jc w:val="both"/>
            </w:pPr>
          </w:p>
        </w:tc>
      </w:tr>
      <w:tr w:rsidR="00C1222D" w:rsidRPr="00AF75C5" w14:paraId="153E0E2D" w14:textId="77777777" w:rsidTr="002D5A26">
        <w:trPr>
          <w:jc w:val="center"/>
        </w:trPr>
        <w:tc>
          <w:tcPr>
            <w:tcW w:w="1978" w:type="dxa"/>
          </w:tcPr>
          <w:p w14:paraId="49E39492" w14:textId="77777777" w:rsidR="00C1222D" w:rsidRPr="00AF75C5" w:rsidRDefault="00C1222D" w:rsidP="00C1222D">
            <w:pPr>
              <w:tabs>
                <w:tab w:val="left" w:pos="720"/>
              </w:tabs>
              <w:spacing w:line="360" w:lineRule="auto"/>
              <w:jc w:val="both"/>
            </w:pPr>
          </w:p>
        </w:tc>
        <w:tc>
          <w:tcPr>
            <w:tcW w:w="7493" w:type="dxa"/>
          </w:tcPr>
          <w:p w14:paraId="3AC79223" w14:textId="77777777" w:rsidR="00C1222D" w:rsidRPr="00AF75C5" w:rsidRDefault="00C1222D" w:rsidP="00C1222D">
            <w:pPr>
              <w:tabs>
                <w:tab w:val="left" w:pos="720"/>
              </w:tabs>
              <w:spacing w:line="360" w:lineRule="auto"/>
              <w:jc w:val="both"/>
            </w:pPr>
          </w:p>
        </w:tc>
      </w:tr>
      <w:tr w:rsidR="00C1222D" w:rsidRPr="00AF75C5" w14:paraId="6D57A138" w14:textId="77777777" w:rsidTr="002D5A26">
        <w:trPr>
          <w:jc w:val="center"/>
        </w:trPr>
        <w:tc>
          <w:tcPr>
            <w:tcW w:w="1978" w:type="dxa"/>
          </w:tcPr>
          <w:p w14:paraId="08B29670" w14:textId="77777777" w:rsidR="00C1222D" w:rsidRPr="00AF75C5" w:rsidRDefault="00C1222D" w:rsidP="00C1222D">
            <w:pPr>
              <w:tabs>
                <w:tab w:val="left" w:pos="720"/>
              </w:tabs>
              <w:spacing w:line="360" w:lineRule="auto"/>
              <w:jc w:val="both"/>
            </w:pPr>
          </w:p>
        </w:tc>
        <w:tc>
          <w:tcPr>
            <w:tcW w:w="7493" w:type="dxa"/>
          </w:tcPr>
          <w:p w14:paraId="4642021B" w14:textId="77777777" w:rsidR="00C1222D" w:rsidRPr="00AF75C5" w:rsidRDefault="00C1222D" w:rsidP="00C1222D">
            <w:pPr>
              <w:tabs>
                <w:tab w:val="left" w:pos="720"/>
              </w:tabs>
              <w:spacing w:line="360" w:lineRule="auto"/>
              <w:jc w:val="both"/>
            </w:pPr>
          </w:p>
        </w:tc>
      </w:tr>
      <w:tr w:rsidR="00C1222D" w:rsidRPr="00AF75C5" w14:paraId="10B47DF9" w14:textId="77777777" w:rsidTr="002D5A26">
        <w:trPr>
          <w:jc w:val="center"/>
        </w:trPr>
        <w:tc>
          <w:tcPr>
            <w:tcW w:w="1978" w:type="dxa"/>
          </w:tcPr>
          <w:p w14:paraId="55D0D242" w14:textId="77777777" w:rsidR="00C1222D" w:rsidRPr="00AF75C5" w:rsidRDefault="00C1222D" w:rsidP="00C1222D">
            <w:pPr>
              <w:tabs>
                <w:tab w:val="left" w:pos="720"/>
              </w:tabs>
              <w:spacing w:line="360" w:lineRule="auto"/>
              <w:jc w:val="both"/>
            </w:pPr>
          </w:p>
        </w:tc>
        <w:tc>
          <w:tcPr>
            <w:tcW w:w="7493" w:type="dxa"/>
          </w:tcPr>
          <w:p w14:paraId="471F23FD" w14:textId="77777777" w:rsidR="00C1222D" w:rsidRPr="00AF75C5" w:rsidRDefault="00C1222D" w:rsidP="00C1222D">
            <w:pPr>
              <w:tabs>
                <w:tab w:val="left" w:pos="720"/>
              </w:tabs>
              <w:spacing w:line="360" w:lineRule="auto"/>
              <w:jc w:val="both"/>
            </w:pPr>
          </w:p>
        </w:tc>
      </w:tr>
      <w:tr w:rsidR="00C1222D" w:rsidRPr="00AF75C5" w14:paraId="63AB1A11" w14:textId="77777777" w:rsidTr="002D5A26">
        <w:trPr>
          <w:jc w:val="center"/>
        </w:trPr>
        <w:tc>
          <w:tcPr>
            <w:tcW w:w="1978" w:type="dxa"/>
          </w:tcPr>
          <w:p w14:paraId="775183DC" w14:textId="77777777" w:rsidR="00C1222D" w:rsidRPr="00AF75C5" w:rsidRDefault="00C1222D" w:rsidP="00C1222D">
            <w:pPr>
              <w:tabs>
                <w:tab w:val="left" w:pos="720"/>
              </w:tabs>
              <w:spacing w:line="360" w:lineRule="auto"/>
              <w:jc w:val="both"/>
            </w:pPr>
          </w:p>
        </w:tc>
        <w:tc>
          <w:tcPr>
            <w:tcW w:w="7493" w:type="dxa"/>
          </w:tcPr>
          <w:p w14:paraId="0D3C76ED" w14:textId="77777777" w:rsidR="00C1222D" w:rsidRPr="00AF75C5" w:rsidRDefault="00C1222D" w:rsidP="00C1222D">
            <w:pPr>
              <w:tabs>
                <w:tab w:val="left" w:pos="720"/>
              </w:tabs>
              <w:spacing w:line="360" w:lineRule="auto"/>
              <w:jc w:val="both"/>
            </w:pPr>
          </w:p>
        </w:tc>
      </w:tr>
      <w:tr w:rsidR="00196C0C" w:rsidRPr="00AF75C5" w14:paraId="636B4BA3" w14:textId="77777777" w:rsidTr="002D5A26">
        <w:trPr>
          <w:jc w:val="center"/>
        </w:trPr>
        <w:tc>
          <w:tcPr>
            <w:tcW w:w="1978" w:type="dxa"/>
          </w:tcPr>
          <w:p w14:paraId="3613F251" w14:textId="77777777" w:rsidR="00196C0C" w:rsidRPr="00AF75C5" w:rsidRDefault="00196C0C" w:rsidP="00C1222D">
            <w:pPr>
              <w:tabs>
                <w:tab w:val="left" w:pos="720"/>
              </w:tabs>
              <w:spacing w:line="360" w:lineRule="auto"/>
              <w:jc w:val="both"/>
            </w:pPr>
          </w:p>
        </w:tc>
        <w:tc>
          <w:tcPr>
            <w:tcW w:w="7493" w:type="dxa"/>
          </w:tcPr>
          <w:p w14:paraId="3643D5BC" w14:textId="77777777" w:rsidR="00196C0C" w:rsidRPr="00AF75C5" w:rsidRDefault="00196C0C" w:rsidP="00C1222D">
            <w:pPr>
              <w:tabs>
                <w:tab w:val="left" w:pos="720"/>
              </w:tabs>
              <w:spacing w:line="360" w:lineRule="auto"/>
              <w:jc w:val="both"/>
            </w:pPr>
          </w:p>
        </w:tc>
      </w:tr>
      <w:tr w:rsidR="00C1222D" w:rsidRPr="00AF75C5" w14:paraId="1B4B9CDF" w14:textId="77777777" w:rsidTr="002D5A26">
        <w:trPr>
          <w:jc w:val="center"/>
        </w:trPr>
        <w:tc>
          <w:tcPr>
            <w:tcW w:w="1978" w:type="dxa"/>
          </w:tcPr>
          <w:p w14:paraId="26418ADA" w14:textId="77777777" w:rsidR="00C1222D" w:rsidRPr="00AF75C5" w:rsidRDefault="00C1222D" w:rsidP="00C1222D">
            <w:pPr>
              <w:tabs>
                <w:tab w:val="left" w:pos="720"/>
              </w:tabs>
              <w:spacing w:line="360" w:lineRule="auto"/>
              <w:jc w:val="both"/>
            </w:pPr>
          </w:p>
        </w:tc>
        <w:tc>
          <w:tcPr>
            <w:tcW w:w="7493" w:type="dxa"/>
          </w:tcPr>
          <w:p w14:paraId="3B78907B" w14:textId="77777777" w:rsidR="00C1222D" w:rsidRPr="00AF75C5" w:rsidRDefault="00C1222D" w:rsidP="00C1222D">
            <w:pPr>
              <w:tabs>
                <w:tab w:val="left" w:pos="720"/>
              </w:tabs>
              <w:spacing w:line="360" w:lineRule="auto"/>
              <w:jc w:val="both"/>
            </w:pPr>
          </w:p>
        </w:tc>
      </w:tr>
      <w:tr w:rsidR="00C1222D" w:rsidRPr="00AF75C5" w14:paraId="2B8C11FB" w14:textId="77777777" w:rsidTr="002D5A26">
        <w:trPr>
          <w:jc w:val="center"/>
        </w:trPr>
        <w:tc>
          <w:tcPr>
            <w:tcW w:w="1978" w:type="dxa"/>
          </w:tcPr>
          <w:p w14:paraId="3ECDD6DA" w14:textId="77777777" w:rsidR="00C1222D" w:rsidRPr="00AF75C5" w:rsidRDefault="00C1222D" w:rsidP="00C1222D">
            <w:pPr>
              <w:tabs>
                <w:tab w:val="left" w:pos="720"/>
              </w:tabs>
              <w:spacing w:line="360" w:lineRule="auto"/>
              <w:jc w:val="both"/>
            </w:pPr>
          </w:p>
        </w:tc>
        <w:tc>
          <w:tcPr>
            <w:tcW w:w="7493" w:type="dxa"/>
          </w:tcPr>
          <w:p w14:paraId="79B839BD" w14:textId="77777777" w:rsidR="00C1222D" w:rsidRPr="00AF75C5" w:rsidRDefault="00C1222D" w:rsidP="00C1222D">
            <w:pPr>
              <w:tabs>
                <w:tab w:val="left" w:pos="720"/>
              </w:tabs>
              <w:spacing w:line="360" w:lineRule="auto"/>
              <w:jc w:val="both"/>
            </w:pPr>
          </w:p>
        </w:tc>
      </w:tr>
      <w:tr w:rsidR="00C1222D" w:rsidRPr="00AF75C5" w14:paraId="07002A13" w14:textId="77777777" w:rsidTr="002D5A26">
        <w:trPr>
          <w:jc w:val="center"/>
        </w:trPr>
        <w:tc>
          <w:tcPr>
            <w:tcW w:w="1978" w:type="dxa"/>
          </w:tcPr>
          <w:p w14:paraId="379A89A6" w14:textId="77777777" w:rsidR="00C1222D" w:rsidRPr="00AF75C5" w:rsidRDefault="00C1222D" w:rsidP="00C1222D">
            <w:pPr>
              <w:tabs>
                <w:tab w:val="left" w:pos="720"/>
              </w:tabs>
              <w:spacing w:line="360" w:lineRule="auto"/>
              <w:jc w:val="both"/>
            </w:pPr>
          </w:p>
        </w:tc>
        <w:tc>
          <w:tcPr>
            <w:tcW w:w="7493" w:type="dxa"/>
          </w:tcPr>
          <w:p w14:paraId="3E9F7960" w14:textId="77777777" w:rsidR="00C1222D" w:rsidRPr="00AF75C5" w:rsidRDefault="00C1222D" w:rsidP="00C1222D">
            <w:pPr>
              <w:tabs>
                <w:tab w:val="left" w:pos="720"/>
              </w:tabs>
              <w:spacing w:line="360" w:lineRule="auto"/>
              <w:jc w:val="both"/>
            </w:pPr>
          </w:p>
        </w:tc>
      </w:tr>
    </w:tbl>
    <w:p w14:paraId="2C5AD858" w14:textId="77777777" w:rsidR="001B1131" w:rsidRPr="00AF75C5" w:rsidRDefault="00C922EF" w:rsidP="001E24D5">
      <w:pPr>
        <w:pStyle w:val="Heading1"/>
      </w:pPr>
      <w:r w:rsidRPr="00AF75C5">
        <w:br w:type="page"/>
      </w:r>
      <w:bookmarkStart w:id="0" w:name="_Toc462843039"/>
      <w:r w:rsidR="001B1131" w:rsidRPr="00AF75C5">
        <w:lastRenderedPageBreak/>
        <w:t xml:space="preserve">Част </w:t>
      </w:r>
      <w:r w:rsidR="00FC357A" w:rsidRPr="00AF75C5">
        <w:t>първа</w:t>
      </w:r>
      <w:bookmarkEnd w:id="0"/>
    </w:p>
    <w:p w14:paraId="342A7FB6" w14:textId="77777777" w:rsidR="005F3963" w:rsidRPr="00AF75C5" w:rsidRDefault="00421BC8" w:rsidP="0075313C">
      <w:pPr>
        <w:pStyle w:val="Heading2"/>
        <w:contextualSpacing/>
      </w:pPr>
      <w:bookmarkStart w:id="1" w:name="_Toc462843040"/>
      <w:r w:rsidRPr="00AF75C5">
        <w:t xml:space="preserve">І. </w:t>
      </w:r>
      <w:r w:rsidR="005F3963" w:rsidRPr="00AF75C5">
        <w:t>ВЪВЕДЕНИЕ</w:t>
      </w:r>
      <w:bookmarkEnd w:id="1"/>
    </w:p>
    <w:p w14:paraId="5D72377E" w14:textId="77777777" w:rsidR="00A764F7" w:rsidRPr="00AF75C5" w:rsidRDefault="00A43BF9" w:rsidP="00A43BF9">
      <w:pPr>
        <w:pStyle w:val="Heading3"/>
        <w:numPr>
          <w:ilvl w:val="0"/>
          <w:numId w:val="0"/>
        </w:numPr>
        <w:tabs>
          <w:tab w:val="clear" w:pos="993"/>
          <w:tab w:val="left" w:pos="-3828"/>
        </w:tabs>
        <w:ind w:left="709"/>
        <w:contextualSpacing/>
      </w:pPr>
      <w:bookmarkStart w:id="2" w:name="_Toc462843041"/>
      <w:r w:rsidRPr="00AF75C5">
        <w:rPr>
          <w:rStyle w:val="Heading3Char"/>
          <w:b/>
        </w:rPr>
        <w:t xml:space="preserve">1. </w:t>
      </w:r>
      <w:r w:rsidR="00A764F7" w:rsidRPr="00B03B2B">
        <w:rPr>
          <w:rStyle w:val="Heading3Char"/>
          <w:b/>
        </w:rPr>
        <w:t>Правно основание</w:t>
      </w:r>
      <w:r w:rsidR="00A764F7" w:rsidRPr="00AF75C5">
        <w:t xml:space="preserve"> за извършване на одита</w:t>
      </w:r>
      <w:bookmarkEnd w:id="2"/>
    </w:p>
    <w:p w14:paraId="01C7B677" w14:textId="77777777" w:rsidR="00A764F7" w:rsidRPr="00AF75C5" w:rsidRDefault="00A764F7" w:rsidP="00A764F7">
      <w:pPr>
        <w:tabs>
          <w:tab w:val="left" w:pos="993"/>
        </w:tabs>
        <w:ind w:left="-142" w:firstLine="851"/>
        <w:contextualSpacing/>
        <w:jc w:val="both"/>
      </w:pPr>
      <w:r w:rsidRPr="00AF75C5">
        <w:t>Одитът е извършен на основание чл. 5</w:t>
      </w:r>
      <w:r w:rsidR="00B03B2B">
        <w:t>4</w:t>
      </w:r>
      <w:r w:rsidRPr="00AF75C5">
        <w:t xml:space="preserve"> от Закона за Сметната палата,  Програмата за </w:t>
      </w:r>
      <w:proofErr w:type="spellStart"/>
      <w:r w:rsidRPr="00AF75C5">
        <w:t>одитната</w:t>
      </w:r>
      <w:proofErr w:type="spellEnd"/>
      <w:r w:rsidRPr="00AF75C5">
        <w:t xml:space="preserve"> дейност на Сметната палата на Република България за 20</w:t>
      </w:r>
      <w:r w:rsidR="005C1F09">
        <w:t>17</w:t>
      </w:r>
      <w:r w:rsidRPr="00AF75C5">
        <w:t xml:space="preserve"> г. и в изпълнение на Заповед </w:t>
      </w:r>
      <w:r w:rsidR="005C1F09" w:rsidRPr="00690C37">
        <w:t>№ ОД 04-01-195 от 14.11.2016 г.</w:t>
      </w:r>
      <w:r w:rsidR="005C1F09">
        <w:t xml:space="preserve">, </w:t>
      </w:r>
      <w:r w:rsidR="005C1F09" w:rsidRPr="00690C37">
        <w:t xml:space="preserve">заповед № ОД-04-01-038 от 03.05.2017 г. </w:t>
      </w:r>
      <w:r w:rsidR="005C1F09">
        <w:t xml:space="preserve">и заповед № ОДР-04-01-111 от 05.06.2017 г. </w:t>
      </w:r>
      <w:r w:rsidR="0061339E">
        <w:t xml:space="preserve">на </w:t>
      </w:r>
      <w:sdt>
        <w:sdtPr>
          <w:rPr>
            <w:vanish/>
            <w:sz w:val="20"/>
            <w:szCs w:val="20"/>
          </w:rPr>
          <w:id w:val="8494001"/>
        </w:sdtPr>
        <w:sdtEndPr/>
        <w:sdtContent>
          <w:r w:rsidR="0061339E">
            <w:rPr>
              <w:vanish/>
              <w:sz w:val="20"/>
              <w:szCs w:val="20"/>
            </w:rPr>
            <w:t>Insert(GetProperty("Audit.Director\Person.Name"))&lt;i&gt;</w:t>
          </w:r>
          <w:r w:rsidR="0061339E" w:rsidRPr="00C467D6">
            <w:t>Тошко  Тодоров</w:t>
          </w:r>
          <w:r w:rsidR="0061339E">
            <w:rPr>
              <w:vanish/>
              <w:sz w:val="20"/>
              <w:szCs w:val="20"/>
            </w:rPr>
            <w:t>&lt;/i&gt;</w:t>
          </w:r>
        </w:sdtContent>
      </w:sdt>
      <w:r w:rsidR="00DC013D">
        <w:rPr>
          <w:vanish/>
          <w:sz w:val="20"/>
          <w:szCs w:val="20"/>
          <w:lang w:val="en-US"/>
        </w:rPr>
        <w:t xml:space="preserve"> </w:t>
      </w:r>
      <w:r w:rsidR="00725776">
        <w:rPr>
          <w:lang w:val="en-US"/>
        </w:rPr>
        <w:t xml:space="preserve">, </w:t>
      </w:r>
      <w:r w:rsidR="00DC013D">
        <w:t>з</w:t>
      </w:r>
      <w:r w:rsidR="0061339E">
        <w:t>аместник-председател</w:t>
      </w:r>
      <w:r w:rsidRPr="00AF75C5">
        <w:t xml:space="preserve"> на Сметната палата.</w:t>
      </w:r>
    </w:p>
    <w:p w14:paraId="65AFB6F7" w14:textId="77777777" w:rsidR="00A764F7" w:rsidRPr="00AF75C5" w:rsidRDefault="00A764F7" w:rsidP="00A764F7">
      <w:pPr>
        <w:tabs>
          <w:tab w:val="left" w:pos="720"/>
        </w:tabs>
        <w:ind w:firstLine="720"/>
        <w:contextualSpacing/>
        <w:jc w:val="both"/>
        <w:rPr>
          <w:b/>
        </w:rPr>
      </w:pPr>
    </w:p>
    <w:p w14:paraId="210B035E" w14:textId="77777777" w:rsidR="00A764F7" w:rsidRPr="00AF75C5" w:rsidRDefault="00A43BF9" w:rsidP="00A43BF9">
      <w:pPr>
        <w:pStyle w:val="Heading3"/>
        <w:numPr>
          <w:ilvl w:val="0"/>
          <w:numId w:val="0"/>
        </w:numPr>
        <w:ind w:left="709"/>
      </w:pPr>
      <w:bookmarkStart w:id="3" w:name="_Toc462843042"/>
      <w:r w:rsidRPr="00AF75C5">
        <w:t xml:space="preserve">2. </w:t>
      </w:r>
      <w:r w:rsidR="00A764F7" w:rsidRPr="00AF75C5">
        <w:t>Предмет на одита</w:t>
      </w:r>
      <w:bookmarkEnd w:id="3"/>
    </w:p>
    <w:p w14:paraId="3E8CEB44" w14:textId="77777777" w:rsidR="00D50962" w:rsidRDefault="00D50962" w:rsidP="00541389">
      <w:pPr>
        <w:pStyle w:val="GRALevel2"/>
        <w:tabs>
          <w:tab w:val="num" w:pos="709"/>
        </w:tabs>
        <w:spacing w:before="0" w:after="0" w:line="240" w:lineRule="auto"/>
        <w:ind w:left="0" w:firstLine="0"/>
        <w:jc w:val="both"/>
        <w:outlineLvl w:val="9"/>
        <w:rPr>
          <w:rFonts w:asciiTheme="majorHAnsi" w:eastAsiaTheme="majorEastAsia" w:hAnsiTheme="majorHAnsi" w:cstheme="majorBidi"/>
          <w:b/>
          <w:bCs/>
          <w:vanish/>
          <w:sz w:val="18"/>
          <w:szCs w:val="18"/>
          <w:lang w:val="en-US" w:eastAsia="en-GB" w:bidi="en-US"/>
        </w:rPr>
      </w:pPr>
      <w:r>
        <w:rPr>
          <w:rFonts w:ascii="Times New Roman" w:hAnsi="Times New Roman" w:cs="Times New Roman"/>
          <w:sz w:val="24"/>
          <w:szCs w:val="24"/>
          <w:lang w:val="bg-BG" w:eastAsia="bg-BG"/>
        </w:rPr>
        <w:tab/>
      </w:r>
      <w:r w:rsidR="00A764F7" w:rsidRPr="004D1EDE">
        <w:rPr>
          <w:rFonts w:ascii="Times New Roman" w:hAnsi="Times New Roman" w:cs="Times New Roman"/>
          <w:sz w:val="24"/>
          <w:szCs w:val="24"/>
          <w:lang w:val="bg-BG" w:eastAsia="bg-BG"/>
        </w:rPr>
        <w:t>Предмет на одита е Го</w:t>
      </w:r>
      <w:r w:rsidR="004D1EDE" w:rsidRPr="004D1EDE">
        <w:rPr>
          <w:rFonts w:ascii="Times New Roman" w:hAnsi="Times New Roman" w:cs="Times New Roman"/>
          <w:sz w:val="24"/>
          <w:szCs w:val="24"/>
          <w:lang w:val="bg-BG" w:eastAsia="bg-BG"/>
        </w:rPr>
        <w:t>дишният финансов отчет (ГФО) на</w:t>
      </w:r>
      <w:r>
        <w:rPr>
          <w:rFonts w:ascii="Times New Roman" w:hAnsi="Times New Roman" w:cs="Times New Roman"/>
          <w:sz w:val="24"/>
          <w:szCs w:val="24"/>
          <w:lang w:val="bg-BG" w:eastAsia="bg-BG"/>
        </w:rPr>
        <w:t xml:space="preserve"> </w:t>
      </w:r>
      <w:r>
        <w:rPr>
          <w:noProof/>
          <w:vanish/>
          <w:sz w:val="18"/>
          <w:szCs w:val="12"/>
        </w:rPr>
        <w:br/>
      </w:r>
      <w:r>
        <w:rPr>
          <w:noProof/>
          <w:vanish/>
          <w:sz w:val="18"/>
          <w:szCs w:val="12"/>
        </w:rPr>
        <w:br/>
      </w:r>
    </w:p>
    <w:sdt>
      <w:sdtPr>
        <w:rPr>
          <w:rFonts w:asciiTheme="majorHAnsi" w:eastAsiaTheme="majorEastAsia" w:hAnsiTheme="majorHAnsi" w:cstheme="majorBidi"/>
          <w:b/>
          <w:bCs/>
          <w:vanish/>
          <w:sz w:val="18"/>
          <w:szCs w:val="18"/>
          <w:lang w:val="en-US" w:eastAsia="en-GB" w:bidi="en-US"/>
        </w:rPr>
        <w:id w:val="12760006"/>
      </w:sdtPr>
      <w:sdtEndPr>
        <w:rPr>
          <w:lang w:eastAsia="en-US"/>
        </w:rPr>
      </w:sdtEndPr>
      <w:sdtContent>
        <w:p w14:paraId="3F2A596F" w14:textId="77777777" w:rsidR="00D50962" w:rsidRDefault="00D50962" w:rsidP="00D50962">
          <w:pPr>
            <w:pStyle w:val="GRALevel2"/>
            <w:tabs>
              <w:tab w:val="num" w:pos="567"/>
            </w:tabs>
            <w:spacing w:before="0" w:after="0" w:line="240" w:lineRule="auto"/>
            <w:ind w:left="0" w:firstLine="0"/>
            <w:rPr>
              <w:rFonts w:asciiTheme="majorHAnsi" w:eastAsiaTheme="majorEastAsia" w:hAnsiTheme="majorHAnsi" w:cstheme="majorBidi"/>
              <w:b/>
              <w:bCs/>
              <w:vanish/>
              <w:sz w:val="18"/>
              <w:szCs w:val="18"/>
              <w:lang w:val="en-US" w:eastAsia="en-GB" w:bidi="en-US"/>
            </w:rPr>
          </w:pPr>
          <w:r>
            <w:rPr>
              <w:noProof/>
              <w:vanish/>
              <w:sz w:val="18"/>
              <w:szCs w:val="12"/>
            </w:rPr>
            <w:t>InsertBlock(“&lt;Query Perspective=\"Entity\" Type=\”LeftJoin\”&gt;</w:t>
          </w:r>
          <w:r>
            <w:rPr>
              <w:noProof/>
              <w:vanish/>
              <w:sz w:val="18"/>
              <w:szCs w:val="12"/>
            </w:rPr>
            <w:br/>
            <w:t xml:space="preserve">  &lt;Properties&gt;</w:t>
          </w:r>
          <w:r>
            <w:rPr>
              <w:vanish/>
              <w:sz w:val="18"/>
              <w:szCs w:val="12"/>
            </w:rPr>
            <w:br/>
          </w:r>
          <w:r>
            <w:rPr>
              <w:noProof/>
              <w:vanish/>
              <w:sz w:val="18"/>
              <w:szCs w:val="12"/>
            </w:rPr>
            <w:t xml:space="preserve">  &lt;Property Mid=\"Entity.Description\" ID=\"Entity.Description\" </w:t>
          </w:r>
          <w:r>
            <w:rPr>
              <w:vanish/>
              <w:sz w:val="18"/>
              <w:szCs w:val="12"/>
            </w:rPr>
            <w:t xml:space="preserve">SortOrder=\”1\” </w:t>
          </w:r>
          <w:r>
            <w:rPr>
              <w:noProof/>
              <w:vanish/>
              <w:sz w:val="18"/>
              <w:szCs w:val="12"/>
            </w:rPr>
            <w:t>/&gt;</w:t>
          </w:r>
          <w:r>
            <w:rPr>
              <w:vanish/>
              <w:sz w:val="18"/>
              <w:szCs w:val="12"/>
            </w:rPr>
            <w:br/>
            <w:t xml:space="preserve">  &lt;/Properties&gt;</w:t>
          </w:r>
          <w:r>
            <w:rPr>
              <w:noProof/>
              <w:vanish/>
              <w:sz w:val="18"/>
              <w:szCs w:val="12"/>
            </w:rPr>
            <w:br/>
          </w:r>
          <w:r>
            <w:rPr>
              <w:vanish/>
              <w:sz w:val="18"/>
              <w:szCs w:val="12"/>
            </w:rPr>
            <w:t>&lt;/Query&gt;”, "Entity.Processes\EntityProcess.Objectives\Objective.Audit", “Entity.Description”)</w:t>
          </w:r>
          <w:r w:rsidRPr="00D50962">
            <w:rPr>
              <w:noProof/>
              <w:vanish/>
              <w:sz w:val="18"/>
              <w:szCs w:val="12"/>
            </w:rPr>
            <w:t xml:space="preserve"> </w:t>
          </w:r>
          <w:r>
            <w:rPr>
              <w:noProof/>
              <w:vanish/>
              <w:sz w:val="18"/>
              <w:szCs w:val="12"/>
            </w:rPr>
            <w:br/>
          </w:r>
        </w:p>
        <w:p w14:paraId="56B5C6F9" w14:textId="77777777" w:rsidR="00D50962" w:rsidRPr="00D50962" w:rsidRDefault="00393E9C" w:rsidP="00541389">
          <w:pPr>
            <w:pStyle w:val="GRALevel2"/>
            <w:tabs>
              <w:tab w:val="num" w:pos="567"/>
            </w:tabs>
            <w:spacing w:before="0" w:after="0" w:line="240" w:lineRule="auto"/>
            <w:ind w:left="0" w:firstLine="0"/>
            <w:contextualSpacing/>
            <w:outlineLvl w:val="9"/>
            <w:rPr>
              <w:rFonts w:asciiTheme="majorHAnsi" w:eastAsiaTheme="majorEastAsia" w:hAnsiTheme="majorHAnsi" w:cstheme="majorBidi"/>
              <w:b/>
              <w:bCs/>
              <w:vanish/>
              <w:sz w:val="18"/>
              <w:szCs w:val="18"/>
              <w:lang w:val="en-US" w:eastAsia="bg-BG" w:bidi="en-US"/>
            </w:rPr>
          </w:pPr>
          <w:sdt>
            <w:sdtPr>
              <w:rPr>
                <w:rFonts w:asciiTheme="majorHAnsi" w:eastAsiaTheme="majorEastAsia" w:hAnsiTheme="majorHAnsi" w:cstheme="majorBidi"/>
                <w:b/>
                <w:bCs/>
                <w:vanish/>
                <w:sz w:val="18"/>
                <w:szCs w:val="18"/>
                <w:lang w:val="en-US" w:eastAsia="en-GB" w:bidi="en-US"/>
              </w:rPr>
              <w:id w:val="1114405547"/>
            </w:sdtPr>
            <w:sdtEndPr>
              <w:rPr>
                <w:lang w:eastAsia="en-US"/>
              </w:rPr>
            </w:sdtEndPr>
            <w:sdtContent>
              <w:r w:rsidR="00D50962">
                <w:rPr>
                  <w:rFonts w:asciiTheme="majorHAnsi" w:eastAsiaTheme="majorEastAsia" w:hAnsiTheme="majorHAnsi" w:cstheme="majorBidi"/>
                  <w:b/>
                  <w:bCs/>
                  <w:vanish/>
                  <w:sz w:val="18"/>
                  <w:szCs w:val="18"/>
                  <w:lang w:val="en-US" w:bidi="en-US"/>
                </w:rPr>
                <w:t>&lt;Entity.Description_H_1&gt;</w:t>
              </w:r>
              <w:r w:rsidR="00D50962">
                <w:rPr>
                  <w:noProof/>
                  <w:vanish/>
                  <w:sz w:val="18"/>
                  <w:szCs w:val="12"/>
                </w:rPr>
                <w:br/>
              </w:r>
              <w:r w:rsidR="00D50962">
                <w:rPr>
                  <w:vanish/>
                </w:rPr>
                <w:t>Insert(</w:t>
              </w:r>
              <w:r w:rsidR="00D50962" w:rsidRPr="00EB0694">
                <w:rPr>
                  <w:vanish/>
                </w:rPr>
                <w:t>RTFToPlain</w:t>
              </w:r>
              <w:r w:rsidR="00D50962">
                <w:rPr>
                  <w:vanish/>
                </w:rPr>
                <w:t>(GetColumn(“</w:t>
              </w:r>
              <w:r w:rsidR="00D50962">
                <w:rPr>
                  <w:noProof/>
                  <w:vanish/>
                  <w:sz w:val="18"/>
                  <w:szCs w:val="12"/>
                </w:rPr>
                <w:t>Entity.Description</w:t>
              </w:r>
              <w:r w:rsidR="00D50962">
                <w:rPr>
                  <w:vanish/>
                </w:rPr>
                <w:t>”)))</w:t>
              </w:r>
              <w:r w:rsidR="00D50962">
                <w:rPr>
                  <w:vanish/>
                  <w:lang w:val="en-US"/>
                </w:rPr>
                <w:t>&lt;i&gt;</w:t>
              </w:r>
              <w:r w:rsidR="005C1F09">
                <w:rPr>
                  <w:rFonts w:ascii="Times New Roman" w:hAnsi="Times New Roman" w:cs="Times New Roman"/>
                  <w:sz w:val="24"/>
                  <w:lang w:val="bg-BG"/>
                </w:rPr>
                <w:t>Държавна агенция „</w:t>
              </w:r>
              <w:r w:rsidR="00D50962" w:rsidRPr="00D50962">
                <w:rPr>
                  <w:rFonts w:ascii="Times New Roman" w:hAnsi="Times New Roman" w:cs="Times New Roman"/>
                  <w:sz w:val="24"/>
                  <w:lang w:val="bg-BG"/>
                </w:rPr>
                <w:t>Държавен резерв и военновременни запаси</w:t>
              </w:r>
              <w:r w:rsidR="005C1F09">
                <w:rPr>
                  <w:rFonts w:ascii="Times New Roman" w:hAnsi="Times New Roman" w:cs="Times New Roman"/>
                  <w:sz w:val="24"/>
                  <w:lang w:val="bg-BG"/>
                </w:rPr>
                <w:t>“</w:t>
              </w:r>
              <w:r w:rsidR="00D50962" w:rsidRPr="00D50962">
                <w:rPr>
                  <w:vanish/>
                  <w:lang w:val="en-US"/>
                </w:rPr>
                <w:t>&lt;/i&gt;</w:t>
              </w:r>
              <w:r w:rsidR="00D50962">
                <w:rPr>
                  <w:noProof/>
                  <w:vanish/>
                  <w:sz w:val="18"/>
                  <w:szCs w:val="12"/>
                </w:rPr>
                <w:br/>
              </w:r>
            </w:sdtContent>
          </w:sdt>
        </w:p>
      </w:sdtContent>
    </w:sdt>
    <w:p w14:paraId="169F1B85" w14:textId="77777777" w:rsidR="00A764F7" w:rsidRPr="00AF75C5" w:rsidRDefault="00D50962" w:rsidP="00541389">
      <w:pPr>
        <w:pStyle w:val="NormalXX"/>
        <w:contextualSpacing/>
        <w:jc w:val="center"/>
      </w:pPr>
      <w:r>
        <w:rPr>
          <w:lang w:val="bg-BG"/>
        </w:rPr>
        <w:t xml:space="preserve"> </w:t>
      </w:r>
      <w:r w:rsidR="00A764F7" w:rsidRPr="00886B78">
        <w:rPr>
          <w:lang w:val="bg-BG"/>
        </w:rPr>
        <w:t>за</w:t>
      </w:r>
      <w:r w:rsidR="00A764F7" w:rsidRPr="00AF75C5">
        <w:t xml:space="preserve"> </w:t>
      </w:r>
      <w:sdt>
        <w:sdtPr>
          <w:rPr>
            <w:rFonts w:asciiTheme="minorHAnsi" w:hAnsiTheme="minorHAnsi"/>
            <w:vanish/>
          </w:rPr>
          <w:id w:val="12760005"/>
        </w:sdtPr>
        <w:sdtEndPr/>
        <w:sdtContent>
          <w:r w:rsidR="004D1EDE" w:rsidRPr="00361E62">
            <w:rPr>
              <w:rFonts w:asciiTheme="minorHAnsi" w:hAnsiTheme="minorHAnsi"/>
              <w:vanish/>
            </w:rPr>
            <w:t>Insert(GetProperty("Audit.</w:t>
          </w:r>
          <w:r w:rsidR="004D1EDE">
            <w:rPr>
              <w:rFonts w:asciiTheme="minorHAnsi" w:hAnsiTheme="minorHAnsi"/>
              <w:vanish/>
              <w:lang w:val="en-US"/>
            </w:rPr>
            <w:t>Period\AuditPeriod.Name</w:t>
          </w:r>
          <w:r w:rsidR="004D1EDE" w:rsidRPr="00361E62">
            <w:rPr>
              <w:rFonts w:asciiTheme="minorHAnsi" w:hAnsiTheme="minorHAnsi"/>
              <w:vanish/>
            </w:rPr>
            <w:t>"))&lt;i&gt;</w:t>
          </w:r>
          <w:r w:rsidR="004D1EDE" w:rsidRPr="00886B78">
            <w:t>2016</w:t>
          </w:r>
          <w:r w:rsidR="004D1EDE" w:rsidRPr="00361E62">
            <w:rPr>
              <w:rFonts w:asciiTheme="minorHAnsi" w:hAnsiTheme="minorHAnsi"/>
              <w:vanish/>
            </w:rPr>
            <w:t>&lt;/i&gt;</w:t>
          </w:r>
        </w:sdtContent>
      </w:sdt>
      <w:r w:rsidR="00A764F7" w:rsidRPr="00AF75C5">
        <w:t xml:space="preserve"> г.</w:t>
      </w:r>
    </w:p>
    <w:p w14:paraId="70EF87B8" w14:textId="77777777" w:rsidR="00A764F7" w:rsidRPr="00AF75C5" w:rsidRDefault="00A764F7" w:rsidP="00A764F7">
      <w:pPr>
        <w:contextualSpacing/>
      </w:pPr>
    </w:p>
    <w:p w14:paraId="303685D8" w14:textId="77777777" w:rsidR="00B467FA" w:rsidRPr="00AF75C5" w:rsidRDefault="00BF5610" w:rsidP="00A43BF9">
      <w:pPr>
        <w:tabs>
          <w:tab w:val="left" w:pos="993"/>
        </w:tabs>
        <w:ind w:left="709"/>
        <w:jc w:val="both"/>
        <w:rPr>
          <w:rStyle w:val="Heading3Char"/>
          <w:b w:val="0"/>
        </w:rPr>
      </w:pPr>
      <w:r w:rsidRPr="00BF5610">
        <w:rPr>
          <w:rStyle w:val="Heading3Char"/>
        </w:rPr>
        <w:t xml:space="preserve">3. Съставни части на </w:t>
      </w:r>
      <w:proofErr w:type="spellStart"/>
      <w:r w:rsidRPr="00BF5610">
        <w:rPr>
          <w:rStyle w:val="Heading3Char"/>
        </w:rPr>
        <w:t>одитирания</w:t>
      </w:r>
      <w:proofErr w:type="spellEnd"/>
      <w:r w:rsidRPr="00BF5610">
        <w:rPr>
          <w:rStyle w:val="Heading3Char"/>
        </w:rPr>
        <w:t xml:space="preserve"> годишен финансов отчет: </w:t>
      </w:r>
      <w:r w:rsidR="00B1775C" w:rsidRPr="00AF75C5">
        <w:rPr>
          <w:rStyle w:val="Heading3Char"/>
        </w:rPr>
        <w:t xml:space="preserve"> </w:t>
      </w:r>
    </w:p>
    <w:p w14:paraId="36B98DCE" w14:textId="77777777" w:rsidR="00094214" w:rsidRPr="00AF75C5" w:rsidRDefault="00422E52" w:rsidP="00B467FA">
      <w:pPr>
        <w:tabs>
          <w:tab w:val="left" w:pos="993"/>
        </w:tabs>
        <w:ind w:firstLine="709"/>
        <w:jc w:val="both"/>
      </w:pPr>
      <w:r w:rsidRPr="00AF75C5">
        <w:t>Финансовият одит се изв</w:t>
      </w:r>
      <w:r w:rsidR="00770D11" w:rsidRPr="00AF75C5">
        <w:t>ърши на годишния финансов отчет</w:t>
      </w:r>
      <w:r w:rsidR="00094214" w:rsidRPr="00AF75C5">
        <w:t>, който включва:</w:t>
      </w:r>
    </w:p>
    <w:p w14:paraId="0781E59E" w14:textId="77777777" w:rsidR="00B03B2B" w:rsidRDefault="00B03B2B" w:rsidP="00B03B2B">
      <w:pPr>
        <w:pStyle w:val="BodyText"/>
        <w:spacing w:after="0"/>
        <w:ind w:firstLine="708"/>
        <w:jc w:val="both"/>
      </w:pPr>
      <w:r w:rsidRPr="00CB60D4">
        <w:rPr>
          <w:b/>
        </w:rPr>
        <w:t>3.1.</w:t>
      </w:r>
      <w:r w:rsidRPr="00777B54">
        <w:t xml:space="preserve"> </w:t>
      </w:r>
      <w:r>
        <w:t>Баланс</w:t>
      </w:r>
      <w:r w:rsidR="003F5E72">
        <w:rPr>
          <w:lang w:val="en-US"/>
        </w:rPr>
        <w:t xml:space="preserve"> </w:t>
      </w:r>
      <w:r w:rsidR="003F5E72">
        <w:t>към 31.12.</w:t>
      </w:r>
      <w:r w:rsidR="003F5E72" w:rsidRPr="003F5E72">
        <w:rPr>
          <w:rFonts w:asciiTheme="minorHAnsi" w:hAnsiTheme="minorHAnsi"/>
          <w:vanish/>
        </w:rPr>
        <w:t xml:space="preserve"> </w:t>
      </w:r>
      <w:sdt>
        <w:sdtPr>
          <w:rPr>
            <w:rFonts w:asciiTheme="minorHAnsi" w:hAnsiTheme="minorHAnsi"/>
            <w:vanish/>
          </w:rPr>
          <w:id w:val="-202167703"/>
        </w:sdtPr>
        <w:sdtEndPr/>
        <w:sdtContent>
          <w:r w:rsidR="003F5E72" w:rsidRPr="00361E62">
            <w:rPr>
              <w:rFonts w:asciiTheme="minorHAnsi" w:hAnsiTheme="minorHAnsi"/>
              <w:vanish/>
            </w:rPr>
            <w:t>Insert(GetProperty("Audit.</w:t>
          </w:r>
          <w:r w:rsidR="003F5E72">
            <w:rPr>
              <w:rFonts w:asciiTheme="minorHAnsi" w:hAnsiTheme="minorHAnsi"/>
              <w:vanish/>
              <w:lang w:val="en-US"/>
            </w:rPr>
            <w:t>Period\AuditPeriod.Name</w:t>
          </w:r>
          <w:r w:rsidR="003F5E72" w:rsidRPr="00361E62">
            <w:rPr>
              <w:rFonts w:asciiTheme="minorHAnsi" w:hAnsiTheme="minorHAnsi"/>
              <w:vanish/>
            </w:rPr>
            <w:t>"))&lt;i&gt;</w:t>
          </w:r>
          <w:r w:rsidR="003F5E72" w:rsidRPr="00886B78">
            <w:t>2016</w:t>
          </w:r>
          <w:r w:rsidR="003F5E72" w:rsidRPr="00361E62">
            <w:rPr>
              <w:rFonts w:asciiTheme="minorHAnsi" w:hAnsiTheme="minorHAnsi"/>
              <w:vanish/>
            </w:rPr>
            <w:t>&lt;/i&gt;</w:t>
          </w:r>
        </w:sdtContent>
      </w:sdt>
      <w:r w:rsidR="0024027D" w:rsidRPr="00C50828">
        <w:rPr>
          <w:lang w:val="en-US"/>
        </w:rPr>
        <w:t xml:space="preserve"> </w:t>
      </w:r>
      <w:r w:rsidR="0024027D" w:rsidRPr="00C50828">
        <w:t>г.</w:t>
      </w:r>
      <w:r>
        <w:t>;</w:t>
      </w:r>
    </w:p>
    <w:p w14:paraId="1D528058" w14:textId="77777777" w:rsidR="00B03B2B" w:rsidRDefault="00B03B2B" w:rsidP="00B03B2B">
      <w:pPr>
        <w:pStyle w:val="BodyText"/>
        <w:spacing w:after="0"/>
        <w:ind w:firstLine="708"/>
        <w:jc w:val="both"/>
      </w:pPr>
      <w:r w:rsidRPr="00CB60D4">
        <w:rPr>
          <w:b/>
        </w:rPr>
        <w:t>3.2.</w:t>
      </w:r>
      <w:r>
        <w:t> Отчет за приходите и разходите</w:t>
      </w:r>
      <w:r w:rsidR="003F5E72">
        <w:t xml:space="preserve"> за </w:t>
      </w:r>
      <w:sdt>
        <w:sdtPr>
          <w:rPr>
            <w:rFonts w:asciiTheme="minorHAnsi" w:hAnsiTheme="minorHAnsi"/>
            <w:vanish/>
          </w:rPr>
          <w:id w:val="1213011131"/>
        </w:sdtPr>
        <w:sdtEndPr/>
        <w:sdtContent>
          <w:r w:rsidR="003F5E72" w:rsidRPr="00361E62">
            <w:rPr>
              <w:rFonts w:asciiTheme="minorHAnsi" w:hAnsiTheme="minorHAnsi"/>
              <w:vanish/>
            </w:rPr>
            <w:t>Insert(GetProperty("Audit.</w:t>
          </w:r>
          <w:r w:rsidR="003F5E72">
            <w:rPr>
              <w:rFonts w:asciiTheme="minorHAnsi" w:hAnsiTheme="minorHAnsi"/>
              <w:vanish/>
              <w:lang w:val="en-US"/>
            </w:rPr>
            <w:t>Period\AuditPeriod.Name</w:t>
          </w:r>
          <w:r w:rsidR="003F5E72" w:rsidRPr="00361E62">
            <w:rPr>
              <w:rFonts w:asciiTheme="minorHAnsi" w:hAnsiTheme="minorHAnsi"/>
              <w:vanish/>
            </w:rPr>
            <w:t>"))&lt;i&gt;</w:t>
          </w:r>
          <w:r w:rsidR="003F5E72" w:rsidRPr="00886B78">
            <w:t>2016</w:t>
          </w:r>
          <w:r w:rsidR="003F5E72" w:rsidRPr="00361E62">
            <w:rPr>
              <w:rFonts w:asciiTheme="minorHAnsi" w:hAnsiTheme="minorHAnsi"/>
              <w:vanish/>
            </w:rPr>
            <w:t>&lt;/i&gt;</w:t>
          </w:r>
        </w:sdtContent>
      </w:sdt>
      <w:r w:rsidR="0024027D" w:rsidRPr="00C50828">
        <w:rPr>
          <w:lang w:val="en-US"/>
        </w:rPr>
        <w:t xml:space="preserve"> </w:t>
      </w:r>
      <w:r w:rsidR="0024027D" w:rsidRPr="00C50828">
        <w:t>г.</w:t>
      </w:r>
      <w:r>
        <w:t>;</w:t>
      </w:r>
    </w:p>
    <w:p w14:paraId="01126E50" w14:textId="77777777" w:rsidR="00B03B2B" w:rsidRDefault="00B03B2B" w:rsidP="00B03B2B">
      <w:pPr>
        <w:pStyle w:val="BodyText"/>
        <w:spacing w:after="0"/>
        <w:jc w:val="both"/>
      </w:pPr>
      <w:r>
        <w:t xml:space="preserve"> </w:t>
      </w:r>
      <w:r>
        <w:tab/>
      </w:r>
      <w:r w:rsidRPr="00CB60D4">
        <w:rPr>
          <w:b/>
        </w:rPr>
        <w:t>3.</w:t>
      </w:r>
      <w:proofErr w:type="spellStart"/>
      <w:r w:rsidRPr="00CB60D4">
        <w:rPr>
          <w:b/>
        </w:rPr>
        <w:t>3</w:t>
      </w:r>
      <w:proofErr w:type="spellEnd"/>
      <w:r w:rsidRPr="00CB60D4">
        <w:rPr>
          <w:b/>
        </w:rPr>
        <w:t>.</w:t>
      </w:r>
      <w:r w:rsidR="003F5E72">
        <w:t> Отчет</w:t>
      </w:r>
      <w:r>
        <w:t xml:space="preserve"> за </w:t>
      </w:r>
      <w:r w:rsidR="005C1F09">
        <w:t xml:space="preserve">касовото изпълнение на бюджета </w:t>
      </w:r>
      <w:r>
        <w:t>и сметките за чужди средства</w:t>
      </w:r>
      <w:r w:rsidR="003F5E72">
        <w:t xml:space="preserve"> за </w:t>
      </w:r>
      <w:sdt>
        <w:sdtPr>
          <w:rPr>
            <w:rFonts w:asciiTheme="minorHAnsi" w:hAnsiTheme="minorHAnsi"/>
            <w:vanish/>
          </w:rPr>
          <w:id w:val="-447703944"/>
        </w:sdtPr>
        <w:sdtEndPr/>
        <w:sdtContent>
          <w:r w:rsidR="003F5E72" w:rsidRPr="00361E62">
            <w:rPr>
              <w:rFonts w:asciiTheme="minorHAnsi" w:hAnsiTheme="minorHAnsi"/>
              <w:vanish/>
            </w:rPr>
            <w:t>Insert(GetProperty("Audit.</w:t>
          </w:r>
          <w:r w:rsidR="003F5E72">
            <w:rPr>
              <w:rFonts w:asciiTheme="minorHAnsi" w:hAnsiTheme="minorHAnsi"/>
              <w:vanish/>
              <w:lang w:val="en-US"/>
            </w:rPr>
            <w:t>Period\AuditPeriod.Name</w:t>
          </w:r>
          <w:r w:rsidR="003F5E72" w:rsidRPr="00361E62">
            <w:rPr>
              <w:rFonts w:asciiTheme="minorHAnsi" w:hAnsiTheme="minorHAnsi"/>
              <w:vanish/>
            </w:rPr>
            <w:t>"))&lt;i&gt;</w:t>
          </w:r>
          <w:r w:rsidR="003F5E72" w:rsidRPr="00886B78">
            <w:t>2016</w:t>
          </w:r>
          <w:r w:rsidR="003F5E72" w:rsidRPr="00361E62">
            <w:rPr>
              <w:rFonts w:asciiTheme="minorHAnsi" w:hAnsiTheme="minorHAnsi"/>
              <w:vanish/>
            </w:rPr>
            <w:t>&lt;/i&gt;</w:t>
          </w:r>
        </w:sdtContent>
      </w:sdt>
      <w:r w:rsidR="0024027D" w:rsidRPr="00C50828">
        <w:rPr>
          <w:lang w:val="en-US"/>
        </w:rPr>
        <w:t xml:space="preserve"> </w:t>
      </w:r>
      <w:r w:rsidR="0024027D" w:rsidRPr="00C50828">
        <w:t>г.</w:t>
      </w:r>
      <w:r>
        <w:t>;</w:t>
      </w:r>
    </w:p>
    <w:p w14:paraId="3B1EAB56" w14:textId="77777777" w:rsidR="00BF5610" w:rsidRDefault="00B03B2B" w:rsidP="00BF5610">
      <w:pPr>
        <w:pStyle w:val="BodyText"/>
        <w:spacing w:after="0"/>
        <w:ind w:firstLine="709"/>
        <w:jc w:val="both"/>
      </w:pPr>
      <w:r w:rsidRPr="00CB60D4">
        <w:rPr>
          <w:b/>
        </w:rPr>
        <w:t>3.4.</w:t>
      </w:r>
      <w:r>
        <w:rPr>
          <w:lang w:val="en-US"/>
        </w:rPr>
        <w:t> </w:t>
      </w:r>
      <w:r>
        <w:t>Приложение</w:t>
      </w:r>
    </w:p>
    <w:p w14:paraId="229FC588" w14:textId="77777777" w:rsidR="00B03B2B" w:rsidRDefault="00B03B2B" w:rsidP="00B03B2B">
      <w:pPr>
        <w:pStyle w:val="BodyText"/>
        <w:spacing w:after="0"/>
        <w:ind w:firstLine="1134"/>
        <w:jc w:val="both"/>
      </w:pPr>
    </w:p>
    <w:p w14:paraId="006C257D" w14:textId="77777777" w:rsidR="00433349" w:rsidRPr="00AF75C5" w:rsidRDefault="00A43BF9" w:rsidP="00A43BF9">
      <w:pPr>
        <w:pStyle w:val="Heading3"/>
        <w:numPr>
          <w:ilvl w:val="0"/>
          <w:numId w:val="0"/>
        </w:numPr>
        <w:tabs>
          <w:tab w:val="clear" w:pos="993"/>
        </w:tabs>
        <w:ind w:firstLine="709"/>
      </w:pPr>
      <w:bookmarkStart w:id="4" w:name="_Toc462843044"/>
      <w:r w:rsidRPr="00AF75C5">
        <w:t xml:space="preserve">4. </w:t>
      </w:r>
      <w:r w:rsidR="006704A9" w:rsidRPr="00AF75C5">
        <w:t>Обхват</w:t>
      </w:r>
      <w:bookmarkEnd w:id="4"/>
    </w:p>
    <w:p w14:paraId="4FE6EC40" w14:textId="77777777" w:rsidR="006E1B60" w:rsidRPr="00AF75C5" w:rsidRDefault="006E1B60" w:rsidP="00433349">
      <w:pPr>
        <w:ind w:firstLine="720"/>
        <w:jc w:val="both"/>
      </w:pPr>
      <w:r w:rsidRPr="00AF75C5">
        <w:t xml:space="preserve">Основните области, които са обхванати при изпълнение на </w:t>
      </w:r>
      <w:proofErr w:type="spellStart"/>
      <w:r w:rsidRPr="00AF75C5">
        <w:t>одитната</w:t>
      </w:r>
      <w:proofErr w:type="spellEnd"/>
      <w:r w:rsidRPr="00AF75C5">
        <w:t xml:space="preserve"> задача са:</w:t>
      </w:r>
    </w:p>
    <w:p w14:paraId="690223CC" w14:textId="77777777" w:rsidR="006E1B60" w:rsidRPr="00AF75C5" w:rsidRDefault="00A43BF9" w:rsidP="00A43BF9">
      <w:pPr>
        <w:pStyle w:val="BodyText"/>
        <w:tabs>
          <w:tab w:val="left" w:pos="1276"/>
        </w:tabs>
        <w:spacing w:after="0"/>
        <w:ind w:firstLine="709"/>
        <w:jc w:val="both"/>
      </w:pPr>
      <w:r w:rsidRPr="00AF75C5">
        <w:rPr>
          <w:b/>
        </w:rPr>
        <w:t>4.1.</w:t>
      </w:r>
      <w:r w:rsidRPr="00AF75C5">
        <w:t xml:space="preserve"> </w:t>
      </w:r>
      <w:r w:rsidR="00BF5610" w:rsidRPr="00BF5610">
        <w:t>Проверка на отчета за приходите и разходите и отчета за касовото изпълнение на бюджета и сметките за чужди средства относно:</w:t>
      </w:r>
    </w:p>
    <w:p w14:paraId="12243888" w14:textId="77777777" w:rsidR="006E1B60" w:rsidRPr="00AF75C5" w:rsidRDefault="006E1B60" w:rsidP="008866DB">
      <w:pPr>
        <w:pStyle w:val="BodyText"/>
        <w:numPr>
          <w:ilvl w:val="0"/>
          <w:numId w:val="1"/>
        </w:numPr>
        <w:tabs>
          <w:tab w:val="left" w:pos="993"/>
        </w:tabs>
        <w:spacing w:after="0"/>
        <w:ind w:left="0" w:firstLine="709"/>
        <w:jc w:val="both"/>
      </w:pPr>
      <w:r w:rsidRPr="00AF75C5">
        <w:t xml:space="preserve">съответствие на формата, съдържанието и представянето на отчета с </w:t>
      </w:r>
      <w:r w:rsidR="009D483A" w:rsidRPr="00AF75C5">
        <w:t>приложимите</w:t>
      </w:r>
      <w:r w:rsidRPr="00AF75C5">
        <w:t xml:space="preserve"> изисквания; </w:t>
      </w:r>
    </w:p>
    <w:p w14:paraId="129970B5" w14:textId="77777777" w:rsidR="006E1B60" w:rsidRPr="00AF75C5" w:rsidRDefault="007E4A68" w:rsidP="008866DB">
      <w:pPr>
        <w:pStyle w:val="BodyText"/>
        <w:numPr>
          <w:ilvl w:val="0"/>
          <w:numId w:val="1"/>
        </w:numPr>
        <w:tabs>
          <w:tab w:val="left" w:pos="993"/>
        </w:tabs>
        <w:spacing w:after="0"/>
        <w:ind w:left="0" w:firstLine="709"/>
        <w:jc w:val="both"/>
      </w:pPr>
      <w:r w:rsidRPr="00AF75C5">
        <w:t>вярно и честно представяне</w:t>
      </w:r>
      <w:r w:rsidR="006E1B60" w:rsidRPr="00AF75C5">
        <w:t xml:space="preserve"> на информация</w:t>
      </w:r>
      <w:r w:rsidR="005F02E2" w:rsidRPr="00AF75C5">
        <w:t>та</w:t>
      </w:r>
      <w:r w:rsidR="006E1B60" w:rsidRPr="00AF75C5">
        <w:t xml:space="preserve"> в отчета</w:t>
      </w:r>
      <w:r w:rsidRPr="00AF75C5">
        <w:t>, в съответствие с приложимата рамка за финансово отчитане</w:t>
      </w:r>
      <w:r w:rsidR="006E1B60" w:rsidRPr="00AF75C5">
        <w:t>;</w:t>
      </w:r>
    </w:p>
    <w:p w14:paraId="2385852E" w14:textId="77777777" w:rsidR="006E1B60" w:rsidRPr="00AF75C5" w:rsidRDefault="006E1B60" w:rsidP="008866DB">
      <w:pPr>
        <w:pStyle w:val="BodyText"/>
        <w:numPr>
          <w:ilvl w:val="0"/>
          <w:numId w:val="1"/>
        </w:numPr>
        <w:tabs>
          <w:tab w:val="left" w:pos="993"/>
        </w:tabs>
        <w:spacing w:after="0"/>
        <w:ind w:left="0" w:firstLine="709"/>
        <w:jc w:val="both"/>
      </w:pPr>
      <w:r w:rsidRPr="00AF75C5">
        <w:t>взаимовръзка между счетоводни сметки от СБ</w:t>
      </w:r>
      <w:r w:rsidR="00B94709" w:rsidRPr="00AF75C5">
        <w:t>О</w:t>
      </w:r>
      <w:r w:rsidRPr="00AF75C5">
        <w:t xml:space="preserve"> и параграфи от ЕБК за </w:t>
      </w:r>
      <w:proofErr w:type="spellStart"/>
      <w:r w:rsidRPr="00AF75C5">
        <w:t>одитираната</w:t>
      </w:r>
      <w:proofErr w:type="spellEnd"/>
      <w:r w:rsidRPr="00AF75C5">
        <w:t xml:space="preserve"> година.</w:t>
      </w:r>
    </w:p>
    <w:p w14:paraId="0EB6E65C" w14:textId="77777777" w:rsidR="006E1B60" w:rsidRPr="00AF75C5" w:rsidRDefault="00A43BF9" w:rsidP="004B1AA2">
      <w:pPr>
        <w:pStyle w:val="BodyText"/>
        <w:tabs>
          <w:tab w:val="left" w:pos="993"/>
          <w:tab w:val="left" w:pos="1276"/>
        </w:tabs>
        <w:spacing w:after="0"/>
        <w:ind w:firstLine="709"/>
        <w:jc w:val="both"/>
      </w:pPr>
      <w:r w:rsidRPr="00AF75C5">
        <w:rPr>
          <w:b/>
        </w:rPr>
        <w:t xml:space="preserve">4.2. </w:t>
      </w:r>
      <w:r w:rsidR="006E1B60" w:rsidRPr="00AF75C5">
        <w:t>Проверка на баланс</w:t>
      </w:r>
      <w:r w:rsidR="009D483A" w:rsidRPr="00AF75C5">
        <w:t>а</w:t>
      </w:r>
      <w:r w:rsidR="004B1AA2">
        <w:t xml:space="preserve"> </w:t>
      </w:r>
      <w:r w:rsidR="009D483A" w:rsidRPr="00AF75C5">
        <w:t>към 31 декември</w:t>
      </w:r>
      <w:r w:rsidR="006E1B60" w:rsidRPr="00AF75C5">
        <w:t xml:space="preserve"> относно</w:t>
      </w:r>
      <w:r w:rsidR="006E1B60" w:rsidRPr="004B1AA2">
        <w:t xml:space="preserve">: </w:t>
      </w:r>
    </w:p>
    <w:p w14:paraId="19B00907" w14:textId="77777777" w:rsidR="006E1B60" w:rsidRPr="00AF75C5" w:rsidRDefault="006E1B60" w:rsidP="008866DB">
      <w:pPr>
        <w:pStyle w:val="BodyText"/>
        <w:numPr>
          <w:ilvl w:val="0"/>
          <w:numId w:val="1"/>
        </w:numPr>
        <w:tabs>
          <w:tab w:val="left" w:pos="993"/>
        </w:tabs>
        <w:spacing w:after="0"/>
        <w:ind w:left="0" w:firstLine="709"/>
        <w:jc w:val="both"/>
      </w:pPr>
      <w:r w:rsidRPr="00AF75C5">
        <w:t xml:space="preserve">съответствие на отразените в баланса стопански, финансови и счетоводни операции с </w:t>
      </w:r>
      <w:r w:rsidR="009D483A" w:rsidRPr="00AF75C5">
        <w:t>приложимата рамка за финансово отчитане</w:t>
      </w:r>
      <w:r w:rsidRPr="00AF75C5">
        <w:t xml:space="preserve">; </w:t>
      </w:r>
    </w:p>
    <w:p w14:paraId="11570E76" w14:textId="77777777" w:rsidR="009D483A" w:rsidRPr="00AF75C5" w:rsidRDefault="009D483A" w:rsidP="008866DB">
      <w:pPr>
        <w:pStyle w:val="BodyText"/>
        <w:numPr>
          <w:ilvl w:val="0"/>
          <w:numId w:val="1"/>
        </w:numPr>
        <w:tabs>
          <w:tab w:val="left" w:pos="993"/>
        </w:tabs>
        <w:spacing w:after="0"/>
        <w:ind w:left="0" w:firstLine="709"/>
        <w:jc w:val="both"/>
      </w:pPr>
      <w:r w:rsidRPr="00AF75C5">
        <w:t xml:space="preserve">вярно и честно представяне на финансовото състояние и имуществото на </w:t>
      </w:r>
      <w:proofErr w:type="spellStart"/>
      <w:r w:rsidRPr="00AF75C5">
        <w:t>одитираната</w:t>
      </w:r>
      <w:proofErr w:type="spellEnd"/>
      <w:r w:rsidRPr="00AF75C5">
        <w:t xml:space="preserve"> организация;</w:t>
      </w:r>
    </w:p>
    <w:p w14:paraId="53D29231" w14:textId="77777777" w:rsidR="006E1B60" w:rsidRPr="00AF75C5" w:rsidRDefault="005F02E2" w:rsidP="008866DB">
      <w:pPr>
        <w:pStyle w:val="BodyText"/>
        <w:numPr>
          <w:ilvl w:val="0"/>
          <w:numId w:val="1"/>
        </w:numPr>
        <w:tabs>
          <w:tab w:val="left" w:pos="993"/>
        </w:tabs>
        <w:spacing w:after="0"/>
        <w:ind w:left="0" w:firstLine="709"/>
        <w:jc w:val="both"/>
      </w:pPr>
      <w:r w:rsidRPr="00AF75C5">
        <w:t xml:space="preserve">последователност </w:t>
      </w:r>
      <w:r w:rsidR="006E1B60" w:rsidRPr="00AF75C5">
        <w:t>при прилаганата счетоводна политика и индивидуален сметкоплан;</w:t>
      </w:r>
    </w:p>
    <w:p w14:paraId="503F4D06" w14:textId="77777777" w:rsidR="006E1B60" w:rsidRPr="00AF75C5" w:rsidRDefault="006E1B60" w:rsidP="008866DB">
      <w:pPr>
        <w:pStyle w:val="BodyText"/>
        <w:numPr>
          <w:ilvl w:val="0"/>
          <w:numId w:val="1"/>
        </w:numPr>
        <w:tabs>
          <w:tab w:val="left" w:pos="993"/>
        </w:tabs>
        <w:spacing w:after="0"/>
        <w:ind w:left="0" w:firstLine="709"/>
        <w:jc w:val="both"/>
      </w:pPr>
      <w:r w:rsidRPr="00AF75C5">
        <w:t>съответствие на извършената годишна инвентаризаци</w:t>
      </w:r>
      <w:r w:rsidR="005C41E6" w:rsidRPr="00AF75C5">
        <w:t>я</w:t>
      </w:r>
      <w:r w:rsidRPr="00AF75C5">
        <w:t xml:space="preserve"> на активите и пасивите и осчетоводяването на резултатите от </w:t>
      </w:r>
      <w:r w:rsidR="005C41E6" w:rsidRPr="00AF75C5">
        <w:t>нея</w:t>
      </w:r>
      <w:r w:rsidRPr="00AF75C5">
        <w:t xml:space="preserve"> </w:t>
      </w:r>
      <w:r w:rsidR="00B94709" w:rsidRPr="00AF75C5">
        <w:t xml:space="preserve">в съответствие </w:t>
      </w:r>
      <w:r w:rsidRPr="00AF75C5">
        <w:t xml:space="preserve">с действащото счетоводно законодателство и вътрешни актове на </w:t>
      </w:r>
      <w:proofErr w:type="spellStart"/>
      <w:r w:rsidRPr="00AF75C5">
        <w:t>одитираната</w:t>
      </w:r>
      <w:proofErr w:type="spellEnd"/>
      <w:r w:rsidRPr="00AF75C5">
        <w:t xml:space="preserve"> организация;</w:t>
      </w:r>
    </w:p>
    <w:p w14:paraId="277AB640" w14:textId="77777777" w:rsidR="006E1B60" w:rsidRPr="00AF75C5" w:rsidRDefault="006E1B60" w:rsidP="008866DB">
      <w:pPr>
        <w:pStyle w:val="BodyText"/>
        <w:numPr>
          <w:ilvl w:val="0"/>
          <w:numId w:val="1"/>
        </w:numPr>
        <w:tabs>
          <w:tab w:val="left" w:pos="993"/>
        </w:tabs>
        <w:spacing w:after="0"/>
        <w:ind w:left="0" w:firstLine="709"/>
        <w:jc w:val="both"/>
      </w:pPr>
      <w:r w:rsidRPr="00AF75C5">
        <w:t>съответствие на формата, съдържанието, изготвянето и представянето на годишния баланс и приложенията към него с нормативните изисквания</w:t>
      </w:r>
      <w:r w:rsidR="009D483A" w:rsidRPr="00AF75C5">
        <w:t>.</w:t>
      </w:r>
    </w:p>
    <w:p w14:paraId="235634D9" w14:textId="77777777" w:rsidR="00BF5610" w:rsidRPr="00AF75C5" w:rsidRDefault="00BF5610" w:rsidP="00BF5610">
      <w:pPr>
        <w:pStyle w:val="BodyText"/>
        <w:tabs>
          <w:tab w:val="left" w:pos="993"/>
          <w:tab w:val="left" w:pos="1276"/>
        </w:tabs>
        <w:spacing w:after="0"/>
        <w:ind w:left="709"/>
        <w:jc w:val="both"/>
      </w:pPr>
      <w:r w:rsidRPr="00AF75C5">
        <w:rPr>
          <w:b/>
        </w:rPr>
        <w:t xml:space="preserve">4.3. </w:t>
      </w:r>
      <w:r w:rsidRPr="00AF75C5">
        <w:t>Проверка на приложени</w:t>
      </w:r>
      <w:r>
        <w:t>е</w:t>
      </w:r>
      <w:r w:rsidRPr="00AF75C5">
        <w:t>т</w:t>
      </w:r>
      <w:r>
        <w:t>о</w:t>
      </w:r>
      <w:r w:rsidRPr="00AF75C5">
        <w:t xml:space="preserve"> към Годишния финансов отчет </w:t>
      </w:r>
    </w:p>
    <w:p w14:paraId="3D362932" w14:textId="77777777" w:rsidR="009D483A" w:rsidRPr="00AF75C5" w:rsidRDefault="00BF5610" w:rsidP="00BF5610">
      <w:pPr>
        <w:pStyle w:val="BodyText"/>
        <w:tabs>
          <w:tab w:val="left" w:pos="993"/>
        </w:tabs>
        <w:ind w:firstLine="708"/>
        <w:jc w:val="both"/>
      </w:pPr>
      <w:r w:rsidRPr="00AF75C5">
        <w:t>Приложени</w:t>
      </w:r>
      <w:r>
        <w:t>ето</w:t>
      </w:r>
      <w:r w:rsidRPr="00AF75C5">
        <w:t xml:space="preserve"> към ГФО (</w:t>
      </w:r>
      <w:r>
        <w:t>пояснения за прилаганата счетоводна политика</w:t>
      </w:r>
      <w:r w:rsidRPr="00AF75C5">
        <w:t xml:space="preserve">, информация за състоянието и изменението на основните активи, пасиви, приходи и разходи) </w:t>
      </w:r>
      <w:r>
        <w:t>е</w:t>
      </w:r>
      <w:r w:rsidRPr="00AF75C5">
        <w:t xml:space="preserve"> проверен</w:t>
      </w:r>
      <w:r>
        <w:t>о</w:t>
      </w:r>
      <w:r w:rsidRPr="00AF75C5">
        <w:t xml:space="preserve"> относно съответствието на включената в </w:t>
      </w:r>
      <w:r>
        <w:t>него</w:t>
      </w:r>
      <w:r w:rsidRPr="00AF75C5">
        <w:t xml:space="preserve"> информация със съдържанието на баланса, </w:t>
      </w:r>
      <w:r>
        <w:t xml:space="preserve">отчета за приходите и разходите, </w:t>
      </w:r>
      <w:r w:rsidRPr="00AF75C5">
        <w:t>оборотната ведомост и други източници на информация, както и с приложимата рамка за финансово отчитане.</w:t>
      </w:r>
    </w:p>
    <w:p w14:paraId="61D73E20" w14:textId="77777777" w:rsidR="009D483A" w:rsidRPr="00AF75C5" w:rsidRDefault="00A43BF9" w:rsidP="00A43BF9">
      <w:pPr>
        <w:pStyle w:val="BodyText"/>
        <w:tabs>
          <w:tab w:val="left" w:pos="993"/>
          <w:tab w:val="left" w:pos="1276"/>
        </w:tabs>
        <w:spacing w:after="0"/>
        <w:ind w:left="709"/>
        <w:jc w:val="both"/>
      </w:pPr>
      <w:r w:rsidRPr="00AF75C5">
        <w:rPr>
          <w:b/>
        </w:rPr>
        <w:lastRenderedPageBreak/>
        <w:t>4.</w:t>
      </w:r>
      <w:proofErr w:type="spellStart"/>
      <w:r w:rsidRPr="00AF75C5">
        <w:rPr>
          <w:b/>
        </w:rPr>
        <w:t>4</w:t>
      </w:r>
      <w:proofErr w:type="spellEnd"/>
      <w:r w:rsidRPr="00AF75C5">
        <w:rPr>
          <w:b/>
        </w:rPr>
        <w:t xml:space="preserve">. </w:t>
      </w:r>
      <w:r w:rsidR="009D483A" w:rsidRPr="00AF75C5">
        <w:t>С</w:t>
      </w:r>
      <w:r w:rsidR="006E1B60" w:rsidRPr="00AF75C5">
        <w:t>истемата за вътрешен контрол</w:t>
      </w:r>
      <w:r w:rsidR="009D483A" w:rsidRPr="00AF75C5">
        <w:t xml:space="preserve"> в </w:t>
      </w:r>
      <w:proofErr w:type="spellStart"/>
      <w:r w:rsidR="009D483A" w:rsidRPr="00AF75C5">
        <w:t>одитираната</w:t>
      </w:r>
      <w:proofErr w:type="spellEnd"/>
      <w:r w:rsidR="009D483A" w:rsidRPr="00AF75C5">
        <w:t xml:space="preserve"> организация</w:t>
      </w:r>
    </w:p>
    <w:p w14:paraId="19773F19" w14:textId="77777777" w:rsidR="006E1B60" w:rsidRPr="00AF75C5" w:rsidRDefault="009D483A" w:rsidP="009D483A">
      <w:pPr>
        <w:pStyle w:val="BodyTextIndent2"/>
        <w:spacing w:after="0" w:line="240" w:lineRule="auto"/>
        <w:ind w:left="0" w:firstLine="708"/>
        <w:jc w:val="both"/>
      </w:pPr>
      <w:r w:rsidRPr="00AF75C5">
        <w:t>Системата за вътрешен контрол</w:t>
      </w:r>
      <w:r w:rsidR="006E1B60" w:rsidRPr="00AF75C5">
        <w:t xml:space="preserve"> е оцен</w:t>
      </w:r>
      <w:r w:rsidRPr="00AF75C5">
        <w:t>ена</w:t>
      </w:r>
      <w:r w:rsidR="006E1B60" w:rsidRPr="00AF75C5">
        <w:t xml:space="preserve"> от гледна точка на способността </w:t>
      </w:r>
      <w:r w:rsidR="00BA27FA" w:rsidRPr="00AF75C5">
        <w:t>ѝ</w:t>
      </w:r>
      <w:r w:rsidR="006E1B60" w:rsidRPr="00AF75C5">
        <w:t xml:space="preserve"> да осигури </w:t>
      </w:r>
      <w:r w:rsidR="00F04B22" w:rsidRPr="00AF75C5">
        <w:t>изготвянето на финансов отчет, който не съдържа съществени отклонения, независимо дали те се дължат на измама или грешка</w:t>
      </w:r>
      <w:r w:rsidR="006E1B60" w:rsidRPr="00AF75C5">
        <w:t>.</w:t>
      </w:r>
    </w:p>
    <w:p w14:paraId="0EBC6406" w14:textId="77777777" w:rsidR="006E1B60" w:rsidRPr="00AF75C5" w:rsidRDefault="006E1B60" w:rsidP="00433349">
      <w:pPr>
        <w:ind w:firstLine="720"/>
        <w:jc w:val="both"/>
      </w:pPr>
    </w:p>
    <w:p w14:paraId="6C55E7A9" w14:textId="77777777" w:rsidR="00EE069A" w:rsidRPr="00AF75C5" w:rsidRDefault="00EE069A" w:rsidP="00EE069A">
      <w:pPr>
        <w:pStyle w:val="Heading2"/>
      </w:pPr>
      <w:bookmarkStart w:id="5" w:name="_Toc462843045"/>
      <w:r w:rsidRPr="00AF75C5">
        <w:t xml:space="preserve">ІІ. Отговорност на ръководството на </w:t>
      </w:r>
      <w:proofErr w:type="spellStart"/>
      <w:r w:rsidRPr="00AF75C5">
        <w:t>одитираната</w:t>
      </w:r>
      <w:proofErr w:type="spellEnd"/>
      <w:r w:rsidRPr="00AF75C5">
        <w:t xml:space="preserve"> организация за финансовия отчет</w:t>
      </w:r>
      <w:bookmarkEnd w:id="5"/>
    </w:p>
    <w:p w14:paraId="36A5220D" w14:textId="77777777" w:rsidR="00EE069A" w:rsidRPr="00AF75C5" w:rsidRDefault="00EE069A" w:rsidP="00EE069A">
      <w:pPr>
        <w:pStyle w:val="body"/>
        <w:spacing w:after="0" w:line="240" w:lineRule="auto"/>
        <w:ind w:firstLine="709"/>
        <w:jc w:val="both"/>
        <w:rPr>
          <w:rFonts w:ascii="Times New Roman" w:hAnsi="Times New Roman"/>
          <w:sz w:val="24"/>
          <w:szCs w:val="24"/>
          <w:lang w:val="bg-BG"/>
        </w:rPr>
      </w:pPr>
      <w:r w:rsidRPr="00AF75C5">
        <w:rPr>
          <w:rFonts w:ascii="Times New Roman" w:hAnsi="Times New Roman"/>
          <w:sz w:val="24"/>
          <w:szCs w:val="24"/>
          <w:lang w:val="bg-BG"/>
        </w:rPr>
        <w:t>Ръководството е отговорно за изготвянето и достоверното представяне на информацията в този финансов отчет, в съответствие с приложимата обща рамка за финансово отчитане, както и за функционирането на система за вътрешен контрол, необходима за изготвянето на финансов отчет, който да не съдържа съществени отклонения, независимо дали се дължат на измама или грешка.</w:t>
      </w:r>
    </w:p>
    <w:p w14:paraId="781816AC" w14:textId="77777777" w:rsidR="00EE069A" w:rsidRPr="00AF75C5" w:rsidRDefault="00EE069A" w:rsidP="00EE069A">
      <w:pPr>
        <w:pStyle w:val="BodyText"/>
        <w:ind w:firstLine="720"/>
        <w:rPr>
          <w:b/>
          <w:i/>
          <w:iCs/>
        </w:rPr>
      </w:pPr>
    </w:p>
    <w:p w14:paraId="4F2ACF67" w14:textId="77777777" w:rsidR="00EE069A" w:rsidRPr="00AF75C5" w:rsidRDefault="00EE069A" w:rsidP="00EE069A">
      <w:pPr>
        <w:pStyle w:val="Heading2"/>
      </w:pPr>
      <w:bookmarkStart w:id="6" w:name="_Toc462843046"/>
      <w:r w:rsidRPr="00AF75C5">
        <w:t xml:space="preserve">ІІІ. Отговорност на </w:t>
      </w:r>
      <w:proofErr w:type="spellStart"/>
      <w:r w:rsidRPr="00AF75C5">
        <w:t>одитора</w:t>
      </w:r>
      <w:bookmarkEnd w:id="6"/>
      <w:proofErr w:type="spellEnd"/>
    </w:p>
    <w:p w14:paraId="38637344" w14:textId="77777777" w:rsidR="000B4773" w:rsidRPr="00AF75C5" w:rsidRDefault="000B4773" w:rsidP="000B4773">
      <w:pPr>
        <w:pStyle w:val="BodyText"/>
        <w:spacing w:after="0"/>
        <w:ind w:firstLine="720"/>
        <w:jc w:val="both"/>
      </w:pPr>
      <w:r w:rsidRPr="00AF75C5">
        <w:t xml:space="preserve">Отговорността на Сметна палата се свежда до изразяване на независимо </w:t>
      </w:r>
      <w:proofErr w:type="spellStart"/>
      <w:r w:rsidRPr="00AF75C5">
        <w:t>одитно</w:t>
      </w:r>
      <w:proofErr w:type="spellEnd"/>
      <w:r w:rsidRPr="00AF75C5">
        <w:t xml:space="preserve"> становище по този финансов отчет, основаващо се на резултатите от извършения одит. Одитът бе проведен в съответствие със Закона за Сметната палата и основните </w:t>
      </w:r>
      <w:proofErr w:type="spellStart"/>
      <w:r w:rsidRPr="00AF75C5">
        <w:t>одитни</w:t>
      </w:r>
      <w:proofErr w:type="spellEnd"/>
      <w:r w:rsidRPr="00AF75C5">
        <w:t xml:space="preserve"> при</w:t>
      </w:r>
      <w:r>
        <w:t>н</w:t>
      </w:r>
      <w:r w:rsidRPr="00AF75C5">
        <w:t xml:space="preserve">ципи на Международните стандарти на Върховните </w:t>
      </w:r>
      <w:proofErr w:type="spellStart"/>
      <w:r w:rsidRPr="00AF75C5">
        <w:t>одитни</w:t>
      </w:r>
      <w:proofErr w:type="spellEnd"/>
      <w:r w:rsidRPr="00AF75C5">
        <w:t xml:space="preserve"> институции. Тези стандарти налагат спазване на етичните изисквания, както и одитът да бъде планиран и проведен така, че </w:t>
      </w:r>
      <w:proofErr w:type="spellStart"/>
      <w:r w:rsidRPr="00AF75C5">
        <w:t>одиторите</w:t>
      </w:r>
      <w:proofErr w:type="spellEnd"/>
      <w:r w:rsidRPr="00AF75C5">
        <w:t xml:space="preserve"> да се убедят в разумна степен на увереност, доколко финансовият отчет не съдържа съществени отклонения.</w:t>
      </w:r>
    </w:p>
    <w:p w14:paraId="5A49D12B" w14:textId="77777777" w:rsidR="000B4773" w:rsidRPr="00AF75C5" w:rsidRDefault="000B4773" w:rsidP="000B4773">
      <w:pPr>
        <w:pStyle w:val="level2"/>
        <w:widowControl w:val="0"/>
        <w:spacing w:after="0" w:line="240" w:lineRule="auto"/>
        <w:ind w:left="0" w:firstLine="709"/>
        <w:rPr>
          <w:color w:val="000000"/>
          <w:sz w:val="24"/>
          <w:szCs w:val="24"/>
          <w:lang w:val="bg-BG"/>
        </w:rPr>
      </w:pPr>
      <w:r w:rsidRPr="00AF75C5">
        <w:rPr>
          <w:color w:val="000000"/>
          <w:sz w:val="24"/>
          <w:szCs w:val="24"/>
          <w:lang w:val="bg-BG"/>
        </w:rPr>
        <w:t xml:space="preserve">Одитът включи изпълнението на процедури с цел получаване на </w:t>
      </w:r>
      <w:proofErr w:type="spellStart"/>
      <w:r w:rsidRPr="00AF75C5">
        <w:rPr>
          <w:color w:val="000000"/>
          <w:sz w:val="24"/>
          <w:szCs w:val="24"/>
          <w:lang w:val="bg-BG"/>
        </w:rPr>
        <w:t>одитни</w:t>
      </w:r>
      <w:proofErr w:type="spellEnd"/>
      <w:r w:rsidRPr="00AF75C5">
        <w:rPr>
          <w:color w:val="000000"/>
          <w:sz w:val="24"/>
          <w:szCs w:val="24"/>
          <w:lang w:val="bg-BG"/>
        </w:rPr>
        <w:t xml:space="preserve"> доказателства относно сумите и </w:t>
      </w:r>
      <w:proofErr w:type="spellStart"/>
      <w:r w:rsidRPr="00AF75C5">
        <w:rPr>
          <w:color w:val="000000"/>
          <w:sz w:val="24"/>
          <w:szCs w:val="24"/>
          <w:lang w:val="bg-BG"/>
        </w:rPr>
        <w:t>оповестяванията</w:t>
      </w:r>
      <w:proofErr w:type="spellEnd"/>
      <w:r w:rsidRPr="00AF75C5">
        <w:rPr>
          <w:color w:val="000000"/>
          <w:sz w:val="24"/>
          <w:szCs w:val="24"/>
          <w:lang w:val="bg-BG"/>
        </w:rPr>
        <w:t xml:space="preserve">, представени във финансовия отчет. Избраните процедури са въпрос на независима </w:t>
      </w:r>
      <w:proofErr w:type="spellStart"/>
      <w:r w:rsidRPr="00AF75C5">
        <w:rPr>
          <w:color w:val="000000"/>
          <w:sz w:val="24"/>
          <w:szCs w:val="24"/>
          <w:lang w:val="bg-BG"/>
        </w:rPr>
        <w:t>одитна</w:t>
      </w:r>
      <w:proofErr w:type="spellEnd"/>
      <w:r w:rsidRPr="00AF75C5">
        <w:rPr>
          <w:color w:val="000000"/>
          <w:sz w:val="24"/>
          <w:szCs w:val="24"/>
          <w:lang w:val="bg-BG"/>
        </w:rPr>
        <w:t xml:space="preserve"> преценка, включително оценка на рисковете от съществени отклонения във финансовия отчет, независимо дали те се дължат на измама или на грешка. При извършването на тези оценки на риска се взе под внимание системата за вътрешен контрол, свързана с изготвянето и достоверното представяне на финансов отчет, за да се разработят </w:t>
      </w:r>
      <w:proofErr w:type="spellStart"/>
      <w:r w:rsidRPr="00AF75C5">
        <w:rPr>
          <w:color w:val="000000"/>
          <w:sz w:val="24"/>
          <w:szCs w:val="24"/>
          <w:lang w:val="bg-BG"/>
        </w:rPr>
        <w:t>одитни</w:t>
      </w:r>
      <w:proofErr w:type="spellEnd"/>
      <w:r w:rsidRPr="00AF75C5">
        <w:rPr>
          <w:color w:val="000000"/>
          <w:sz w:val="24"/>
          <w:szCs w:val="24"/>
          <w:lang w:val="bg-BG"/>
        </w:rPr>
        <w:t xml:space="preserve"> процедури, които са подходящи при тези обстоятелства, но не с цел изразяване на становище относно ефективността на цялостната система за вътрешен контрол на организацията. Одитът също така включи оценка на уместността на прилаганите счетоводни политики и разумността на приблизителните счетоводни оценки, направени от ръководството, както и оценка на цялостното представяне във финансовия отчет.</w:t>
      </w:r>
    </w:p>
    <w:sdt>
      <w:sdtPr>
        <w:rPr>
          <w:vanish/>
          <w:highlight w:val="yellow"/>
        </w:rPr>
        <w:id w:val="619201374"/>
      </w:sdtPr>
      <w:sdtEndPr/>
      <w:sdtContent>
        <w:p w14:paraId="1FD2A08F" w14:textId="77777777" w:rsidR="00556E37" w:rsidRPr="00F337DE" w:rsidRDefault="00556E37" w:rsidP="00556E37">
          <w:pPr>
            <w:rPr>
              <w:vanish/>
              <w:highlight w:val="yellow"/>
            </w:rPr>
          </w:pPr>
          <w:r w:rsidRPr="00F337DE">
            <w:rPr>
              <w:vanish/>
              <w:highlight w:val="yellow"/>
            </w:rPr>
            <w:t>Var(“Set”, “FindingCount”, “0”)</w:t>
          </w:r>
        </w:p>
      </w:sdtContent>
    </w:sdt>
    <w:sdt>
      <w:sdtPr>
        <w:rPr>
          <w:rFonts w:ascii="Times New Roman" w:hAnsi="Times New Roman" w:cs="Times New Roman"/>
          <w:b/>
          <w:vanish/>
          <w:sz w:val="24"/>
          <w:szCs w:val="24"/>
          <w:lang w:val="bg-BG" w:eastAsia="bg-BG"/>
        </w:rPr>
        <w:id w:val="16836865"/>
      </w:sdtPr>
      <w:sdtEndPr>
        <w:rPr>
          <w:vanish w:val="0"/>
          <w:sz w:val="2"/>
        </w:rPr>
      </w:sdtEndPr>
      <w:sdtContent>
        <w:p w14:paraId="6E665A4C" w14:textId="77777777" w:rsidR="00556E37" w:rsidRPr="00F337DE" w:rsidRDefault="00556E37" w:rsidP="00556E37">
          <w:pPr>
            <w:pStyle w:val="GRALevel2"/>
            <w:tabs>
              <w:tab w:val="clear" w:pos="1560"/>
              <w:tab w:val="num" w:pos="567"/>
            </w:tabs>
            <w:spacing w:before="0" w:after="0" w:line="240" w:lineRule="auto"/>
            <w:ind w:left="0" w:firstLine="0"/>
            <w:rPr>
              <w:rFonts w:ascii="Times New Roman" w:hAnsi="Times New Roman" w:cs="Times New Roman"/>
              <w:vanish/>
              <w:sz w:val="24"/>
              <w:szCs w:val="24"/>
            </w:rPr>
          </w:pPr>
          <w:r w:rsidRPr="00F337DE">
            <w:rPr>
              <w:rFonts w:ascii="Times New Roman" w:hAnsi="Times New Roman" w:cs="Times New Roman"/>
              <w:vanish/>
              <w:sz w:val="24"/>
              <w:szCs w:val="24"/>
            </w:rPr>
            <w:t>InsertTable(“&lt;Query Perspective=\"Finding\" &gt;</w:t>
          </w:r>
          <w:r w:rsidRPr="00F337DE">
            <w:rPr>
              <w:rFonts w:ascii="Times New Roman" w:hAnsi="Times New Roman" w:cs="Times New Roman"/>
              <w:vanish/>
              <w:sz w:val="24"/>
              <w:szCs w:val="24"/>
            </w:rPr>
            <w:br/>
            <w:t xml:space="preserve"> &lt;Properties&gt;</w:t>
          </w:r>
          <w:r w:rsidRPr="00F337DE">
            <w:rPr>
              <w:rFonts w:ascii="Times New Roman" w:hAnsi="Times New Roman" w:cs="Times New Roman"/>
              <w:vanish/>
              <w:sz w:val="24"/>
              <w:szCs w:val="24"/>
            </w:rPr>
            <w:br/>
            <w:t>&lt;Property Mid=\"Finding.Title\" ID=\"Finding.Title\"  /&gt;</w:t>
          </w:r>
          <w:r w:rsidRPr="00F337DE">
            <w:rPr>
              <w:rFonts w:ascii="Times New Roman" w:hAnsi="Times New Roman" w:cs="Times New Roman"/>
              <w:vanish/>
              <w:sz w:val="24"/>
              <w:szCs w:val="24"/>
            </w:rPr>
            <w:br/>
            <w:t>&lt;PropertyGroup Path=\”Finding.Severity\”&gt;</w:t>
          </w:r>
          <w:r w:rsidRPr="00F337DE">
            <w:rPr>
              <w:rFonts w:ascii="Times New Roman" w:hAnsi="Times New Roman" w:cs="Times New Roman"/>
              <w:vanish/>
              <w:sz w:val="24"/>
              <w:szCs w:val="24"/>
            </w:rPr>
            <w:br/>
            <w:t xml:space="preserve">   &lt;Property Mid=\"FindingSeverity.Name\" ID=\"Severity\"  /&gt;</w:t>
          </w:r>
          <w:r w:rsidRPr="00F337DE">
            <w:rPr>
              <w:rFonts w:ascii="Times New Roman" w:hAnsi="Times New Roman" w:cs="Times New Roman"/>
              <w:vanish/>
              <w:sz w:val="24"/>
              <w:szCs w:val="24"/>
            </w:rPr>
            <w:br/>
            <w:t>&lt;/PropertyGroup&gt;</w:t>
          </w:r>
          <w:r w:rsidRPr="00F337DE">
            <w:rPr>
              <w:rFonts w:ascii="Times New Roman" w:hAnsi="Times New Roman" w:cs="Times New Roman"/>
              <w:vanish/>
              <w:sz w:val="24"/>
              <w:szCs w:val="24"/>
            </w:rPr>
            <w:br/>
            <w:t>&lt;/Properties&gt;</w:t>
          </w:r>
        </w:p>
        <w:p w14:paraId="67A31955" w14:textId="77777777" w:rsidR="00556E37" w:rsidRPr="00F337DE" w:rsidRDefault="00556E37" w:rsidP="00556E37">
          <w:pPr>
            <w:rPr>
              <w:vanish/>
              <w:lang w:val="en-GB"/>
            </w:rPr>
          </w:pPr>
          <w:r w:rsidRPr="00F337DE">
            <w:rPr>
              <w:vanish/>
              <w:lang w:val="en-GB"/>
            </w:rPr>
            <w:t xml:space="preserve">  &lt;Criteria&gt;</w:t>
          </w:r>
        </w:p>
        <w:p w14:paraId="770FB84E" w14:textId="77777777" w:rsidR="00556E37" w:rsidRPr="00F337DE" w:rsidRDefault="00556E37" w:rsidP="00556E37">
          <w:pPr>
            <w:rPr>
              <w:vanish/>
              <w:lang w:val="en-GB"/>
            </w:rPr>
          </w:pPr>
          <w:r w:rsidRPr="00F337DE">
            <w:rPr>
              <w:vanish/>
              <w:lang w:val="en-GB"/>
            </w:rPr>
            <w:t xml:space="preserve">    &lt;CriteriaGroup Path=\"Finding.Outcome\"&gt;</w:t>
          </w:r>
        </w:p>
        <w:p w14:paraId="311E6DCA" w14:textId="77777777" w:rsidR="00556E37" w:rsidRPr="00F337DE" w:rsidRDefault="00556E37" w:rsidP="00556E37">
          <w:pPr>
            <w:rPr>
              <w:vanish/>
              <w:lang w:val="en-GB"/>
            </w:rPr>
          </w:pPr>
          <w:r w:rsidRPr="00F337DE">
            <w:rPr>
              <w:vanish/>
              <w:lang w:val="en-GB"/>
            </w:rPr>
            <w:t xml:space="preserve">      &lt;Criterion Type=\"ComparisonCriterion\"&gt;</w:t>
          </w:r>
        </w:p>
        <w:p w14:paraId="7766B61F" w14:textId="77777777" w:rsidR="00556E37" w:rsidRPr="00F337DE" w:rsidRDefault="00556E37" w:rsidP="00556E37">
          <w:pPr>
            <w:rPr>
              <w:vanish/>
              <w:lang w:val="en-GB"/>
            </w:rPr>
          </w:pPr>
          <w:r w:rsidRPr="00F337DE">
            <w:rPr>
              <w:vanish/>
              <w:lang w:val="en-GB"/>
            </w:rPr>
            <w:t xml:space="preserve">        &lt;Compare Mid=\"Outcome.Name\" Operator=\"Equals\"&gt;Некоригирана с влияние&lt;/Compare&gt;</w:t>
          </w:r>
        </w:p>
        <w:p w14:paraId="3A65B800" w14:textId="77777777" w:rsidR="00556E37" w:rsidRPr="00F337DE" w:rsidRDefault="00556E37" w:rsidP="00556E37">
          <w:pPr>
            <w:rPr>
              <w:vanish/>
              <w:lang w:val="en-GB"/>
            </w:rPr>
          </w:pPr>
          <w:r w:rsidRPr="00F337DE">
            <w:rPr>
              <w:vanish/>
              <w:lang w:val="en-GB"/>
            </w:rPr>
            <w:t xml:space="preserve">      &lt;/Criterion&gt;</w:t>
          </w:r>
        </w:p>
        <w:p w14:paraId="6B50B1D6" w14:textId="77777777" w:rsidR="00556E37" w:rsidRPr="00F337DE" w:rsidRDefault="00556E37" w:rsidP="00556E37">
          <w:pPr>
            <w:rPr>
              <w:vanish/>
              <w:lang w:val="en-GB"/>
            </w:rPr>
          </w:pPr>
          <w:r w:rsidRPr="00F337DE">
            <w:rPr>
              <w:vanish/>
              <w:lang w:val="en-GB"/>
            </w:rPr>
            <w:t xml:space="preserve">    &lt;/CriteriaGroup&gt;</w:t>
          </w:r>
        </w:p>
        <w:p w14:paraId="11C356C8" w14:textId="77777777" w:rsidR="00556E37" w:rsidRPr="00F337DE" w:rsidRDefault="00556E37" w:rsidP="00556E37">
          <w:pPr>
            <w:rPr>
              <w:vanish/>
              <w:lang w:val="en-GB"/>
            </w:rPr>
          </w:pPr>
          <w:r w:rsidRPr="00F337DE">
            <w:rPr>
              <w:vanish/>
              <w:lang w:val="en-GB"/>
            </w:rPr>
            <w:t xml:space="preserve">  &lt;/Criteria&gt;</w:t>
          </w:r>
          <w:r w:rsidRPr="00F337DE">
            <w:rPr>
              <w:vanish/>
            </w:rPr>
            <w:br/>
            <w:t>&lt;/Query&gt;”, "Finding.ParentAudit")</w:t>
          </w:r>
        </w:p>
        <w:tbl>
          <w:tblPr>
            <w:tblW w:w="8505" w:type="dxa"/>
            <w:tblInd w:w="108" w:type="dxa"/>
            <w:tblLayout w:type="fixed"/>
            <w:tblLook w:val="01E0" w:firstRow="1" w:lastRow="1" w:firstColumn="1" w:lastColumn="1" w:noHBand="0" w:noVBand="0"/>
          </w:tblPr>
          <w:tblGrid>
            <w:gridCol w:w="964"/>
            <w:gridCol w:w="1643"/>
            <w:gridCol w:w="1737"/>
            <w:gridCol w:w="4161"/>
          </w:tblGrid>
          <w:tr w:rsidR="00556E37" w:rsidRPr="00F337DE" w14:paraId="7D27C4FA" w14:textId="77777777" w:rsidTr="005C1F09">
            <w:trPr>
              <w:hidden/>
            </w:trPr>
            <w:tc>
              <w:tcPr>
                <w:tcW w:w="1429" w:type="dxa"/>
                <w:tcBorders>
                  <w:bottom w:val="single" w:sz="4" w:space="0" w:color="C3D0E4"/>
                </w:tcBorders>
              </w:tcPr>
              <w:p w14:paraId="0DE4E9D6" w14:textId="77777777" w:rsidR="00556E37" w:rsidRPr="00F337DE" w:rsidRDefault="00556E37" w:rsidP="005C1F09">
                <w:pPr>
                  <w:pStyle w:val="Tabletextcentred"/>
                  <w:rPr>
                    <w:rFonts w:ascii="Times New Roman" w:hAnsi="Times New Roman"/>
                    <w:vanish/>
                    <w:sz w:val="24"/>
                    <w:szCs w:val="24"/>
                  </w:rPr>
                </w:pPr>
                <w:r w:rsidRPr="00F337DE">
                  <w:rPr>
                    <w:rFonts w:ascii="Times New Roman" w:hAnsi="Times New Roman"/>
                    <w:vanish/>
                    <w:sz w:val="24"/>
                    <w:szCs w:val="24"/>
                  </w:rPr>
                  <w:t>&lt;T&gt;</w:t>
                </w:r>
              </w:p>
            </w:tc>
            <w:tc>
              <w:tcPr>
                <w:tcW w:w="2540" w:type="dxa"/>
                <w:tcBorders>
                  <w:bottom w:val="single" w:sz="4" w:space="0" w:color="C3D0E4"/>
                </w:tcBorders>
                <w:shd w:val="clear" w:color="auto" w:fill="E5E9F2"/>
              </w:tcPr>
              <w:p w14:paraId="21EB6C8B" w14:textId="77777777" w:rsidR="00556E37" w:rsidRPr="00F337DE" w:rsidRDefault="00556E37" w:rsidP="005C1F09">
                <w:pPr>
                  <w:pStyle w:val="GRATabletextleftaligned"/>
                  <w:rPr>
                    <w:rFonts w:ascii="Times New Roman" w:hAnsi="Times New Roman"/>
                    <w:vanish/>
                    <w:sz w:val="24"/>
                    <w:szCs w:val="24"/>
                  </w:rPr>
                </w:pPr>
                <w:r w:rsidRPr="00F337DE">
                  <w:rPr>
                    <w:rFonts w:ascii="Times New Roman" w:hAnsi="Times New Roman"/>
                    <w:vanish/>
                    <w:sz w:val="24"/>
                    <w:szCs w:val="24"/>
                  </w:rPr>
                  <w:t>Title</w:t>
                </w:r>
              </w:p>
            </w:tc>
            <w:tc>
              <w:tcPr>
                <w:tcW w:w="2693" w:type="dxa"/>
                <w:tcBorders>
                  <w:bottom w:val="single" w:sz="4" w:space="0" w:color="C3D0E4"/>
                </w:tcBorders>
                <w:shd w:val="clear" w:color="auto" w:fill="E5E9F2"/>
              </w:tcPr>
              <w:p w14:paraId="5FAFD401" w14:textId="77777777" w:rsidR="00556E37" w:rsidRPr="00F337DE" w:rsidRDefault="00556E37" w:rsidP="005C1F09">
                <w:pPr>
                  <w:pStyle w:val="GRATabletextleftaligned"/>
                  <w:rPr>
                    <w:rFonts w:ascii="Times New Roman" w:hAnsi="Times New Roman"/>
                    <w:vanish/>
                    <w:sz w:val="24"/>
                    <w:szCs w:val="24"/>
                  </w:rPr>
                </w:pPr>
                <w:r w:rsidRPr="00F337DE">
                  <w:rPr>
                    <w:rFonts w:ascii="Times New Roman" w:hAnsi="Times New Roman"/>
                    <w:vanish/>
                    <w:sz w:val="24"/>
                    <w:szCs w:val="24"/>
                  </w:rPr>
                  <w:t>Severity</w:t>
                </w:r>
              </w:p>
            </w:tc>
            <w:tc>
              <w:tcPr>
                <w:tcW w:w="6662" w:type="dxa"/>
                <w:tcBorders>
                  <w:bottom w:val="single" w:sz="4" w:space="0" w:color="C3D0E4"/>
                </w:tcBorders>
                <w:shd w:val="clear" w:color="auto" w:fill="E5E9F2"/>
              </w:tcPr>
              <w:p w14:paraId="77651D73" w14:textId="77777777" w:rsidR="00556E37" w:rsidRPr="00F337DE" w:rsidRDefault="00556E37" w:rsidP="005C1F09">
                <w:pPr>
                  <w:pStyle w:val="GRATabletextleftaligned"/>
                  <w:rPr>
                    <w:rFonts w:ascii="Times New Roman" w:hAnsi="Times New Roman"/>
                    <w:vanish/>
                    <w:sz w:val="24"/>
                    <w:szCs w:val="24"/>
                  </w:rPr>
                </w:pPr>
                <w:r w:rsidRPr="00F337DE">
                  <w:rPr>
                    <w:rFonts w:ascii="Times New Roman" w:hAnsi="Times New Roman"/>
                    <w:vanish/>
                    <w:sz w:val="24"/>
                    <w:szCs w:val="24"/>
                  </w:rPr>
                  <w:t>Workings</w:t>
                </w:r>
              </w:p>
            </w:tc>
          </w:tr>
          <w:tr w:rsidR="00556E37" w:rsidRPr="00F337DE" w14:paraId="617B9F3C" w14:textId="77777777" w:rsidTr="005C1F09">
            <w:trPr>
              <w:hidden/>
            </w:trPr>
            <w:tc>
              <w:tcPr>
                <w:tcW w:w="1429" w:type="dxa"/>
                <w:tcBorders>
                  <w:bottom w:val="single" w:sz="4" w:space="0" w:color="C3D0E4"/>
                </w:tcBorders>
              </w:tcPr>
              <w:p w14:paraId="79BCA2ED"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54C364E5"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67027656"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6482B694"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05A336D8"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3982746F" w14:textId="77777777" w:rsidTr="005C1F09">
            <w:trPr>
              <w:hidden/>
            </w:trPr>
            <w:tc>
              <w:tcPr>
                <w:tcW w:w="1429" w:type="dxa"/>
                <w:tcBorders>
                  <w:bottom w:val="single" w:sz="4" w:space="0" w:color="C3D0E4"/>
                </w:tcBorders>
              </w:tcPr>
              <w:p w14:paraId="5E98A56D"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210F1E44"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5C08DE1C"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5B3DB5FB"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697B47E8"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2950D399" w14:textId="77777777" w:rsidTr="005C1F09">
            <w:trPr>
              <w:hidden/>
            </w:trPr>
            <w:tc>
              <w:tcPr>
                <w:tcW w:w="1429" w:type="dxa"/>
                <w:tcBorders>
                  <w:bottom w:val="single" w:sz="4" w:space="0" w:color="C3D0E4"/>
                </w:tcBorders>
              </w:tcPr>
              <w:p w14:paraId="5CB9A867"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597E6EB4"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6269CFD2"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1056A2BA"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66AD8193"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1397E866" w14:textId="77777777" w:rsidTr="005C1F09">
            <w:trPr>
              <w:hidden/>
            </w:trPr>
            <w:tc>
              <w:tcPr>
                <w:tcW w:w="1429" w:type="dxa"/>
                <w:tcBorders>
                  <w:bottom w:val="single" w:sz="4" w:space="0" w:color="C3D0E4"/>
                </w:tcBorders>
              </w:tcPr>
              <w:p w14:paraId="1CD25D57"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4D539464"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1A70AC9A"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6F9A557A"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0ECE18BE"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360760C7" w14:textId="77777777" w:rsidTr="005C1F09">
            <w:trPr>
              <w:hidden/>
            </w:trPr>
            <w:tc>
              <w:tcPr>
                <w:tcW w:w="1429" w:type="dxa"/>
                <w:tcBorders>
                  <w:bottom w:val="single" w:sz="4" w:space="0" w:color="C3D0E4"/>
                </w:tcBorders>
              </w:tcPr>
              <w:p w14:paraId="45BB4D72"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3D96F7B0"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63A8FCA4"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64F11A62"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108E16A5"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46E7DFC3" w14:textId="77777777" w:rsidTr="005C1F09">
            <w:trPr>
              <w:hidden/>
            </w:trPr>
            <w:tc>
              <w:tcPr>
                <w:tcW w:w="1429" w:type="dxa"/>
                <w:tcBorders>
                  <w:bottom w:val="single" w:sz="4" w:space="0" w:color="C3D0E4"/>
                </w:tcBorders>
              </w:tcPr>
              <w:p w14:paraId="54188BE8"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4CBC2669"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691A6FE5"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364397A8"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5A1DDE59"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55B6C650" w14:textId="77777777" w:rsidTr="005C1F09">
            <w:trPr>
              <w:hidden/>
            </w:trPr>
            <w:tc>
              <w:tcPr>
                <w:tcW w:w="1429" w:type="dxa"/>
                <w:tcBorders>
                  <w:bottom w:val="single" w:sz="4" w:space="0" w:color="C3D0E4"/>
                </w:tcBorders>
              </w:tcPr>
              <w:p w14:paraId="4880171A"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7503236C"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1472E46B"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16B18BDB"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344EFFC4"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45ACDF88" w14:textId="77777777" w:rsidTr="005C1F09">
            <w:trPr>
              <w:hidden/>
            </w:trPr>
            <w:tc>
              <w:tcPr>
                <w:tcW w:w="1429" w:type="dxa"/>
                <w:tcBorders>
                  <w:bottom w:val="single" w:sz="4" w:space="0" w:color="C3D0E4"/>
                </w:tcBorders>
              </w:tcPr>
              <w:p w14:paraId="5FE2C92C"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1A4C7C39"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03464504"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39D267AC"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57DFF452"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3D65C83E" w14:textId="77777777" w:rsidTr="005C1F09">
            <w:trPr>
              <w:hidden/>
            </w:trPr>
            <w:tc>
              <w:tcPr>
                <w:tcW w:w="1429" w:type="dxa"/>
                <w:tcBorders>
                  <w:bottom w:val="single" w:sz="4" w:space="0" w:color="C3D0E4"/>
                </w:tcBorders>
              </w:tcPr>
              <w:p w14:paraId="140833E8"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19BC1A68"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604DDA6D"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25C16EDA"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08C66037"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4FC439AC" w14:textId="77777777" w:rsidTr="005C1F09">
            <w:trPr>
              <w:hidden/>
            </w:trPr>
            <w:tc>
              <w:tcPr>
                <w:tcW w:w="1429" w:type="dxa"/>
                <w:tcBorders>
                  <w:bottom w:val="single" w:sz="4" w:space="0" w:color="C3D0E4"/>
                </w:tcBorders>
              </w:tcPr>
              <w:p w14:paraId="04BFB716"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49DF822F"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1E9231F3"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6992E7D4"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43D4A4D4"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0F753DB1" w14:textId="77777777" w:rsidTr="005C1F09">
            <w:trPr>
              <w:hidden/>
            </w:trPr>
            <w:tc>
              <w:tcPr>
                <w:tcW w:w="1429" w:type="dxa"/>
                <w:tcBorders>
                  <w:bottom w:val="single" w:sz="4" w:space="0" w:color="C3D0E4"/>
                </w:tcBorders>
              </w:tcPr>
              <w:p w14:paraId="35E56176"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3BD8CDE0"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075ED455"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5C047F11"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338BA63D"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11D56095" w14:textId="77777777" w:rsidTr="005C1F09">
            <w:trPr>
              <w:hidden/>
            </w:trPr>
            <w:tc>
              <w:tcPr>
                <w:tcW w:w="1429" w:type="dxa"/>
                <w:tcBorders>
                  <w:bottom w:val="single" w:sz="4" w:space="0" w:color="C3D0E4"/>
                </w:tcBorders>
              </w:tcPr>
              <w:p w14:paraId="1FCC6660"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7F8037C1"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74E7E0DE"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7EAAAB4B"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747A45D1"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05FE4421" w14:textId="77777777" w:rsidTr="005C1F09">
            <w:trPr>
              <w:hidden/>
            </w:trPr>
            <w:tc>
              <w:tcPr>
                <w:tcW w:w="1429" w:type="dxa"/>
                <w:tcBorders>
                  <w:bottom w:val="single" w:sz="4" w:space="0" w:color="C3D0E4"/>
                </w:tcBorders>
              </w:tcPr>
              <w:p w14:paraId="41E6FF22" w14:textId="77777777" w:rsidR="00556E37" w:rsidRPr="00F337DE" w:rsidRDefault="00556E37" w:rsidP="00556E37">
                <w:pPr>
                  <w:pStyle w:val="Tabletextcentred"/>
                  <w:numPr>
                    <w:ilvl w:val="0"/>
                    <w:numId w:val="10"/>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55D68E5F"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2320B63E"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38FC394C"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p>
              <w:p w14:paraId="3F2EEB1B" w14:textId="77777777" w:rsidR="00556E37" w:rsidRPr="00F337DE" w:rsidRDefault="00556E37" w:rsidP="005C1F09">
                <w:pPr>
                  <w:pStyle w:val="GRATabletextleftaligned"/>
                  <w:rPr>
                    <w:rFonts w:ascii="Times New Roman" w:hAnsi="Times New Roman"/>
                    <w:vanish/>
                    <w:sz w:val="24"/>
                    <w:szCs w:val="24"/>
                  </w:rPr>
                </w:pPr>
              </w:p>
            </w:tc>
          </w:tr>
        </w:tbl>
        <w:p w14:paraId="068846E3" w14:textId="77777777" w:rsidR="00556E37" w:rsidRPr="00541389" w:rsidRDefault="00393E9C" w:rsidP="00541389">
          <w:pPr>
            <w:pStyle w:val="Heading1"/>
            <w:rPr>
              <w:sz w:val="2"/>
            </w:rPr>
          </w:pPr>
        </w:p>
      </w:sdtContent>
    </w:sdt>
    <w:p w14:paraId="35141BFA" w14:textId="77777777" w:rsidR="00556E37" w:rsidRPr="00F337DE" w:rsidRDefault="00556E37" w:rsidP="00541389">
      <w:pPr>
        <w:pStyle w:val="Heading1"/>
      </w:pPr>
      <w:bookmarkStart w:id="7" w:name="_Toc462843047"/>
      <w:r w:rsidRPr="00F337DE">
        <w:t xml:space="preserve">Част втора: </w:t>
      </w:r>
      <w:r w:rsidRPr="00F337DE">
        <w:br/>
        <w:t>КОНСТАТАЦИИ или База за изразяване на становище</w:t>
      </w:r>
      <w:bookmarkEnd w:id="7"/>
    </w:p>
    <w:p w14:paraId="1BE340A4" w14:textId="7B11BDC5" w:rsidR="00556E37" w:rsidRDefault="00556E37" w:rsidP="002F72CF">
      <w:pPr>
        <w:pStyle w:val="Heading2"/>
      </w:pPr>
      <w:bookmarkStart w:id="8" w:name="_Toc420506306"/>
      <w:bookmarkStart w:id="9" w:name="_Toc462843048"/>
      <w:r w:rsidRPr="00F337DE">
        <w:t>І. Некоригирани отклонения, които оказват влияние върху достоверността на ГФО</w:t>
      </w:r>
      <w:bookmarkEnd w:id="8"/>
      <w:bookmarkEnd w:id="9"/>
    </w:p>
    <w:p w14:paraId="78339656" w14:textId="77777777" w:rsidR="00556E37" w:rsidRPr="00DD55F0" w:rsidRDefault="00FC62D8" w:rsidP="000E357B">
      <w:pPr>
        <w:tabs>
          <w:tab w:val="left" w:pos="1276"/>
        </w:tabs>
        <w:jc w:val="both"/>
        <w:rPr>
          <w:vanish/>
          <w:lang w:val="en-GB"/>
        </w:rPr>
      </w:pPr>
      <w:r w:rsidRPr="00135DC6">
        <w:rPr>
          <w:lang w:val="en-GB"/>
        </w:rPr>
        <w:tab/>
      </w:r>
      <w:sdt>
        <w:sdtPr>
          <w:rPr>
            <w:vanish/>
            <w:lang w:val="en-GB"/>
          </w:rPr>
          <w:id w:val="875426335"/>
        </w:sdtPr>
        <w:sdtEndPr/>
        <w:sdtContent>
          <w:r w:rsidR="00556E37" w:rsidRPr="00DD55F0">
            <w:rPr>
              <w:vanish/>
              <w:lang w:val="en-GB"/>
            </w:rPr>
            <w:t>Insert(“</w:t>
          </w:r>
          <w:r w:rsidR="00556E37" w:rsidRPr="00DD55F0">
            <w:rPr>
              <w:vanish/>
            </w:rPr>
            <w:t>Не са установени отклонения</w:t>
          </w:r>
          <w:r w:rsidR="007C3344" w:rsidRPr="007C3344">
            <w:rPr>
              <w:vanish/>
              <w:lang w:val="en-US"/>
            </w:rPr>
            <w:t>.</w:t>
          </w:r>
          <w:r w:rsidR="00556E37" w:rsidRPr="00DD55F0">
            <w:rPr>
              <w:vanish/>
              <w:lang w:val="en-GB"/>
            </w:rPr>
            <w:t>”,If(Var(“Get”,”FindingCount”), “=”, “0“))&lt;i&gt;</w:t>
          </w:r>
          <w:r w:rsidR="00556E37" w:rsidRPr="00DD55F0">
            <w:rPr>
              <w:lang w:val="en-GB"/>
            </w:rPr>
            <w:t xml:space="preserve"> </w:t>
          </w:r>
          <w:r w:rsidR="00556E37" w:rsidRPr="00DD55F0">
            <w:rPr>
              <w:vanish/>
              <w:lang w:val="en-GB"/>
            </w:rPr>
            <w:t>&lt;/i&gt;</w:t>
          </w:r>
        </w:sdtContent>
      </w:sdt>
    </w:p>
    <w:sdt>
      <w:sdtPr>
        <w:rPr>
          <w:rFonts w:eastAsiaTheme="minorEastAsia"/>
          <w:b/>
          <w:bCs/>
          <w:vanish/>
          <w:lang w:val="en-US" w:eastAsia="en-GB" w:bidi="en-US"/>
        </w:rPr>
        <w:id w:val="96767305"/>
      </w:sdtPr>
      <w:sdtEndPr>
        <w:rPr>
          <w:b w:val="0"/>
          <w:bCs w:val="0"/>
          <w:vanish w:val="0"/>
        </w:rPr>
      </w:sdtEndPr>
      <w:sdtContent>
        <w:p w14:paraId="6E1B5B5F" w14:textId="77777777" w:rsidR="00556E37" w:rsidRPr="00B1536D" w:rsidRDefault="00556E37" w:rsidP="008B47F5">
          <w:pPr>
            <w:tabs>
              <w:tab w:val="num" w:pos="567"/>
              <w:tab w:val="num" w:pos="1560"/>
            </w:tabs>
            <w:jc w:val="both"/>
            <w:outlineLvl w:val="0"/>
            <w:rPr>
              <w:noProof/>
              <w:vanish/>
              <w:sz w:val="4"/>
              <w:lang w:val="en-GB"/>
            </w:rPr>
          </w:pPr>
          <w:r w:rsidRPr="00B1536D">
            <w:rPr>
              <w:noProof/>
              <w:vanish/>
              <w:sz w:val="4"/>
              <w:lang w:val="en-GB"/>
            </w:rPr>
            <w:t>InsertBlock(“&lt;Query Perspective=\"Finding\" ID=\"FindingQuery\" Type=\"LeftJoin\" Page=\"1\"&gt;</w:t>
          </w:r>
          <w:r w:rsidRPr="00B1536D">
            <w:rPr>
              <w:noProof/>
              <w:vanish/>
              <w:sz w:val="4"/>
              <w:lang w:val="en-GB"/>
            </w:rPr>
            <w:br/>
            <w:t xml:space="preserve">  &lt;Properties&gt;</w:t>
          </w:r>
          <w:r w:rsidRPr="00B1536D">
            <w:rPr>
              <w:noProof/>
              <w:vanish/>
              <w:sz w:val="4"/>
              <w:lang w:val="en-GB"/>
            </w:rPr>
            <w:br/>
            <w:t xml:space="preserve">    &lt;PropertyGroup Path=\"Finding.Outcome\" ID=\"Outcome\"&gt;</w:t>
          </w:r>
          <w:r w:rsidRPr="00B1536D">
            <w:rPr>
              <w:noProof/>
              <w:vanish/>
              <w:sz w:val="4"/>
              <w:lang w:val="en-GB"/>
            </w:rPr>
            <w:br/>
            <w:t xml:space="preserve">      &lt;Property Mid=\"Outcome.Name\" ID=\"OutcomeName\"</w:t>
          </w:r>
          <w:r w:rsidRPr="00B1536D">
            <w:rPr>
              <w:noProof/>
              <w:sz w:val="4"/>
              <w:lang w:val="en-US"/>
            </w:rPr>
            <w:t xml:space="preserve"> </w:t>
          </w:r>
          <w:r w:rsidRPr="00B1536D">
            <w:rPr>
              <w:noProof/>
              <w:vanish/>
              <w:sz w:val="4"/>
              <w:lang w:val="en-GB"/>
            </w:rPr>
            <w:t>Sort=\"Descending\" SortOrder=\"1\" /&gt;</w:t>
          </w:r>
          <w:r w:rsidRPr="00B1536D">
            <w:rPr>
              <w:noProof/>
              <w:vanish/>
              <w:sz w:val="4"/>
              <w:lang w:val="en-GB"/>
            </w:rPr>
            <w:br/>
            <w:t xml:space="preserve">    &lt;/PropertyGroup&gt;</w:t>
          </w:r>
          <w:r w:rsidRPr="00B1536D">
            <w:rPr>
              <w:noProof/>
              <w:vanish/>
              <w:sz w:val="4"/>
              <w:lang w:val="en-GB"/>
            </w:rPr>
            <w:br/>
            <w:t xml:space="preserve">    &lt;Property Mid=\"Finding.Description\" ID=\"Description\" /&gt;</w:t>
          </w:r>
          <w:r w:rsidRPr="00B1536D">
            <w:rPr>
              <w:noProof/>
              <w:vanish/>
              <w:sz w:val="4"/>
              <w:lang w:val="en-GB"/>
            </w:rPr>
            <w:br/>
            <w:t xml:space="preserve">  &lt;/Properties&gt;</w:t>
          </w:r>
          <w:r w:rsidRPr="00B1536D">
            <w:rPr>
              <w:noProof/>
              <w:vanish/>
              <w:sz w:val="4"/>
              <w:lang w:val="en-GB"/>
            </w:rPr>
            <w:br/>
            <w:t xml:space="preserve">  &lt;Criteria&gt;</w:t>
          </w:r>
          <w:r w:rsidRPr="00B1536D">
            <w:rPr>
              <w:noProof/>
              <w:vanish/>
              <w:sz w:val="4"/>
              <w:lang w:val="en-GB"/>
            </w:rPr>
            <w:br/>
            <w:t xml:space="preserve">    &lt;Criterion Not=\"true\" Type=\"LinkedUidCriterion\" Path=\"Finding.Outcome\"&gt;</w:t>
          </w:r>
          <w:r w:rsidRPr="00B1536D">
            <w:rPr>
              <w:noProof/>
              <w:vanish/>
              <w:sz w:val="4"/>
              <w:lang w:val="en-GB"/>
            </w:rPr>
            <w:br/>
            <w:t xml:space="preserve">      &lt;Uid Mid=\"Outcome\" Guid=\"ba4a8472-65b0-4bc6-ba81-bd4ed8252002\" Id=\"1\" Version=\"4\" /&gt;</w:t>
          </w:r>
          <w:r w:rsidRPr="00B1536D">
            <w:rPr>
              <w:noProof/>
              <w:vanish/>
              <w:sz w:val="4"/>
              <w:lang w:val="en-GB"/>
            </w:rPr>
            <w:br/>
            <w:t xml:space="preserve">    &lt;/Criterion&gt;</w:t>
          </w:r>
          <w:r w:rsidRPr="00B1536D">
            <w:rPr>
              <w:noProof/>
              <w:vanish/>
              <w:sz w:val="4"/>
              <w:lang w:val="en-GB"/>
            </w:rPr>
            <w:br/>
            <w:t xml:space="preserve">    &lt;Criterion Logic=\"And\" Not=\"true\" Type=\"LinkedUidCriterion\" Path=\"Finding.Outcome\"&gt;</w:t>
          </w:r>
          <w:r w:rsidRPr="00B1536D">
            <w:rPr>
              <w:noProof/>
              <w:vanish/>
              <w:sz w:val="4"/>
              <w:lang w:val="en-GB"/>
            </w:rPr>
            <w:br/>
            <w:t xml:space="preserve">      &lt;Uid Mid=\"Outcome\" Guid=\"210d1b8c-1216-42d5-acd0-21b7dd1d73df\" Id=\"6\" Version=\"1\" /&gt;</w:t>
          </w:r>
          <w:r w:rsidRPr="00B1536D">
            <w:rPr>
              <w:noProof/>
              <w:vanish/>
              <w:sz w:val="4"/>
              <w:lang w:val="en-GB"/>
            </w:rPr>
            <w:br/>
            <w:t xml:space="preserve">    &lt;/Criterion&gt;</w:t>
          </w:r>
          <w:r w:rsidRPr="00B1536D">
            <w:rPr>
              <w:noProof/>
              <w:vanish/>
              <w:sz w:val="4"/>
              <w:lang w:val="en-GB"/>
            </w:rPr>
            <w:br/>
            <w:t xml:space="preserve">    &lt;Criterion Logic=\"And\" Not=\"true\" Type=\"LinkedUidCriterion\" Path=\"Finding.Outcome\"&gt;</w:t>
          </w:r>
          <w:r w:rsidRPr="00B1536D">
            <w:rPr>
              <w:noProof/>
              <w:vanish/>
              <w:sz w:val="4"/>
              <w:lang w:val="en-GB"/>
            </w:rPr>
            <w:br/>
            <w:t xml:space="preserve">      &lt;Uid Mid=\"Outcome\" Guid=\"bbe7ea9f-3dd1-4d4d-93bf-9c9b8f548eb7\" Id=\"3\" Version=\"3\" /&gt;</w:t>
          </w:r>
          <w:r w:rsidRPr="00B1536D">
            <w:rPr>
              <w:noProof/>
              <w:vanish/>
              <w:sz w:val="4"/>
              <w:lang w:val="en-GB"/>
            </w:rPr>
            <w:br/>
            <w:t xml:space="preserve">    &lt;/Criterion&gt;</w:t>
          </w:r>
        </w:p>
        <w:p w14:paraId="2A8D4EB6" w14:textId="77777777" w:rsidR="00556E37" w:rsidRPr="00B1536D" w:rsidRDefault="00556E37" w:rsidP="008B47F5">
          <w:pPr>
            <w:jc w:val="both"/>
            <w:rPr>
              <w:noProof/>
              <w:vanish/>
              <w:sz w:val="4"/>
              <w:lang w:val="en-GB"/>
            </w:rPr>
          </w:pPr>
          <w:r w:rsidRPr="00B1536D">
            <w:rPr>
              <w:noProof/>
              <w:vanish/>
              <w:sz w:val="4"/>
              <w:lang w:val="en-GB"/>
            </w:rPr>
            <w:t xml:space="preserve">    &lt;CriteriaGroup Path=\"Finding.Outcome\"&gt;</w:t>
          </w:r>
        </w:p>
        <w:p w14:paraId="0A11780F" w14:textId="77777777" w:rsidR="00556E37" w:rsidRPr="00B1536D" w:rsidRDefault="00556E37" w:rsidP="008B47F5">
          <w:pPr>
            <w:jc w:val="both"/>
            <w:rPr>
              <w:noProof/>
              <w:vanish/>
              <w:sz w:val="4"/>
              <w:lang w:val="en-GB"/>
            </w:rPr>
          </w:pPr>
          <w:r w:rsidRPr="00B1536D">
            <w:rPr>
              <w:noProof/>
              <w:vanish/>
              <w:sz w:val="4"/>
              <w:lang w:val="en-GB"/>
            </w:rPr>
            <w:t xml:space="preserve">      &lt;Criterion Type=\"ComparisonCriterion\"&gt;</w:t>
          </w:r>
        </w:p>
        <w:p w14:paraId="5B37860E" w14:textId="77777777" w:rsidR="00556E37" w:rsidRPr="00B1536D" w:rsidRDefault="00556E37" w:rsidP="008B47F5">
          <w:pPr>
            <w:jc w:val="both"/>
            <w:rPr>
              <w:noProof/>
              <w:vanish/>
              <w:sz w:val="4"/>
              <w:lang w:val="en-GB"/>
            </w:rPr>
          </w:pPr>
          <w:r w:rsidRPr="00B1536D">
            <w:rPr>
              <w:noProof/>
              <w:vanish/>
              <w:sz w:val="4"/>
              <w:lang w:val="en-GB"/>
            </w:rPr>
            <w:t xml:space="preserve">        &lt;Compare Mid=\"Outcome.Name\" Operator=\"Equals\"&gt;Некоригирана </w:t>
          </w:r>
          <w:r w:rsidRPr="00B1536D">
            <w:rPr>
              <w:noProof/>
              <w:vanish/>
              <w:sz w:val="4"/>
            </w:rPr>
            <w:t>с</w:t>
          </w:r>
          <w:r w:rsidRPr="00B1536D">
            <w:rPr>
              <w:noProof/>
              <w:vanish/>
              <w:sz w:val="4"/>
              <w:lang w:val="en-GB"/>
            </w:rPr>
            <w:t xml:space="preserve"> влияние&lt;/Compare&gt;</w:t>
          </w:r>
        </w:p>
        <w:p w14:paraId="7C1EA02C" w14:textId="77777777" w:rsidR="00556E37" w:rsidRPr="00B1536D" w:rsidRDefault="00556E37" w:rsidP="008B47F5">
          <w:pPr>
            <w:jc w:val="both"/>
            <w:rPr>
              <w:noProof/>
              <w:vanish/>
              <w:sz w:val="4"/>
              <w:lang w:val="en-GB"/>
            </w:rPr>
          </w:pPr>
          <w:r w:rsidRPr="00B1536D">
            <w:rPr>
              <w:noProof/>
              <w:vanish/>
              <w:sz w:val="4"/>
              <w:lang w:val="en-GB"/>
            </w:rPr>
            <w:t xml:space="preserve">      &lt;/Criterion&gt;</w:t>
          </w:r>
        </w:p>
        <w:p w14:paraId="3DF3B710" w14:textId="77777777" w:rsidR="00556E37" w:rsidRPr="00F337DE" w:rsidRDefault="00556E37" w:rsidP="008B47F5">
          <w:pPr>
            <w:jc w:val="both"/>
            <w:rPr>
              <w:lang w:val="en-GB"/>
            </w:rPr>
          </w:pPr>
          <w:r w:rsidRPr="00B1536D">
            <w:rPr>
              <w:noProof/>
              <w:vanish/>
              <w:sz w:val="4"/>
              <w:lang w:val="en-GB"/>
            </w:rPr>
            <w:t xml:space="preserve">    &lt;/CriteriaGroup&gt;</w:t>
          </w:r>
          <w:r w:rsidRPr="00B1536D">
            <w:rPr>
              <w:noProof/>
              <w:vanish/>
              <w:sz w:val="4"/>
              <w:lang w:val="en-GB"/>
            </w:rPr>
            <w:br/>
            <w:t xml:space="preserve">  &lt;/Criteria&gt;</w:t>
          </w:r>
          <w:r w:rsidRPr="00B1536D">
            <w:rPr>
              <w:noProof/>
              <w:vanish/>
              <w:sz w:val="4"/>
              <w:lang w:val="en-GB"/>
            </w:rPr>
            <w:br/>
          </w:r>
          <w:r w:rsidRPr="00F337DE">
            <w:rPr>
              <w:vanish/>
              <w:lang w:val="en-GB"/>
            </w:rPr>
            <w:t>&lt;/Query&gt;”, "Finding.ParentAudit", “</w:t>
          </w:r>
          <w:r w:rsidRPr="00F337DE">
            <w:rPr>
              <w:noProof/>
              <w:vanish/>
              <w:lang w:val="en-GB"/>
            </w:rPr>
            <w:t>OutcomeName</w:t>
          </w:r>
          <w:r w:rsidRPr="00F337DE">
            <w:rPr>
              <w:vanish/>
              <w:lang w:val="en-GB"/>
            </w:rPr>
            <w:t>”)</w:t>
          </w:r>
        </w:p>
        <w:sdt>
          <w:sdtPr>
            <w:rPr>
              <w:rFonts w:eastAsiaTheme="minorEastAsia"/>
              <w:b/>
              <w:bCs/>
              <w:lang w:val="en-US" w:eastAsia="en-GB" w:bidi="en-US"/>
            </w:rPr>
            <w:id w:val="1275597370"/>
          </w:sdtPr>
          <w:sdtEndPr/>
          <w:sdtContent>
            <w:p w14:paraId="4EDB6633" w14:textId="7273E63E" w:rsidR="00556E37" w:rsidRPr="00F337DE" w:rsidRDefault="00826F5E" w:rsidP="00826F5E">
              <w:pPr>
                <w:ind w:firstLine="708"/>
                <w:contextualSpacing/>
                <w:jc w:val="both"/>
                <w:rPr>
                  <w:b/>
                  <w:bCs/>
                  <w:vanish/>
                  <w:lang w:val="en-US" w:bidi="en-US"/>
                </w:rPr>
              </w:pPr>
              <w:r>
                <w:rPr>
                  <w:rFonts w:eastAsiaTheme="minorEastAsia"/>
                  <w:bCs/>
                  <w:lang w:eastAsia="en-GB" w:bidi="en-US"/>
                </w:rPr>
                <w:t xml:space="preserve">1. </w:t>
              </w:r>
              <w:r w:rsidR="00556E37" w:rsidRPr="00F337DE">
                <w:rPr>
                  <w:b/>
                  <w:bCs/>
                  <w:lang w:val="en-US" w:bidi="en-US"/>
                </w:rPr>
                <w:t xml:space="preserve"> </w:t>
              </w:r>
              <w:r w:rsidR="00556E37" w:rsidRPr="00F337DE">
                <w:rPr>
                  <w:rFonts w:eastAsia="Calibri"/>
                  <w:vanish/>
                  <w:lang w:val="en-GB"/>
                </w:rPr>
                <w:t>&lt;D_1&gt;InsertRichText(GetColumn(“</w:t>
              </w:r>
              <w:r w:rsidR="00556E37" w:rsidRPr="00F337DE">
                <w:rPr>
                  <w:rFonts w:eastAsia="Calibri"/>
                  <w:noProof/>
                  <w:vanish/>
                  <w:lang w:val="en-GB"/>
                </w:rPr>
                <w:t>Description</w:t>
              </w:r>
              <w:r w:rsidR="00556E37" w:rsidRPr="00F337DE">
                <w:rPr>
                  <w:rFonts w:eastAsia="Calibri"/>
                  <w:vanish/>
                  <w:lang w:val="en-GB"/>
                </w:rPr>
                <w:t xml:space="preserve">”)) </w:t>
              </w:r>
            </w:p>
            <w:sdt>
              <w:sdtPr>
                <w:rPr>
                  <w:rFonts w:eastAsia="Times New Roman"/>
                  <w:vanish/>
                  <w:lang w:eastAsia="bg-BG"/>
                </w:rPr>
                <w:id w:val="1309978608"/>
              </w:sdtPr>
              <w:sdtEndPr/>
              <w:sdtContent>
                <w:p w14:paraId="51ECA17F" w14:textId="77777777" w:rsidR="005C1F09" w:rsidRDefault="005C1F09">
                  <w:pPr>
                    <w:pStyle w:val="NormalXX"/>
                    <w:jc w:val="both"/>
                  </w:pPr>
                  <w:r>
                    <w:t xml:space="preserve">В ЦУ </w:t>
                  </w:r>
                  <w:proofErr w:type="spellStart"/>
                  <w:r>
                    <w:t>разходи</w:t>
                  </w:r>
                  <w:proofErr w:type="spellEnd"/>
                  <w:r>
                    <w:t xml:space="preserve"> </w:t>
                  </w:r>
                  <w:proofErr w:type="spellStart"/>
                  <w:r>
                    <w:t>за</w:t>
                  </w:r>
                  <w:proofErr w:type="spellEnd"/>
                  <w:r>
                    <w:t xml:space="preserve"> </w:t>
                  </w:r>
                  <w:proofErr w:type="spellStart"/>
                  <w:r>
                    <w:t>застраховки</w:t>
                  </w:r>
                  <w:proofErr w:type="spellEnd"/>
                  <w:r>
                    <w:t xml:space="preserve"> в </w:t>
                  </w:r>
                  <w:proofErr w:type="spellStart"/>
                  <w:r>
                    <w:t>размер</w:t>
                  </w:r>
                  <w:proofErr w:type="spellEnd"/>
                  <w:r>
                    <w:t xml:space="preserve"> </w:t>
                  </w:r>
                  <w:proofErr w:type="spellStart"/>
                  <w:r>
                    <w:t>на</w:t>
                  </w:r>
                  <w:proofErr w:type="spellEnd"/>
                  <w:r>
                    <w:t xml:space="preserve"> 61 400 </w:t>
                  </w:r>
                  <w:proofErr w:type="spellStart"/>
                  <w:r>
                    <w:t>лв</w:t>
                  </w:r>
                  <w:proofErr w:type="spellEnd"/>
                  <w:r>
                    <w:t xml:space="preserve">., </w:t>
                  </w:r>
                  <w:proofErr w:type="spellStart"/>
                  <w:r>
                    <w:t>отнасящи</w:t>
                  </w:r>
                  <w:proofErr w:type="spellEnd"/>
                  <w:r>
                    <w:t xml:space="preserve"> </w:t>
                  </w:r>
                  <w:proofErr w:type="spellStart"/>
                  <w:r>
                    <w:t>се</w:t>
                  </w:r>
                  <w:proofErr w:type="spellEnd"/>
                  <w:r>
                    <w:t xml:space="preserve"> </w:t>
                  </w:r>
                  <w:proofErr w:type="spellStart"/>
                  <w:r>
                    <w:t>за</w:t>
                  </w:r>
                  <w:proofErr w:type="spellEnd"/>
                  <w:r>
                    <w:t xml:space="preserve"> </w:t>
                  </w:r>
                  <w:proofErr w:type="spellStart"/>
                  <w:r>
                    <w:t>следващ</w:t>
                  </w:r>
                  <w:proofErr w:type="spellEnd"/>
                  <w:r>
                    <w:t xml:space="preserve"> </w:t>
                  </w:r>
                  <w:proofErr w:type="spellStart"/>
                  <w:r>
                    <w:t>отчетен</w:t>
                  </w:r>
                  <w:proofErr w:type="spellEnd"/>
                  <w:r>
                    <w:t xml:space="preserve"> </w:t>
                  </w:r>
                  <w:proofErr w:type="spellStart"/>
                  <w:r>
                    <w:t>период</w:t>
                  </w:r>
                  <w:proofErr w:type="spellEnd"/>
                  <w:r>
                    <w:t xml:space="preserve">, </w:t>
                  </w:r>
                  <w:proofErr w:type="spellStart"/>
                  <w:r>
                    <w:t>са</w:t>
                  </w:r>
                  <w:proofErr w:type="spellEnd"/>
                  <w:r>
                    <w:t xml:space="preserve"> </w:t>
                  </w:r>
                  <w:proofErr w:type="spellStart"/>
                  <w:r>
                    <w:t>осчетоводени</w:t>
                  </w:r>
                  <w:proofErr w:type="spellEnd"/>
                  <w:r>
                    <w:t xml:space="preserve"> </w:t>
                  </w:r>
                  <w:proofErr w:type="spellStart"/>
                  <w:r>
                    <w:t>неправилно</w:t>
                  </w:r>
                  <w:proofErr w:type="spellEnd"/>
                  <w:r>
                    <w:t xml:space="preserve"> </w:t>
                  </w:r>
                  <w:proofErr w:type="spellStart"/>
                  <w:r>
                    <w:t>по</w:t>
                  </w:r>
                  <w:proofErr w:type="spellEnd"/>
                  <w:r>
                    <w:t xml:space="preserve"> </w:t>
                  </w:r>
                  <w:proofErr w:type="spellStart"/>
                  <w:r>
                    <w:t>сметка</w:t>
                  </w:r>
                  <w:proofErr w:type="spellEnd"/>
                  <w:r>
                    <w:t xml:space="preserve"> 6203 „</w:t>
                  </w:r>
                  <w:proofErr w:type="spellStart"/>
                  <w:r>
                    <w:t>Разходи</w:t>
                  </w:r>
                  <w:proofErr w:type="spellEnd"/>
                  <w:r>
                    <w:t xml:space="preserve"> </w:t>
                  </w:r>
                  <w:proofErr w:type="spellStart"/>
                  <w:r>
                    <w:t>за</w:t>
                  </w:r>
                  <w:proofErr w:type="spellEnd"/>
                  <w:r>
                    <w:t xml:space="preserve"> </w:t>
                  </w:r>
                  <w:proofErr w:type="spellStart"/>
                  <w:r>
                    <w:t>застраховане</w:t>
                  </w:r>
                  <w:proofErr w:type="spellEnd"/>
                  <w:r>
                    <w:t xml:space="preserve">“, </w:t>
                  </w:r>
                  <w:proofErr w:type="spellStart"/>
                  <w:r>
                    <w:t>вместо</w:t>
                  </w:r>
                  <w:proofErr w:type="spellEnd"/>
                  <w:r>
                    <w:t xml:space="preserve"> </w:t>
                  </w:r>
                  <w:proofErr w:type="spellStart"/>
                  <w:r>
                    <w:t>по</w:t>
                  </w:r>
                  <w:proofErr w:type="spellEnd"/>
                  <w:r>
                    <w:t xml:space="preserve"> </w:t>
                  </w:r>
                  <w:proofErr w:type="spellStart"/>
                  <w:r>
                    <w:t>сметка</w:t>
                  </w:r>
                  <w:proofErr w:type="spellEnd"/>
                  <w:r>
                    <w:t xml:space="preserve"> 4020 „</w:t>
                  </w:r>
                  <w:proofErr w:type="spellStart"/>
                  <w:r>
                    <w:t>Доставчици</w:t>
                  </w:r>
                  <w:proofErr w:type="spellEnd"/>
                  <w:r>
                    <w:t xml:space="preserve"> </w:t>
                  </w:r>
                  <w:proofErr w:type="spellStart"/>
                  <w:r>
                    <w:t>по</w:t>
                  </w:r>
                  <w:proofErr w:type="spellEnd"/>
                  <w:r>
                    <w:t xml:space="preserve"> </w:t>
                  </w:r>
                  <w:proofErr w:type="spellStart"/>
                  <w:r>
                    <w:t>аванси</w:t>
                  </w:r>
                  <w:proofErr w:type="spellEnd"/>
                  <w:r>
                    <w:t xml:space="preserve"> </w:t>
                  </w:r>
                  <w:proofErr w:type="spellStart"/>
                  <w:r>
                    <w:t>от</w:t>
                  </w:r>
                  <w:proofErr w:type="spellEnd"/>
                  <w:r>
                    <w:t xml:space="preserve"> </w:t>
                  </w:r>
                  <w:proofErr w:type="spellStart"/>
                  <w:r>
                    <w:t>страната</w:t>
                  </w:r>
                  <w:proofErr w:type="spellEnd"/>
                  <w:r>
                    <w:t>”.</w:t>
                  </w:r>
                  <w:r w:rsidRPr="008C681F">
                    <w:rPr>
                      <w:rStyle w:val="footnotereferenceXX"/>
                      <w:iCs/>
                    </w:rPr>
                    <w:footnoteReference w:id="1"/>
                  </w:r>
                  <w:r w:rsidRPr="008C681F">
                    <w:t xml:space="preserve"> </w:t>
                  </w:r>
                </w:p>
                <w:p w14:paraId="7DFC5F59" w14:textId="36BF9919" w:rsidR="005C1F09" w:rsidRDefault="005C1F09">
                  <w:pPr>
                    <w:pStyle w:val="NormalXX"/>
                    <w:ind w:firstLine="720"/>
                    <w:jc w:val="both"/>
                    <w:rPr>
                      <w:i/>
                      <w:iCs/>
                    </w:rPr>
                  </w:pPr>
                  <w:proofErr w:type="spell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Pr>
                      <w:i/>
                      <w:iCs/>
                    </w:rPr>
                    <w:t xml:space="preserve"> </w:t>
                  </w:r>
                  <w:proofErr w:type="spellStart"/>
                  <w:r>
                    <w:rPr>
                      <w:i/>
                      <w:iCs/>
                    </w:rPr>
                    <w:t>указанията</w:t>
                  </w:r>
                  <w:proofErr w:type="spellEnd"/>
                  <w:r>
                    <w:rPr>
                      <w:i/>
                      <w:iCs/>
                    </w:rPr>
                    <w:t xml:space="preserve"> </w:t>
                  </w:r>
                  <w:proofErr w:type="spellStart"/>
                  <w:r>
                    <w:rPr>
                      <w:i/>
                      <w:iCs/>
                    </w:rPr>
                    <w:t>на</w:t>
                  </w:r>
                  <w:proofErr w:type="spellEnd"/>
                  <w:r>
                    <w:rPr>
                      <w:i/>
                      <w:iCs/>
                    </w:rPr>
                    <w:t xml:space="preserve"> т. 28 </w:t>
                  </w:r>
                  <w:proofErr w:type="spellStart"/>
                  <w:r>
                    <w:rPr>
                      <w:i/>
                      <w:iCs/>
                    </w:rPr>
                    <w:t>от</w:t>
                  </w:r>
                  <w:proofErr w:type="spellEnd"/>
                  <w:r>
                    <w:rPr>
                      <w:i/>
                      <w:iCs/>
                    </w:rPr>
                    <w:t xml:space="preserve">  ДДС № 3 </w:t>
                  </w:r>
                  <w:proofErr w:type="spellStart"/>
                  <w:r>
                    <w:rPr>
                      <w:i/>
                      <w:iCs/>
                    </w:rPr>
                    <w:t>от</w:t>
                  </w:r>
                  <w:proofErr w:type="spellEnd"/>
                  <w:r>
                    <w:rPr>
                      <w:i/>
                      <w:iCs/>
                    </w:rPr>
                    <w:t xml:space="preserve"> 2009 г. </w:t>
                  </w:r>
                  <w:proofErr w:type="spellStart"/>
                  <w:r>
                    <w:rPr>
                      <w:i/>
                      <w:iCs/>
                    </w:rPr>
                    <w:t>на</w:t>
                  </w:r>
                  <w:proofErr w:type="spellEnd"/>
                  <w:r>
                    <w:rPr>
                      <w:i/>
                      <w:iCs/>
                    </w:rPr>
                    <w:t xml:space="preserve"> МФ, т. 29 </w:t>
                  </w:r>
                  <w:proofErr w:type="spellStart"/>
                  <w:r>
                    <w:rPr>
                      <w:i/>
                      <w:iCs/>
                    </w:rPr>
                    <w:t>от</w:t>
                  </w:r>
                  <w:proofErr w:type="spellEnd"/>
                  <w:r>
                    <w:rPr>
                      <w:i/>
                      <w:iCs/>
                    </w:rPr>
                    <w:t xml:space="preserve"> ДДС №</w:t>
                  </w:r>
                  <w:r w:rsidR="006C711C">
                    <w:rPr>
                      <w:i/>
                      <w:iCs/>
                    </w:rPr>
                    <w:t xml:space="preserve"> 6 </w:t>
                  </w:r>
                  <w:proofErr w:type="spellStart"/>
                  <w:r w:rsidR="006C711C">
                    <w:rPr>
                      <w:i/>
                      <w:iCs/>
                    </w:rPr>
                    <w:t>от</w:t>
                  </w:r>
                  <w:proofErr w:type="spellEnd"/>
                  <w:r w:rsidR="006C711C">
                    <w:rPr>
                      <w:i/>
                      <w:iCs/>
                    </w:rPr>
                    <w:t xml:space="preserve"> 2009 г. </w:t>
                  </w:r>
                  <w:proofErr w:type="spellStart"/>
                  <w:r w:rsidR="006C711C">
                    <w:rPr>
                      <w:i/>
                      <w:iCs/>
                    </w:rPr>
                    <w:t>на</w:t>
                  </w:r>
                  <w:proofErr w:type="spellEnd"/>
                  <w:r w:rsidR="006C711C">
                    <w:rPr>
                      <w:i/>
                      <w:iCs/>
                    </w:rPr>
                    <w:t xml:space="preserve"> МФ и </w:t>
                  </w:r>
                  <w:proofErr w:type="spellStart"/>
                  <w:r w:rsidR="006C711C">
                    <w:rPr>
                      <w:i/>
                      <w:iCs/>
                    </w:rPr>
                    <w:t>чл</w:t>
                  </w:r>
                  <w:proofErr w:type="spellEnd"/>
                  <w:r w:rsidR="006C711C">
                    <w:rPr>
                      <w:i/>
                      <w:iCs/>
                    </w:rPr>
                    <w:t>.</w:t>
                  </w:r>
                  <w:r w:rsidR="006C711C">
                    <w:rPr>
                      <w:i/>
                      <w:iCs/>
                      <w:lang w:val="bg-BG"/>
                    </w:rPr>
                    <w:t xml:space="preserve"> </w:t>
                  </w:r>
                  <w:proofErr w:type="gramStart"/>
                  <w:r w:rsidR="006C711C">
                    <w:rPr>
                      <w:i/>
                      <w:iCs/>
                    </w:rPr>
                    <w:t xml:space="preserve">26, </w:t>
                  </w:r>
                  <w:proofErr w:type="spellStart"/>
                  <w:r w:rsidR="006C711C">
                    <w:rPr>
                      <w:i/>
                      <w:iCs/>
                    </w:rPr>
                    <w:t>ал</w:t>
                  </w:r>
                  <w:proofErr w:type="spellEnd"/>
                  <w:r w:rsidR="006C711C">
                    <w:rPr>
                      <w:i/>
                      <w:iCs/>
                      <w:lang w:val="bg-BG"/>
                    </w:rPr>
                    <w:t>.</w:t>
                  </w:r>
                  <w:proofErr w:type="gramEnd"/>
                  <w:r w:rsidR="006C711C">
                    <w:rPr>
                      <w:i/>
                      <w:iCs/>
                      <w:lang w:val="bg-BG"/>
                    </w:rPr>
                    <w:t xml:space="preserve"> </w:t>
                  </w:r>
                  <w:r w:rsidR="006C711C">
                    <w:rPr>
                      <w:i/>
                      <w:iCs/>
                    </w:rPr>
                    <w:t xml:space="preserve">1, т. </w:t>
                  </w:r>
                  <w:r>
                    <w:rPr>
                      <w:i/>
                      <w:iCs/>
                    </w:rPr>
                    <w:t xml:space="preserve">4 </w:t>
                  </w:r>
                  <w:proofErr w:type="spellStart"/>
                  <w:r>
                    <w:rPr>
                      <w:i/>
                      <w:iCs/>
                    </w:rPr>
                    <w:t>от</w:t>
                  </w:r>
                  <w:proofErr w:type="spellEnd"/>
                  <w:r>
                    <w:rPr>
                      <w:i/>
                      <w:iCs/>
                    </w:rPr>
                    <w:t xml:space="preserve"> </w:t>
                  </w:r>
                  <w:proofErr w:type="spellStart"/>
                  <w:r>
                    <w:rPr>
                      <w:i/>
                      <w:iCs/>
                    </w:rPr>
                    <w:t>Закона</w:t>
                  </w:r>
                  <w:proofErr w:type="spellEnd"/>
                  <w:r>
                    <w:rPr>
                      <w:i/>
                      <w:iCs/>
                    </w:rPr>
                    <w:t xml:space="preserve"> </w:t>
                  </w:r>
                  <w:proofErr w:type="spellStart"/>
                  <w:r>
                    <w:rPr>
                      <w:i/>
                      <w:iCs/>
                    </w:rPr>
                    <w:t>за</w:t>
                  </w:r>
                  <w:proofErr w:type="spellEnd"/>
                  <w:r>
                    <w:rPr>
                      <w:i/>
                      <w:iCs/>
                    </w:rPr>
                    <w:t xml:space="preserve"> </w:t>
                  </w:r>
                  <w:proofErr w:type="spellStart"/>
                  <w:r>
                    <w:rPr>
                      <w:i/>
                      <w:iCs/>
                    </w:rPr>
                    <w:t>счетоводството</w:t>
                  </w:r>
                  <w:proofErr w:type="spellEnd"/>
                </w:p>
                <w:p w14:paraId="55E2CDD8" w14:textId="77777777" w:rsidR="00A31501" w:rsidRDefault="005C1F09">
                  <w:pPr>
                    <w:pStyle w:val="NormalXX"/>
                    <w:jc w:val="both"/>
                    <w:rPr>
                      <w:i/>
                      <w:iCs/>
                      <w:lang w:val="bg-BG"/>
                    </w:rPr>
                  </w:pPr>
                  <w:r>
                    <w:rPr>
                      <w:color w:val="FF0000"/>
                      <w:lang w:val="en-US" w:eastAsia="en-US"/>
                    </w:rPr>
                    <w:tab/>
                  </w:r>
                  <w:r>
                    <w:rPr>
                      <w:i/>
                      <w:iCs/>
                    </w:rPr>
                    <w:t xml:space="preserve">С </w:t>
                  </w:r>
                  <w:proofErr w:type="spellStart"/>
                  <w:r>
                    <w:rPr>
                      <w:i/>
                      <w:iCs/>
                    </w:rPr>
                    <w:t>размера</w:t>
                  </w:r>
                  <w:proofErr w:type="spellEnd"/>
                  <w:r>
                    <w:rPr>
                      <w:i/>
                      <w:iCs/>
                    </w:rPr>
                    <w:t xml:space="preserve"> </w:t>
                  </w:r>
                  <w:proofErr w:type="spellStart"/>
                  <w:r>
                    <w:rPr>
                      <w:i/>
                      <w:iCs/>
                    </w:rPr>
                    <w:t>на</w:t>
                  </w:r>
                  <w:proofErr w:type="spellEnd"/>
                  <w:r>
                    <w:rPr>
                      <w:i/>
                      <w:iCs/>
                    </w:rPr>
                    <w:t xml:space="preserve"> </w:t>
                  </w:r>
                  <w:proofErr w:type="spellStart"/>
                  <w:r>
                    <w:rPr>
                      <w:i/>
                      <w:iCs/>
                    </w:rPr>
                    <w:t>отклонението</w:t>
                  </w:r>
                  <w:proofErr w:type="spellEnd"/>
                  <w:r>
                    <w:rPr>
                      <w:i/>
                      <w:iCs/>
                    </w:rPr>
                    <w:t xml:space="preserve"> </w:t>
                  </w:r>
                  <w:proofErr w:type="spellStart"/>
                  <w:r>
                    <w:rPr>
                      <w:i/>
                      <w:iCs/>
                    </w:rPr>
                    <w:t>неправилно</w:t>
                  </w:r>
                  <w:proofErr w:type="spellEnd"/>
                  <w:r>
                    <w:rPr>
                      <w:i/>
                      <w:iCs/>
                    </w:rPr>
                    <w:t xml:space="preserve"> е </w:t>
                  </w:r>
                  <w:proofErr w:type="spellStart"/>
                  <w:r>
                    <w:rPr>
                      <w:i/>
                      <w:iCs/>
                    </w:rPr>
                    <w:t>завишен</w:t>
                  </w:r>
                  <w:proofErr w:type="spellEnd"/>
                  <w:r>
                    <w:rPr>
                      <w:i/>
                      <w:iCs/>
                    </w:rPr>
                    <w:t xml:space="preserve"> </w:t>
                  </w:r>
                  <w:proofErr w:type="spellStart"/>
                  <w:r>
                    <w:rPr>
                      <w:i/>
                      <w:iCs/>
                    </w:rPr>
                    <w:t>шифър</w:t>
                  </w:r>
                  <w:proofErr w:type="spellEnd"/>
                  <w:r>
                    <w:rPr>
                      <w:i/>
                      <w:iCs/>
                    </w:rPr>
                    <w:t xml:space="preserve"> 060</w:t>
                  </w:r>
                  <w:r>
                    <w:rPr>
                      <w:i/>
                      <w:iCs/>
                      <w:lang w:val="en-US" w:eastAsia="en-US"/>
                    </w:rPr>
                    <w:t>8</w:t>
                  </w:r>
                  <w:r>
                    <w:rPr>
                      <w:i/>
                      <w:iCs/>
                    </w:rPr>
                    <w:t xml:space="preserve"> „</w:t>
                  </w:r>
                  <w:proofErr w:type="spellStart"/>
                  <w:r>
                    <w:rPr>
                      <w:i/>
                      <w:iCs/>
                    </w:rPr>
                    <w:t>Разходи</w:t>
                  </w:r>
                  <w:proofErr w:type="spellEnd"/>
                  <w:r>
                    <w:rPr>
                      <w:i/>
                      <w:iCs/>
                    </w:rPr>
                    <w:t xml:space="preserve"> </w:t>
                  </w:r>
                  <w:proofErr w:type="spellStart"/>
                  <w:r>
                    <w:rPr>
                      <w:i/>
                      <w:iCs/>
                    </w:rPr>
                    <w:t>за</w:t>
                  </w:r>
                  <w:proofErr w:type="spellEnd"/>
                  <w:r>
                    <w:rPr>
                      <w:i/>
                      <w:iCs/>
                    </w:rPr>
                    <w:t xml:space="preserve"> </w:t>
                  </w:r>
                  <w:proofErr w:type="spellStart"/>
                  <w:r>
                    <w:rPr>
                      <w:i/>
                      <w:iCs/>
                    </w:rPr>
                    <w:t>застраховане</w:t>
                  </w:r>
                  <w:proofErr w:type="spellEnd"/>
                  <w:r>
                    <w:rPr>
                      <w:i/>
                      <w:iCs/>
                    </w:rPr>
                    <w:t xml:space="preserve"> и </w:t>
                  </w:r>
                  <w:proofErr w:type="spellStart"/>
                  <w:r>
                    <w:rPr>
                      <w:i/>
                      <w:iCs/>
                    </w:rPr>
                    <w:t>други</w:t>
                  </w:r>
                  <w:proofErr w:type="spellEnd"/>
                  <w:r>
                    <w:rPr>
                      <w:i/>
                      <w:iCs/>
                    </w:rPr>
                    <w:t xml:space="preserve"> </w:t>
                  </w:r>
                  <w:proofErr w:type="spellStart"/>
                  <w:r>
                    <w:rPr>
                      <w:i/>
                      <w:iCs/>
                    </w:rPr>
                    <w:t>финансови</w:t>
                  </w:r>
                  <w:proofErr w:type="spellEnd"/>
                  <w:r>
                    <w:rPr>
                      <w:i/>
                      <w:iCs/>
                    </w:rPr>
                    <w:t xml:space="preserve"> </w:t>
                  </w:r>
                  <w:proofErr w:type="spellStart"/>
                  <w:r>
                    <w:rPr>
                      <w:i/>
                      <w:iCs/>
                    </w:rPr>
                    <w:t>услуги</w:t>
                  </w:r>
                  <w:proofErr w:type="spellEnd"/>
                  <w:proofErr w:type="gramStart"/>
                  <w:r>
                    <w:rPr>
                      <w:i/>
                      <w:iCs/>
                    </w:rPr>
                    <w:t xml:space="preserve">“ </w:t>
                  </w:r>
                  <w:proofErr w:type="spellStart"/>
                  <w:r>
                    <w:rPr>
                      <w:i/>
                      <w:iCs/>
                    </w:rPr>
                    <w:t>от</w:t>
                  </w:r>
                  <w:proofErr w:type="spellEnd"/>
                  <w:proofErr w:type="gramEnd"/>
                  <w:r>
                    <w:rPr>
                      <w:i/>
                      <w:iCs/>
                    </w:rPr>
                    <w:t xml:space="preserve"> </w:t>
                  </w:r>
                  <w:proofErr w:type="spellStart"/>
                  <w:r>
                    <w:rPr>
                      <w:i/>
                      <w:iCs/>
                    </w:rPr>
                    <w:t>Отчета</w:t>
                  </w:r>
                  <w:proofErr w:type="spellEnd"/>
                  <w:r>
                    <w:rPr>
                      <w:i/>
                      <w:iCs/>
                    </w:rPr>
                    <w:t xml:space="preserve"> </w:t>
                  </w:r>
                  <w:proofErr w:type="spellStart"/>
                  <w:r>
                    <w:rPr>
                      <w:i/>
                      <w:iCs/>
                    </w:rPr>
                    <w:t>за</w:t>
                  </w:r>
                  <w:proofErr w:type="spellEnd"/>
                  <w:r>
                    <w:rPr>
                      <w:i/>
                      <w:iCs/>
                    </w:rPr>
                    <w:t xml:space="preserve"> </w:t>
                  </w:r>
                  <w:proofErr w:type="spellStart"/>
                  <w:r>
                    <w:rPr>
                      <w:i/>
                      <w:iCs/>
                    </w:rPr>
                    <w:t>приходи</w:t>
                  </w:r>
                  <w:proofErr w:type="spellEnd"/>
                  <w:r w:rsidR="00A31501">
                    <w:rPr>
                      <w:i/>
                      <w:iCs/>
                      <w:lang w:val="bg-BG"/>
                    </w:rPr>
                    <w:t>те</w:t>
                  </w:r>
                  <w:r>
                    <w:rPr>
                      <w:i/>
                      <w:iCs/>
                    </w:rPr>
                    <w:t xml:space="preserve"> и </w:t>
                  </w:r>
                  <w:proofErr w:type="spellStart"/>
                  <w:r>
                    <w:rPr>
                      <w:i/>
                      <w:iCs/>
                    </w:rPr>
                    <w:t>разходи</w:t>
                  </w:r>
                  <w:proofErr w:type="spellEnd"/>
                  <w:r w:rsidR="00A31501">
                    <w:rPr>
                      <w:i/>
                      <w:iCs/>
                      <w:lang w:val="bg-BG"/>
                    </w:rPr>
                    <w:t>те.</w:t>
                  </w:r>
                </w:p>
                <w:p w14:paraId="13B85D11" w14:textId="77777777" w:rsidR="000D349D" w:rsidRDefault="00A31501" w:rsidP="000D349D">
                  <w:pPr>
                    <w:pStyle w:val="NormalXX"/>
                    <w:ind w:firstLine="708"/>
                    <w:jc w:val="both"/>
                    <w:rPr>
                      <w:i/>
                      <w:iCs/>
                    </w:rPr>
                  </w:pPr>
                  <w:r>
                    <w:rPr>
                      <w:i/>
                      <w:iCs/>
                      <w:lang w:val="bg-BG"/>
                    </w:rPr>
                    <w:lastRenderedPageBreak/>
                    <w:t xml:space="preserve">С размера на отклонението неправилно </w:t>
                  </w:r>
                  <w:proofErr w:type="spellStart"/>
                  <w:r w:rsidR="005C1F09">
                    <w:rPr>
                      <w:i/>
                      <w:iCs/>
                    </w:rPr>
                    <w:t>са</w:t>
                  </w:r>
                  <w:proofErr w:type="spellEnd"/>
                  <w:r w:rsidR="005C1F09">
                    <w:rPr>
                      <w:i/>
                      <w:iCs/>
                    </w:rPr>
                    <w:t xml:space="preserve"> </w:t>
                  </w:r>
                  <w:proofErr w:type="spellStart"/>
                  <w:r w:rsidR="005C1F09">
                    <w:rPr>
                      <w:i/>
                      <w:iCs/>
                    </w:rPr>
                    <w:t>занижени</w:t>
                  </w:r>
                  <w:proofErr w:type="spellEnd"/>
                  <w:r w:rsidR="005C1F09">
                    <w:rPr>
                      <w:i/>
                      <w:iCs/>
                    </w:rPr>
                    <w:t xml:space="preserve"> </w:t>
                  </w:r>
                  <w:proofErr w:type="spellStart"/>
                  <w:r w:rsidR="005C1F09">
                    <w:rPr>
                      <w:i/>
                      <w:iCs/>
                    </w:rPr>
                    <w:t>шифър</w:t>
                  </w:r>
                  <w:proofErr w:type="spellEnd"/>
                  <w:r w:rsidR="005C1F09">
                    <w:rPr>
                      <w:i/>
                      <w:iCs/>
                    </w:rPr>
                    <w:t xml:space="preserve"> 0073 „</w:t>
                  </w:r>
                  <w:proofErr w:type="spellStart"/>
                  <w:r w:rsidR="005C1F09">
                    <w:rPr>
                      <w:i/>
                      <w:iCs/>
                    </w:rPr>
                    <w:t>Предоставени</w:t>
                  </w:r>
                  <w:proofErr w:type="spellEnd"/>
                  <w:r w:rsidR="005C1F09">
                    <w:rPr>
                      <w:i/>
                      <w:iCs/>
                    </w:rPr>
                    <w:t xml:space="preserve">  </w:t>
                  </w:r>
                  <w:proofErr w:type="spellStart"/>
                  <w:r w:rsidR="005C1F09">
                    <w:rPr>
                      <w:i/>
                      <w:iCs/>
                    </w:rPr>
                    <w:t>аванси</w:t>
                  </w:r>
                  <w:proofErr w:type="spellEnd"/>
                  <w:r w:rsidR="005C1F09">
                    <w:rPr>
                      <w:i/>
                      <w:iCs/>
                    </w:rPr>
                    <w:t xml:space="preserve">“ </w:t>
                  </w:r>
                  <w:proofErr w:type="spellStart"/>
                  <w:r w:rsidR="005C1F09">
                    <w:rPr>
                      <w:i/>
                      <w:iCs/>
                    </w:rPr>
                    <w:t>от</w:t>
                  </w:r>
                  <w:proofErr w:type="spellEnd"/>
                  <w:r w:rsidR="005C1F09">
                    <w:rPr>
                      <w:i/>
                      <w:iCs/>
                    </w:rPr>
                    <w:t xml:space="preserve"> </w:t>
                  </w:r>
                  <w:proofErr w:type="spellStart"/>
                  <w:r w:rsidR="005C1F09">
                    <w:rPr>
                      <w:i/>
                      <w:iCs/>
                    </w:rPr>
                    <w:t>актива</w:t>
                  </w:r>
                  <w:proofErr w:type="spellEnd"/>
                  <w:r w:rsidR="005C1F09">
                    <w:rPr>
                      <w:i/>
                      <w:iCs/>
                    </w:rPr>
                    <w:t xml:space="preserve"> и </w:t>
                  </w:r>
                  <w:proofErr w:type="spellStart"/>
                  <w:r w:rsidR="005C1F09">
                    <w:rPr>
                      <w:i/>
                      <w:iCs/>
                    </w:rPr>
                    <w:t>шифър</w:t>
                  </w:r>
                  <w:proofErr w:type="spellEnd"/>
                  <w:r w:rsidR="005C1F09">
                    <w:rPr>
                      <w:i/>
                      <w:iCs/>
                    </w:rPr>
                    <w:t xml:space="preserve"> 0403 „</w:t>
                  </w:r>
                  <w:proofErr w:type="spellStart"/>
                  <w:r w:rsidR="005C1F09">
                    <w:rPr>
                      <w:i/>
                      <w:iCs/>
                    </w:rPr>
                    <w:t>Прираст</w:t>
                  </w:r>
                  <w:proofErr w:type="spellEnd"/>
                  <w:r w:rsidR="005C1F09">
                    <w:rPr>
                      <w:i/>
                      <w:iCs/>
                    </w:rPr>
                    <w:t>/</w:t>
                  </w:r>
                  <w:proofErr w:type="spellStart"/>
                  <w:r w:rsidR="005C1F09">
                    <w:rPr>
                      <w:i/>
                      <w:iCs/>
                    </w:rPr>
                    <w:t>намаление</w:t>
                  </w:r>
                  <w:proofErr w:type="spellEnd"/>
                  <w:r w:rsidR="005C1F09">
                    <w:rPr>
                      <w:i/>
                      <w:iCs/>
                    </w:rPr>
                    <w:t xml:space="preserve"> </w:t>
                  </w:r>
                  <w:proofErr w:type="spellStart"/>
                  <w:r w:rsidR="005C1F09">
                    <w:rPr>
                      <w:i/>
                      <w:iCs/>
                    </w:rPr>
                    <w:t>на</w:t>
                  </w:r>
                  <w:proofErr w:type="spellEnd"/>
                  <w:r w:rsidR="005C1F09">
                    <w:rPr>
                      <w:i/>
                      <w:iCs/>
                    </w:rPr>
                    <w:t xml:space="preserve"> </w:t>
                  </w:r>
                  <w:proofErr w:type="spellStart"/>
                  <w:r w:rsidR="005C1F09">
                    <w:rPr>
                      <w:i/>
                      <w:iCs/>
                    </w:rPr>
                    <w:t>нетните</w:t>
                  </w:r>
                  <w:proofErr w:type="spellEnd"/>
                  <w:r w:rsidR="005C1F09">
                    <w:rPr>
                      <w:i/>
                      <w:iCs/>
                    </w:rPr>
                    <w:t xml:space="preserve"> </w:t>
                  </w:r>
                  <w:proofErr w:type="spellStart"/>
                  <w:r w:rsidR="005C1F09">
                    <w:rPr>
                      <w:i/>
                      <w:iCs/>
                    </w:rPr>
                    <w:t>активи</w:t>
                  </w:r>
                  <w:proofErr w:type="spellEnd"/>
                  <w:r w:rsidR="00241C3F">
                    <w:rPr>
                      <w:i/>
                      <w:iCs/>
                      <w:lang w:val="bg-BG"/>
                    </w:rPr>
                    <w:t xml:space="preserve"> </w:t>
                  </w:r>
                  <w:proofErr w:type="spellStart"/>
                  <w:r w:rsidR="005C1F09">
                    <w:rPr>
                      <w:i/>
                      <w:iCs/>
                    </w:rPr>
                    <w:t>за</w:t>
                  </w:r>
                  <w:proofErr w:type="spellEnd"/>
                  <w:r w:rsidR="005C1F09">
                    <w:rPr>
                      <w:i/>
                      <w:iCs/>
                    </w:rPr>
                    <w:t xml:space="preserve"> </w:t>
                  </w:r>
                  <w:proofErr w:type="spellStart"/>
                  <w:r w:rsidR="005C1F09">
                    <w:rPr>
                      <w:i/>
                      <w:iCs/>
                    </w:rPr>
                    <w:t>периода</w:t>
                  </w:r>
                  <w:proofErr w:type="spellEnd"/>
                  <w:r w:rsidR="005C1F09">
                    <w:rPr>
                      <w:i/>
                      <w:iCs/>
                    </w:rPr>
                    <w:t xml:space="preserve">“ </w:t>
                  </w:r>
                  <w:proofErr w:type="spellStart"/>
                  <w:r w:rsidR="005C1F09">
                    <w:rPr>
                      <w:i/>
                      <w:iCs/>
                    </w:rPr>
                    <w:t>от</w:t>
                  </w:r>
                  <w:proofErr w:type="spellEnd"/>
                  <w:r w:rsidR="005C1F09">
                    <w:rPr>
                      <w:i/>
                      <w:iCs/>
                    </w:rPr>
                    <w:t xml:space="preserve"> </w:t>
                  </w:r>
                  <w:proofErr w:type="spellStart"/>
                  <w:r w:rsidR="005C1F09">
                    <w:rPr>
                      <w:i/>
                      <w:iCs/>
                    </w:rPr>
                    <w:t>пасива</w:t>
                  </w:r>
                  <w:proofErr w:type="spellEnd"/>
                  <w:r w:rsidR="005C1F09">
                    <w:rPr>
                      <w:i/>
                      <w:iCs/>
                    </w:rPr>
                    <w:t xml:space="preserve"> </w:t>
                  </w:r>
                  <w:proofErr w:type="spellStart"/>
                  <w:r w:rsidR="005C1F09">
                    <w:rPr>
                      <w:i/>
                      <w:iCs/>
                    </w:rPr>
                    <w:t>на</w:t>
                  </w:r>
                  <w:proofErr w:type="spellEnd"/>
                  <w:r w:rsidR="005C1F09">
                    <w:rPr>
                      <w:i/>
                      <w:iCs/>
                    </w:rPr>
                    <w:t xml:space="preserve"> </w:t>
                  </w:r>
                  <w:proofErr w:type="spellStart"/>
                  <w:r w:rsidR="005C1F09">
                    <w:rPr>
                      <w:i/>
                      <w:iCs/>
                    </w:rPr>
                    <w:t>Баланса</w:t>
                  </w:r>
                  <w:proofErr w:type="spellEnd"/>
                  <w:r w:rsidR="005C1F09">
                    <w:rPr>
                      <w:i/>
                      <w:iCs/>
                    </w:rPr>
                    <w:t>.</w:t>
                  </w:r>
                </w:p>
                <w:p w14:paraId="613F0DAF" w14:textId="785C9B22" w:rsidR="005C1F09" w:rsidRDefault="00393E9C" w:rsidP="000D349D">
                  <w:pPr>
                    <w:pStyle w:val="NormalXX"/>
                    <w:ind w:firstLine="708"/>
                    <w:jc w:val="both"/>
                  </w:pPr>
                </w:p>
              </w:sdtContent>
            </w:sdt>
          </w:sdtContent>
        </w:sdt>
        <w:sdt>
          <w:sdtPr>
            <w:rPr>
              <w:rFonts w:eastAsiaTheme="minorEastAsia"/>
              <w:vanish/>
              <w:lang w:val="en-GB" w:eastAsia="en-GB"/>
            </w:rPr>
            <w:id w:val="1889982302"/>
          </w:sdtPr>
          <w:sdtEndPr/>
          <w:sdtContent>
            <w:sdt>
              <w:sdtPr>
                <w:rPr>
                  <w:rFonts w:eastAsiaTheme="minorEastAsia"/>
                  <w:b/>
                  <w:bCs/>
                  <w:lang w:val="en-US" w:eastAsia="en-GB" w:bidi="en-US"/>
                </w:rPr>
                <w:id w:val="-1904823757"/>
              </w:sdtPr>
              <w:sdtEndPr/>
              <w:sdtContent>
                <w:p w14:paraId="611ADA95" w14:textId="652FA97E" w:rsidR="005C1F09" w:rsidRDefault="00826F5E" w:rsidP="00826F5E">
                  <w:pPr>
                    <w:ind w:firstLine="708"/>
                    <w:contextualSpacing/>
                    <w:jc w:val="both"/>
                  </w:pPr>
                  <w:r>
                    <w:t xml:space="preserve">2. </w:t>
                  </w:r>
                  <w:r w:rsidR="005C1F09">
                    <w:t xml:space="preserve">В ЦУ разходи за абонаментно </w:t>
                  </w:r>
                  <w:r w:rsidR="007C1C5E">
                    <w:t xml:space="preserve">и системно </w:t>
                  </w:r>
                  <w:r w:rsidR="005C1F09">
                    <w:t xml:space="preserve">поддържане в </w:t>
                  </w:r>
                  <w:r w:rsidR="007C1C5E">
                    <w:t xml:space="preserve">общ </w:t>
                  </w:r>
                  <w:r w:rsidR="005C1F09">
                    <w:t xml:space="preserve">размер на </w:t>
                  </w:r>
                  <w:r w:rsidR="007C1C5E">
                    <w:t>9</w:t>
                  </w:r>
                  <w:r w:rsidR="005C1F09">
                    <w:t> </w:t>
                  </w:r>
                  <w:r w:rsidR="007C1C5E">
                    <w:t>146</w:t>
                  </w:r>
                  <w:r w:rsidR="005C1F09">
                    <w:t xml:space="preserve"> лв., отнасящи се за следващ отчетен период, са осчетоводени неправилно по сметка 6026 „Разходи за поддръжка на софтуер”, вместо по сметка 4020 „Доставчици по аванси от страната”.</w:t>
                  </w:r>
                  <w:r w:rsidR="005C1F09">
                    <w:rPr>
                      <w:rStyle w:val="footnotereferenceXX"/>
                    </w:rPr>
                    <w:footnoteReference w:id="2"/>
                  </w:r>
                  <w:r w:rsidR="005C1F09">
                    <w:t xml:space="preserve"> </w:t>
                  </w:r>
                </w:p>
                <w:p w14:paraId="5E4061D7" w14:textId="4660B70D" w:rsidR="005C1F09" w:rsidRDefault="005C1F09">
                  <w:pPr>
                    <w:pStyle w:val="NormalXX"/>
                    <w:ind w:firstLine="708"/>
                    <w:jc w:val="both"/>
                    <w:rPr>
                      <w:i/>
                      <w:iCs/>
                    </w:rPr>
                  </w:pPr>
                  <w:proofErr w:type="spell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Pr>
                      <w:i/>
                      <w:iCs/>
                    </w:rPr>
                    <w:t xml:space="preserve"> </w:t>
                  </w:r>
                  <w:proofErr w:type="spellStart"/>
                  <w:r>
                    <w:rPr>
                      <w:i/>
                      <w:iCs/>
                    </w:rPr>
                    <w:t>указанията</w:t>
                  </w:r>
                  <w:proofErr w:type="spellEnd"/>
                  <w:r>
                    <w:rPr>
                      <w:i/>
                      <w:iCs/>
                    </w:rPr>
                    <w:t xml:space="preserve"> </w:t>
                  </w:r>
                  <w:proofErr w:type="spellStart"/>
                  <w:r>
                    <w:rPr>
                      <w:i/>
                      <w:iCs/>
                    </w:rPr>
                    <w:t>на</w:t>
                  </w:r>
                  <w:proofErr w:type="spellEnd"/>
                  <w:r>
                    <w:rPr>
                      <w:i/>
                      <w:iCs/>
                    </w:rPr>
                    <w:t xml:space="preserve"> т. 28 </w:t>
                  </w:r>
                  <w:proofErr w:type="spellStart"/>
                  <w:r>
                    <w:rPr>
                      <w:i/>
                      <w:iCs/>
                    </w:rPr>
                    <w:t>от</w:t>
                  </w:r>
                  <w:proofErr w:type="spellEnd"/>
                  <w:r>
                    <w:rPr>
                      <w:i/>
                      <w:iCs/>
                    </w:rPr>
                    <w:t xml:space="preserve"> ДДС № 3 </w:t>
                  </w:r>
                  <w:proofErr w:type="spellStart"/>
                  <w:r>
                    <w:rPr>
                      <w:i/>
                      <w:iCs/>
                    </w:rPr>
                    <w:t>от</w:t>
                  </w:r>
                  <w:proofErr w:type="spellEnd"/>
                  <w:r>
                    <w:rPr>
                      <w:i/>
                      <w:iCs/>
                    </w:rPr>
                    <w:t xml:space="preserve"> 2009 г. </w:t>
                  </w:r>
                  <w:proofErr w:type="spellStart"/>
                  <w:r>
                    <w:rPr>
                      <w:i/>
                      <w:iCs/>
                    </w:rPr>
                    <w:t>на</w:t>
                  </w:r>
                  <w:proofErr w:type="spellEnd"/>
                  <w:r>
                    <w:rPr>
                      <w:i/>
                      <w:iCs/>
                    </w:rPr>
                    <w:t xml:space="preserve"> МФ и </w:t>
                  </w:r>
                  <w:proofErr w:type="spellStart"/>
                  <w:r>
                    <w:rPr>
                      <w:i/>
                      <w:iCs/>
                    </w:rPr>
                    <w:t>чл</w:t>
                  </w:r>
                  <w:proofErr w:type="spellEnd"/>
                  <w:r>
                    <w:rPr>
                      <w:i/>
                      <w:iCs/>
                    </w:rPr>
                    <w:t>.</w:t>
                  </w:r>
                  <w:r w:rsidR="002F4BEE">
                    <w:rPr>
                      <w:i/>
                      <w:iCs/>
                      <w:lang w:val="bg-BG"/>
                    </w:rPr>
                    <w:t xml:space="preserve"> </w:t>
                  </w:r>
                  <w:proofErr w:type="gramStart"/>
                  <w:r>
                    <w:rPr>
                      <w:i/>
                      <w:iCs/>
                    </w:rPr>
                    <w:t xml:space="preserve">26, </w:t>
                  </w:r>
                  <w:proofErr w:type="spellStart"/>
                  <w:r>
                    <w:rPr>
                      <w:i/>
                      <w:iCs/>
                    </w:rPr>
                    <w:t>ал</w:t>
                  </w:r>
                  <w:proofErr w:type="spellEnd"/>
                  <w:r>
                    <w:rPr>
                      <w:i/>
                      <w:iCs/>
                    </w:rPr>
                    <w:t>.</w:t>
                  </w:r>
                  <w:proofErr w:type="gramEnd"/>
                  <w:r w:rsidR="002F4BEE">
                    <w:rPr>
                      <w:i/>
                      <w:iCs/>
                      <w:lang w:val="bg-BG"/>
                    </w:rPr>
                    <w:t xml:space="preserve"> </w:t>
                  </w:r>
                  <w:proofErr w:type="gramStart"/>
                  <w:r>
                    <w:rPr>
                      <w:i/>
                      <w:iCs/>
                    </w:rPr>
                    <w:t>1, т.</w:t>
                  </w:r>
                  <w:r w:rsidR="002F4BEE">
                    <w:rPr>
                      <w:i/>
                      <w:iCs/>
                      <w:lang w:val="bg-BG"/>
                    </w:rPr>
                    <w:t> </w:t>
                  </w:r>
                  <w:r>
                    <w:rPr>
                      <w:i/>
                      <w:iCs/>
                    </w:rPr>
                    <w:t xml:space="preserve">4 </w:t>
                  </w:r>
                  <w:proofErr w:type="spellStart"/>
                  <w:r>
                    <w:rPr>
                      <w:i/>
                      <w:iCs/>
                    </w:rPr>
                    <w:t>от</w:t>
                  </w:r>
                  <w:proofErr w:type="spellEnd"/>
                  <w:r>
                    <w:rPr>
                      <w:i/>
                      <w:iCs/>
                    </w:rPr>
                    <w:t xml:space="preserve"> </w:t>
                  </w:r>
                  <w:proofErr w:type="spellStart"/>
                  <w:r>
                    <w:rPr>
                      <w:i/>
                      <w:iCs/>
                    </w:rPr>
                    <w:t>Закона</w:t>
                  </w:r>
                  <w:proofErr w:type="spellEnd"/>
                  <w:r>
                    <w:rPr>
                      <w:i/>
                      <w:iCs/>
                    </w:rPr>
                    <w:t xml:space="preserve"> </w:t>
                  </w:r>
                  <w:proofErr w:type="spellStart"/>
                  <w:r>
                    <w:rPr>
                      <w:i/>
                      <w:iCs/>
                    </w:rPr>
                    <w:t>за</w:t>
                  </w:r>
                  <w:proofErr w:type="spellEnd"/>
                  <w:r>
                    <w:rPr>
                      <w:i/>
                      <w:iCs/>
                    </w:rPr>
                    <w:t xml:space="preserve"> </w:t>
                  </w:r>
                  <w:proofErr w:type="spellStart"/>
                  <w:r>
                    <w:rPr>
                      <w:i/>
                      <w:iCs/>
                    </w:rPr>
                    <w:t>счетоводството</w:t>
                  </w:r>
                  <w:proofErr w:type="spellEnd"/>
                  <w:r>
                    <w:rPr>
                      <w:i/>
                      <w:iCs/>
                    </w:rPr>
                    <w:t>.</w:t>
                  </w:r>
                  <w:proofErr w:type="gramEnd"/>
                </w:p>
                <w:p w14:paraId="66F65B88" w14:textId="77777777" w:rsidR="00250A67" w:rsidRDefault="005C1F09">
                  <w:pPr>
                    <w:pStyle w:val="NormalXX"/>
                    <w:jc w:val="both"/>
                    <w:rPr>
                      <w:i/>
                      <w:iCs/>
                      <w:lang w:val="bg-BG"/>
                    </w:rPr>
                  </w:pPr>
                  <w:r>
                    <w:rPr>
                      <w:i/>
                      <w:iCs/>
                    </w:rPr>
                    <w:tab/>
                    <w:t xml:space="preserve">С </w:t>
                  </w:r>
                  <w:proofErr w:type="spellStart"/>
                  <w:r>
                    <w:rPr>
                      <w:i/>
                      <w:iCs/>
                    </w:rPr>
                    <w:t>размера</w:t>
                  </w:r>
                  <w:proofErr w:type="spellEnd"/>
                  <w:r>
                    <w:rPr>
                      <w:i/>
                      <w:iCs/>
                    </w:rPr>
                    <w:t xml:space="preserve"> </w:t>
                  </w:r>
                  <w:proofErr w:type="spellStart"/>
                  <w:r>
                    <w:rPr>
                      <w:i/>
                      <w:iCs/>
                    </w:rPr>
                    <w:t>на</w:t>
                  </w:r>
                  <w:proofErr w:type="spellEnd"/>
                  <w:r>
                    <w:rPr>
                      <w:i/>
                      <w:iCs/>
                    </w:rPr>
                    <w:t xml:space="preserve"> </w:t>
                  </w:r>
                  <w:proofErr w:type="spellStart"/>
                  <w:r>
                    <w:rPr>
                      <w:i/>
                      <w:iCs/>
                    </w:rPr>
                    <w:t>отклонението</w:t>
                  </w:r>
                  <w:proofErr w:type="spellEnd"/>
                  <w:r>
                    <w:rPr>
                      <w:i/>
                      <w:iCs/>
                    </w:rPr>
                    <w:t xml:space="preserve"> </w:t>
                  </w:r>
                  <w:proofErr w:type="spellStart"/>
                  <w:r>
                    <w:rPr>
                      <w:i/>
                      <w:iCs/>
                    </w:rPr>
                    <w:t>неправилно</w:t>
                  </w:r>
                  <w:proofErr w:type="spellEnd"/>
                  <w:r>
                    <w:rPr>
                      <w:i/>
                      <w:iCs/>
                    </w:rPr>
                    <w:t xml:space="preserve"> е </w:t>
                  </w:r>
                  <w:proofErr w:type="spellStart"/>
                  <w:r>
                    <w:rPr>
                      <w:i/>
                      <w:iCs/>
                    </w:rPr>
                    <w:t>завишен</w:t>
                  </w:r>
                  <w:proofErr w:type="spellEnd"/>
                  <w:r>
                    <w:rPr>
                      <w:i/>
                      <w:iCs/>
                    </w:rPr>
                    <w:t xml:space="preserve"> </w:t>
                  </w:r>
                  <w:proofErr w:type="spellStart"/>
                  <w:r>
                    <w:rPr>
                      <w:i/>
                      <w:iCs/>
                    </w:rPr>
                    <w:t>шифър</w:t>
                  </w:r>
                  <w:proofErr w:type="spellEnd"/>
                  <w:r>
                    <w:rPr>
                      <w:i/>
                      <w:iCs/>
                    </w:rPr>
                    <w:t xml:space="preserve"> 0602 „</w:t>
                  </w:r>
                  <w:proofErr w:type="spellStart"/>
                  <w:r>
                    <w:rPr>
                      <w:i/>
                      <w:iCs/>
                    </w:rPr>
                    <w:t>Разходи</w:t>
                  </w:r>
                  <w:proofErr w:type="spellEnd"/>
                  <w:r>
                    <w:rPr>
                      <w:i/>
                      <w:iCs/>
                    </w:rPr>
                    <w:t xml:space="preserve"> </w:t>
                  </w:r>
                  <w:proofErr w:type="spellStart"/>
                  <w:r>
                    <w:rPr>
                      <w:i/>
                      <w:iCs/>
                    </w:rPr>
                    <w:t>за</w:t>
                  </w:r>
                  <w:proofErr w:type="spellEnd"/>
                  <w:r>
                    <w:rPr>
                      <w:i/>
                      <w:iCs/>
                    </w:rPr>
                    <w:t xml:space="preserve"> </w:t>
                  </w:r>
                  <w:proofErr w:type="spellStart"/>
                  <w:r>
                    <w:rPr>
                      <w:i/>
                      <w:iCs/>
                    </w:rPr>
                    <w:t>външни</w:t>
                  </w:r>
                  <w:proofErr w:type="spellEnd"/>
                  <w:r>
                    <w:rPr>
                      <w:i/>
                      <w:iCs/>
                    </w:rPr>
                    <w:t xml:space="preserve"> </w:t>
                  </w:r>
                  <w:proofErr w:type="spellStart"/>
                  <w:r>
                    <w:rPr>
                      <w:i/>
                      <w:iCs/>
                    </w:rPr>
                    <w:t>услуги</w:t>
                  </w:r>
                  <w:proofErr w:type="spellEnd"/>
                  <w:r>
                    <w:rPr>
                      <w:i/>
                      <w:iCs/>
                    </w:rPr>
                    <w:t xml:space="preserve"> и </w:t>
                  </w:r>
                  <w:proofErr w:type="spellStart"/>
                  <w:r>
                    <w:rPr>
                      <w:i/>
                      <w:iCs/>
                    </w:rPr>
                    <w:t>наеми</w:t>
                  </w:r>
                  <w:proofErr w:type="spellEnd"/>
                  <w:proofErr w:type="gramStart"/>
                  <w:r>
                    <w:rPr>
                      <w:i/>
                      <w:iCs/>
                    </w:rPr>
                    <w:t xml:space="preserve">“ </w:t>
                  </w:r>
                  <w:proofErr w:type="spellStart"/>
                  <w:r>
                    <w:rPr>
                      <w:i/>
                      <w:iCs/>
                    </w:rPr>
                    <w:t>от</w:t>
                  </w:r>
                  <w:proofErr w:type="spellEnd"/>
                  <w:proofErr w:type="gramEnd"/>
                  <w:r>
                    <w:rPr>
                      <w:i/>
                      <w:iCs/>
                    </w:rPr>
                    <w:t xml:space="preserve"> </w:t>
                  </w:r>
                  <w:proofErr w:type="spellStart"/>
                  <w:r>
                    <w:rPr>
                      <w:i/>
                      <w:iCs/>
                    </w:rPr>
                    <w:t>Отчета</w:t>
                  </w:r>
                  <w:proofErr w:type="spellEnd"/>
                  <w:r>
                    <w:rPr>
                      <w:i/>
                      <w:iCs/>
                    </w:rPr>
                    <w:t xml:space="preserve"> </w:t>
                  </w:r>
                  <w:proofErr w:type="spellStart"/>
                  <w:r>
                    <w:rPr>
                      <w:i/>
                      <w:iCs/>
                    </w:rPr>
                    <w:t>за</w:t>
                  </w:r>
                  <w:proofErr w:type="spellEnd"/>
                  <w:r>
                    <w:rPr>
                      <w:i/>
                      <w:iCs/>
                    </w:rPr>
                    <w:t xml:space="preserve"> </w:t>
                  </w:r>
                  <w:proofErr w:type="spellStart"/>
                  <w:r>
                    <w:rPr>
                      <w:i/>
                      <w:iCs/>
                    </w:rPr>
                    <w:t>приходи</w:t>
                  </w:r>
                  <w:proofErr w:type="spellEnd"/>
                  <w:r w:rsidR="00250A67">
                    <w:rPr>
                      <w:i/>
                      <w:iCs/>
                      <w:lang w:val="bg-BG"/>
                    </w:rPr>
                    <w:t>те</w:t>
                  </w:r>
                  <w:r>
                    <w:rPr>
                      <w:i/>
                      <w:iCs/>
                    </w:rPr>
                    <w:t xml:space="preserve"> и </w:t>
                  </w:r>
                  <w:proofErr w:type="spellStart"/>
                  <w:r>
                    <w:rPr>
                      <w:i/>
                      <w:iCs/>
                    </w:rPr>
                    <w:t>разходи</w:t>
                  </w:r>
                  <w:proofErr w:type="spellEnd"/>
                  <w:r w:rsidR="00250A67">
                    <w:rPr>
                      <w:i/>
                      <w:iCs/>
                      <w:lang w:val="bg-BG"/>
                    </w:rPr>
                    <w:t>те.</w:t>
                  </w:r>
                </w:p>
                <w:p w14:paraId="142255DD" w14:textId="434CD1C6" w:rsidR="005C1F09" w:rsidRDefault="00250A67" w:rsidP="008C681F">
                  <w:pPr>
                    <w:pStyle w:val="NormalXX"/>
                    <w:ind w:firstLine="708"/>
                    <w:jc w:val="both"/>
                  </w:pPr>
                  <w:r>
                    <w:rPr>
                      <w:i/>
                      <w:iCs/>
                      <w:lang w:val="bg-BG"/>
                    </w:rPr>
                    <w:t>С размера на отклонението неправилно</w:t>
                  </w:r>
                  <w:r w:rsidR="005C1F09">
                    <w:rPr>
                      <w:i/>
                      <w:iCs/>
                    </w:rPr>
                    <w:t xml:space="preserve"> </w:t>
                  </w:r>
                  <w:proofErr w:type="spellStart"/>
                  <w:r w:rsidR="005C1F09">
                    <w:rPr>
                      <w:i/>
                      <w:iCs/>
                    </w:rPr>
                    <w:t>са</w:t>
                  </w:r>
                  <w:proofErr w:type="spellEnd"/>
                  <w:r w:rsidR="005C1F09">
                    <w:rPr>
                      <w:i/>
                      <w:iCs/>
                    </w:rPr>
                    <w:t xml:space="preserve"> </w:t>
                  </w:r>
                  <w:proofErr w:type="spellStart"/>
                  <w:r w:rsidR="005C1F09">
                    <w:rPr>
                      <w:i/>
                      <w:iCs/>
                    </w:rPr>
                    <w:t>занижени</w:t>
                  </w:r>
                  <w:proofErr w:type="spellEnd"/>
                  <w:r w:rsidR="005C1F09">
                    <w:rPr>
                      <w:i/>
                      <w:iCs/>
                    </w:rPr>
                    <w:t xml:space="preserve"> </w:t>
                  </w:r>
                  <w:proofErr w:type="spellStart"/>
                  <w:r w:rsidR="005C1F09">
                    <w:rPr>
                      <w:i/>
                      <w:iCs/>
                    </w:rPr>
                    <w:t>шифър</w:t>
                  </w:r>
                  <w:proofErr w:type="spellEnd"/>
                  <w:r w:rsidR="005C1F09">
                    <w:rPr>
                      <w:i/>
                      <w:iCs/>
                    </w:rPr>
                    <w:t xml:space="preserve"> 0073 „</w:t>
                  </w:r>
                  <w:proofErr w:type="spellStart"/>
                  <w:r w:rsidR="005C1F09">
                    <w:rPr>
                      <w:i/>
                      <w:iCs/>
                    </w:rPr>
                    <w:t>Предоставени</w:t>
                  </w:r>
                  <w:proofErr w:type="spellEnd"/>
                  <w:r w:rsidR="005C1F09">
                    <w:rPr>
                      <w:i/>
                      <w:iCs/>
                    </w:rPr>
                    <w:t xml:space="preserve">  </w:t>
                  </w:r>
                  <w:proofErr w:type="spellStart"/>
                  <w:r w:rsidR="005C1F09">
                    <w:rPr>
                      <w:i/>
                      <w:iCs/>
                    </w:rPr>
                    <w:t>аванси</w:t>
                  </w:r>
                  <w:proofErr w:type="spellEnd"/>
                  <w:r w:rsidR="005C1F09">
                    <w:rPr>
                      <w:i/>
                      <w:iCs/>
                    </w:rPr>
                    <w:t xml:space="preserve">“ </w:t>
                  </w:r>
                  <w:proofErr w:type="spellStart"/>
                  <w:r w:rsidR="005C1F09">
                    <w:rPr>
                      <w:i/>
                      <w:iCs/>
                    </w:rPr>
                    <w:t>от</w:t>
                  </w:r>
                  <w:proofErr w:type="spellEnd"/>
                  <w:r w:rsidR="005C1F09">
                    <w:rPr>
                      <w:i/>
                      <w:iCs/>
                    </w:rPr>
                    <w:t xml:space="preserve"> </w:t>
                  </w:r>
                  <w:proofErr w:type="spellStart"/>
                  <w:r w:rsidR="005C1F09">
                    <w:rPr>
                      <w:i/>
                      <w:iCs/>
                    </w:rPr>
                    <w:t>актива</w:t>
                  </w:r>
                  <w:proofErr w:type="spellEnd"/>
                  <w:r w:rsidR="005C1F09">
                    <w:rPr>
                      <w:i/>
                      <w:iCs/>
                    </w:rPr>
                    <w:t xml:space="preserve"> и </w:t>
                  </w:r>
                  <w:proofErr w:type="spellStart"/>
                  <w:r w:rsidR="005C1F09">
                    <w:rPr>
                      <w:i/>
                      <w:iCs/>
                    </w:rPr>
                    <w:t>шифър</w:t>
                  </w:r>
                  <w:proofErr w:type="spellEnd"/>
                  <w:r w:rsidR="005C1F09">
                    <w:rPr>
                      <w:i/>
                      <w:iCs/>
                    </w:rPr>
                    <w:t xml:space="preserve"> 0403 „</w:t>
                  </w:r>
                  <w:proofErr w:type="spellStart"/>
                  <w:r w:rsidR="005C1F09">
                    <w:rPr>
                      <w:i/>
                      <w:iCs/>
                    </w:rPr>
                    <w:t>Прираст</w:t>
                  </w:r>
                  <w:proofErr w:type="spellEnd"/>
                  <w:r w:rsidR="005C1F09">
                    <w:rPr>
                      <w:i/>
                      <w:iCs/>
                    </w:rPr>
                    <w:t>/</w:t>
                  </w:r>
                  <w:proofErr w:type="spellStart"/>
                  <w:r w:rsidR="005C1F09">
                    <w:rPr>
                      <w:i/>
                      <w:iCs/>
                    </w:rPr>
                    <w:t>намаление</w:t>
                  </w:r>
                  <w:proofErr w:type="spellEnd"/>
                  <w:r w:rsidR="005C1F09">
                    <w:rPr>
                      <w:i/>
                      <w:iCs/>
                    </w:rPr>
                    <w:t xml:space="preserve"> </w:t>
                  </w:r>
                  <w:proofErr w:type="spellStart"/>
                  <w:r w:rsidR="005C1F09">
                    <w:rPr>
                      <w:i/>
                      <w:iCs/>
                    </w:rPr>
                    <w:t>на</w:t>
                  </w:r>
                  <w:proofErr w:type="spellEnd"/>
                  <w:r w:rsidR="005C1F09">
                    <w:rPr>
                      <w:i/>
                      <w:iCs/>
                    </w:rPr>
                    <w:t xml:space="preserve"> </w:t>
                  </w:r>
                  <w:proofErr w:type="spellStart"/>
                  <w:r w:rsidR="005C1F09">
                    <w:rPr>
                      <w:i/>
                      <w:iCs/>
                    </w:rPr>
                    <w:t>нетните</w:t>
                  </w:r>
                  <w:proofErr w:type="spellEnd"/>
                  <w:r w:rsidR="005C1F09">
                    <w:rPr>
                      <w:i/>
                      <w:iCs/>
                    </w:rPr>
                    <w:t xml:space="preserve"> </w:t>
                  </w:r>
                  <w:proofErr w:type="spellStart"/>
                  <w:r w:rsidR="005C1F09">
                    <w:rPr>
                      <w:i/>
                      <w:iCs/>
                    </w:rPr>
                    <w:t>активи</w:t>
                  </w:r>
                  <w:proofErr w:type="spellEnd"/>
                  <w:r w:rsidR="00241C3F">
                    <w:rPr>
                      <w:i/>
                      <w:iCs/>
                      <w:lang w:val="bg-BG"/>
                    </w:rPr>
                    <w:t xml:space="preserve"> </w:t>
                  </w:r>
                  <w:proofErr w:type="spellStart"/>
                  <w:r w:rsidR="005C1F09">
                    <w:rPr>
                      <w:i/>
                      <w:iCs/>
                    </w:rPr>
                    <w:t>за</w:t>
                  </w:r>
                  <w:proofErr w:type="spellEnd"/>
                  <w:r w:rsidR="005C1F09">
                    <w:rPr>
                      <w:i/>
                      <w:iCs/>
                    </w:rPr>
                    <w:t xml:space="preserve"> </w:t>
                  </w:r>
                  <w:proofErr w:type="spellStart"/>
                  <w:r w:rsidR="005C1F09">
                    <w:rPr>
                      <w:i/>
                      <w:iCs/>
                    </w:rPr>
                    <w:t>периода</w:t>
                  </w:r>
                  <w:proofErr w:type="spellEnd"/>
                  <w:r w:rsidR="005C1F09">
                    <w:rPr>
                      <w:i/>
                      <w:iCs/>
                    </w:rPr>
                    <w:t xml:space="preserve">“ </w:t>
                  </w:r>
                  <w:proofErr w:type="spellStart"/>
                  <w:r w:rsidR="005C1F09">
                    <w:rPr>
                      <w:i/>
                      <w:iCs/>
                    </w:rPr>
                    <w:t>от</w:t>
                  </w:r>
                  <w:proofErr w:type="spellEnd"/>
                  <w:r w:rsidR="005C1F09">
                    <w:rPr>
                      <w:i/>
                      <w:iCs/>
                    </w:rPr>
                    <w:t xml:space="preserve"> </w:t>
                  </w:r>
                  <w:proofErr w:type="spellStart"/>
                  <w:r w:rsidR="005C1F09">
                    <w:rPr>
                      <w:i/>
                      <w:iCs/>
                    </w:rPr>
                    <w:t>пасива</w:t>
                  </w:r>
                  <w:proofErr w:type="spellEnd"/>
                  <w:r w:rsidR="005C1F09">
                    <w:rPr>
                      <w:i/>
                      <w:iCs/>
                    </w:rPr>
                    <w:t xml:space="preserve"> </w:t>
                  </w:r>
                  <w:proofErr w:type="spellStart"/>
                  <w:r w:rsidR="005C1F09">
                    <w:rPr>
                      <w:i/>
                      <w:iCs/>
                    </w:rPr>
                    <w:t>на</w:t>
                  </w:r>
                  <w:proofErr w:type="spellEnd"/>
                  <w:r w:rsidR="005C1F09">
                    <w:rPr>
                      <w:i/>
                      <w:iCs/>
                    </w:rPr>
                    <w:t xml:space="preserve"> </w:t>
                  </w:r>
                  <w:proofErr w:type="spellStart"/>
                  <w:r w:rsidR="005C1F09">
                    <w:rPr>
                      <w:i/>
                      <w:iCs/>
                    </w:rPr>
                    <w:t>Баланса</w:t>
                  </w:r>
                  <w:proofErr w:type="spellEnd"/>
                  <w:r w:rsidR="005C1F09">
                    <w:rPr>
                      <w:i/>
                      <w:iCs/>
                    </w:rPr>
                    <w:t>.</w:t>
                  </w:r>
                  <w:r w:rsidR="005C1F09">
                    <w:t xml:space="preserve"> </w:t>
                  </w:r>
                </w:p>
                <w:p w14:paraId="0444B084" w14:textId="7086269B" w:rsidR="005C1F09" w:rsidRDefault="00393E9C">
                  <w:pPr>
                    <w:pStyle w:val="NormalXX"/>
                  </w:pPr>
                </w:p>
              </w:sdtContent>
            </w:sdt>
          </w:sdtContent>
        </w:sdt>
        <w:sdt>
          <w:sdtPr>
            <w:rPr>
              <w:rFonts w:eastAsiaTheme="minorEastAsia"/>
              <w:vanish/>
              <w:lang w:val="en-GB" w:eastAsia="en-GB"/>
            </w:rPr>
            <w:id w:val="894393784"/>
          </w:sdtPr>
          <w:sdtEndPr/>
          <w:sdtContent>
            <w:sdt>
              <w:sdtPr>
                <w:rPr>
                  <w:rFonts w:eastAsiaTheme="minorEastAsia"/>
                  <w:b/>
                  <w:bCs/>
                  <w:lang w:val="en-US" w:eastAsia="en-GB" w:bidi="en-US"/>
                </w:rPr>
                <w:id w:val="-1096100893"/>
              </w:sdtPr>
              <w:sdtEndPr/>
              <w:sdtContent>
                <w:p w14:paraId="29FB7643" w14:textId="1B492F24" w:rsidR="005C1F09" w:rsidRDefault="00826F5E" w:rsidP="00826F5E">
                  <w:pPr>
                    <w:ind w:firstLine="708"/>
                    <w:contextualSpacing/>
                    <w:jc w:val="both"/>
                  </w:pPr>
                  <w:r>
                    <w:t xml:space="preserve">3. </w:t>
                  </w:r>
                  <w:r w:rsidR="005C1F09">
                    <w:t>В ЦУ разходи за надграждане на АИС „</w:t>
                  </w:r>
                  <w:proofErr w:type="spellStart"/>
                  <w:r w:rsidR="005C1F09">
                    <w:t>Документооборот</w:t>
                  </w:r>
                  <w:proofErr w:type="spellEnd"/>
                  <w:r w:rsidR="005C1F09">
                    <w:t xml:space="preserve">“ в размер на 4 680 лв. са отчетени неправилно по </w:t>
                  </w:r>
                  <w:proofErr w:type="spellStart"/>
                  <w:r w:rsidR="005C1F09">
                    <w:t>подпараграф</w:t>
                  </w:r>
                  <w:proofErr w:type="spellEnd"/>
                  <w:r w:rsidR="005C1F09">
                    <w:t xml:space="preserve"> 10-20 „Разходи за външни услуги“, вместо по </w:t>
                  </w:r>
                  <w:proofErr w:type="spellStart"/>
                  <w:r w:rsidR="005C1F09">
                    <w:t>подпараграф</w:t>
                  </w:r>
                  <w:proofErr w:type="spellEnd"/>
                  <w:r w:rsidR="005C1F09">
                    <w:t xml:space="preserve"> 53-01 „Придобиване на програмни продукти и лицензи за програмни продукти“.</w:t>
                  </w:r>
                  <w:r w:rsidR="005C1F09">
                    <w:rPr>
                      <w:rStyle w:val="footnotereferenceXX"/>
                    </w:rPr>
                    <w:footnoteReference w:id="3"/>
                  </w:r>
                </w:p>
                <w:p w14:paraId="2EF4AB54" w14:textId="77777777" w:rsidR="005C1F09" w:rsidRDefault="005C1F09">
                  <w:pPr>
                    <w:pStyle w:val="NormalXX"/>
                    <w:ind w:firstLine="720"/>
                    <w:jc w:val="both"/>
                    <w:rPr>
                      <w:i/>
                      <w:iCs/>
                    </w:rPr>
                  </w:pPr>
                  <w:proofErr w:type="spell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Pr>
                      <w:i/>
                      <w:iCs/>
                    </w:rPr>
                    <w:t xml:space="preserve"> </w:t>
                  </w:r>
                  <w:proofErr w:type="spellStart"/>
                  <w:r>
                    <w:rPr>
                      <w:i/>
                      <w:iCs/>
                    </w:rPr>
                    <w:t>указанията</w:t>
                  </w:r>
                  <w:proofErr w:type="spellEnd"/>
                  <w:r>
                    <w:rPr>
                      <w:i/>
                      <w:iCs/>
                    </w:rPr>
                    <w:t xml:space="preserve">, </w:t>
                  </w:r>
                  <w:proofErr w:type="spellStart"/>
                  <w:r>
                    <w:rPr>
                      <w:i/>
                      <w:iCs/>
                    </w:rPr>
                    <w:t>дадени</w:t>
                  </w:r>
                  <w:proofErr w:type="spellEnd"/>
                  <w:r>
                    <w:rPr>
                      <w:i/>
                      <w:iCs/>
                    </w:rPr>
                    <w:t xml:space="preserve"> с </w:t>
                  </w:r>
                  <w:proofErr w:type="spellStart"/>
                  <w:r>
                    <w:rPr>
                      <w:i/>
                      <w:iCs/>
                    </w:rPr>
                    <w:t>писмо</w:t>
                  </w:r>
                  <w:proofErr w:type="spellEnd"/>
                  <w:r>
                    <w:rPr>
                      <w:i/>
                      <w:iCs/>
                    </w:rPr>
                    <w:t xml:space="preserve"> ДДС № 17 </w:t>
                  </w:r>
                  <w:proofErr w:type="spellStart"/>
                  <w:r>
                    <w:rPr>
                      <w:i/>
                      <w:iCs/>
                    </w:rPr>
                    <w:t>от</w:t>
                  </w:r>
                  <w:proofErr w:type="spellEnd"/>
                  <w:r>
                    <w:rPr>
                      <w:i/>
                      <w:iCs/>
                    </w:rPr>
                    <w:t xml:space="preserve"> 2015 г. </w:t>
                  </w:r>
                  <w:proofErr w:type="spellStart"/>
                  <w:r>
                    <w:rPr>
                      <w:i/>
                      <w:iCs/>
                    </w:rPr>
                    <w:t>на</w:t>
                  </w:r>
                  <w:proofErr w:type="spellEnd"/>
                  <w:r>
                    <w:rPr>
                      <w:i/>
                      <w:iCs/>
                    </w:rPr>
                    <w:t xml:space="preserve"> МФ </w:t>
                  </w:r>
                  <w:proofErr w:type="spellStart"/>
                  <w:r>
                    <w:rPr>
                      <w:i/>
                      <w:iCs/>
                    </w:rPr>
                    <w:t>за</w:t>
                  </w:r>
                  <w:proofErr w:type="spellEnd"/>
                  <w:r>
                    <w:rPr>
                      <w:i/>
                      <w:iCs/>
                    </w:rPr>
                    <w:t xml:space="preserve"> </w:t>
                  </w:r>
                  <w:proofErr w:type="spellStart"/>
                  <w:r>
                    <w:rPr>
                      <w:i/>
                      <w:iCs/>
                    </w:rPr>
                    <w:t>утвръждаване</w:t>
                  </w:r>
                  <w:proofErr w:type="spellEnd"/>
                  <w:r>
                    <w:rPr>
                      <w:i/>
                      <w:iCs/>
                    </w:rPr>
                    <w:t xml:space="preserve"> </w:t>
                  </w:r>
                  <w:proofErr w:type="spellStart"/>
                  <w:r>
                    <w:rPr>
                      <w:i/>
                      <w:iCs/>
                    </w:rPr>
                    <w:t>на</w:t>
                  </w:r>
                  <w:proofErr w:type="spellEnd"/>
                  <w:r>
                    <w:rPr>
                      <w:i/>
                      <w:iCs/>
                    </w:rPr>
                    <w:t xml:space="preserve">  ЕБК.</w:t>
                  </w:r>
                </w:p>
                <w:p w14:paraId="4BCAD057" w14:textId="557AB23E" w:rsidR="005C1F09" w:rsidRDefault="005C1F09" w:rsidP="008C681F">
                  <w:pPr>
                    <w:pStyle w:val="NormalXX"/>
                    <w:jc w:val="both"/>
                  </w:pPr>
                  <w:r>
                    <w:rPr>
                      <w:color w:val="000000"/>
                    </w:rPr>
                    <w:tab/>
                  </w:r>
                  <w:r>
                    <w:rPr>
                      <w:i/>
                      <w:iCs/>
                      <w:color w:val="000000"/>
                    </w:rPr>
                    <w:t xml:space="preserve">С </w:t>
                  </w:r>
                  <w:proofErr w:type="spellStart"/>
                  <w:r>
                    <w:rPr>
                      <w:i/>
                      <w:iCs/>
                      <w:color w:val="000000"/>
                    </w:rPr>
                    <w:t>размера</w:t>
                  </w:r>
                  <w:proofErr w:type="spellEnd"/>
                  <w:r>
                    <w:rPr>
                      <w:i/>
                      <w:iCs/>
                      <w:color w:val="000000"/>
                    </w:rPr>
                    <w:t xml:space="preserve"> </w:t>
                  </w:r>
                  <w:proofErr w:type="spellStart"/>
                  <w:r>
                    <w:rPr>
                      <w:i/>
                      <w:iCs/>
                      <w:color w:val="000000"/>
                    </w:rPr>
                    <w:t>на</w:t>
                  </w:r>
                  <w:proofErr w:type="spellEnd"/>
                  <w:r>
                    <w:rPr>
                      <w:i/>
                      <w:iCs/>
                      <w:color w:val="000000"/>
                    </w:rPr>
                    <w:t xml:space="preserve"> </w:t>
                  </w:r>
                  <w:proofErr w:type="spellStart"/>
                  <w:r>
                    <w:rPr>
                      <w:i/>
                      <w:iCs/>
                      <w:color w:val="000000"/>
                    </w:rPr>
                    <w:t>отклонението</w:t>
                  </w:r>
                  <w:proofErr w:type="spellEnd"/>
                  <w:r>
                    <w:rPr>
                      <w:i/>
                      <w:iCs/>
                      <w:color w:val="000000"/>
                    </w:rPr>
                    <w:t xml:space="preserve"> </w:t>
                  </w:r>
                  <w:proofErr w:type="spellStart"/>
                  <w:r>
                    <w:rPr>
                      <w:i/>
                      <w:iCs/>
                      <w:color w:val="000000"/>
                    </w:rPr>
                    <w:t>н</w:t>
                  </w:r>
                  <w:r>
                    <w:rPr>
                      <w:i/>
                      <w:iCs/>
                    </w:rPr>
                    <w:t>еправилно</w:t>
                  </w:r>
                  <w:proofErr w:type="spellEnd"/>
                  <w:r>
                    <w:rPr>
                      <w:i/>
                      <w:iCs/>
                    </w:rPr>
                    <w:t xml:space="preserve"> е </w:t>
                  </w:r>
                  <w:proofErr w:type="spellStart"/>
                  <w:r>
                    <w:rPr>
                      <w:i/>
                      <w:iCs/>
                    </w:rPr>
                    <w:t>завишен</w:t>
                  </w:r>
                  <w:proofErr w:type="spellEnd"/>
                  <w:r>
                    <w:rPr>
                      <w:i/>
                      <w:iCs/>
                    </w:rPr>
                    <w:t xml:space="preserve"> </w:t>
                  </w:r>
                  <w:proofErr w:type="spellStart"/>
                  <w:r>
                    <w:rPr>
                      <w:i/>
                      <w:iCs/>
                    </w:rPr>
                    <w:t>показател</w:t>
                  </w:r>
                  <w:proofErr w:type="spellEnd"/>
                  <w:r>
                    <w:rPr>
                      <w:i/>
                      <w:iCs/>
                    </w:rPr>
                    <w:t xml:space="preserve"> „</w:t>
                  </w:r>
                  <w:proofErr w:type="spellStart"/>
                  <w:r>
                    <w:rPr>
                      <w:i/>
                      <w:iCs/>
                    </w:rPr>
                    <w:t>Разходи</w:t>
                  </w:r>
                  <w:proofErr w:type="spellEnd"/>
                  <w:r>
                    <w:rPr>
                      <w:i/>
                      <w:iCs/>
                    </w:rPr>
                    <w:t xml:space="preserve"> </w:t>
                  </w:r>
                  <w:proofErr w:type="spellStart"/>
                  <w:r>
                    <w:rPr>
                      <w:i/>
                      <w:iCs/>
                    </w:rPr>
                    <w:t>за</w:t>
                  </w:r>
                  <w:proofErr w:type="spellEnd"/>
                  <w:r>
                    <w:rPr>
                      <w:i/>
                      <w:iCs/>
                    </w:rPr>
                    <w:t xml:space="preserve"> </w:t>
                  </w:r>
                  <w:proofErr w:type="spellStart"/>
                  <w:r>
                    <w:rPr>
                      <w:i/>
                      <w:iCs/>
                    </w:rPr>
                    <w:t>издръжка-нефинансови</w:t>
                  </w:r>
                  <w:proofErr w:type="spellEnd"/>
                  <w:r>
                    <w:rPr>
                      <w:i/>
                      <w:iCs/>
                    </w:rPr>
                    <w:t xml:space="preserve"> </w:t>
                  </w:r>
                  <w:proofErr w:type="spellStart"/>
                  <w:r>
                    <w:rPr>
                      <w:i/>
                      <w:iCs/>
                    </w:rPr>
                    <w:t>позиции</w:t>
                  </w:r>
                  <w:proofErr w:type="spellEnd"/>
                  <w:r>
                    <w:rPr>
                      <w:i/>
                      <w:iCs/>
                    </w:rPr>
                    <w:t xml:space="preserve">“ и </w:t>
                  </w:r>
                  <w:proofErr w:type="spellStart"/>
                  <w:r>
                    <w:rPr>
                      <w:i/>
                      <w:iCs/>
                    </w:rPr>
                    <w:t>занижен</w:t>
                  </w:r>
                  <w:proofErr w:type="spellEnd"/>
                  <w:r>
                    <w:rPr>
                      <w:i/>
                      <w:iCs/>
                    </w:rPr>
                    <w:t xml:space="preserve"> </w:t>
                  </w:r>
                  <w:proofErr w:type="spellStart"/>
                  <w:r>
                    <w:rPr>
                      <w:i/>
                      <w:iCs/>
                    </w:rPr>
                    <w:t>показател</w:t>
                  </w:r>
                  <w:proofErr w:type="spellEnd"/>
                  <w:r>
                    <w:rPr>
                      <w:i/>
                      <w:iCs/>
                    </w:rPr>
                    <w:t xml:space="preserve"> „</w:t>
                  </w:r>
                  <w:proofErr w:type="spellStart"/>
                  <w:r>
                    <w:rPr>
                      <w:i/>
                      <w:iCs/>
                    </w:rPr>
                    <w:t>Придобиване</w:t>
                  </w:r>
                  <w:proofErr w:type="spellEnd"/>
                  <w:r>
                    <w:rPr>
                      <w:i/>
                      <w:iCs/>
                    </w:rPr>
                    <w:t xml:space="preserve"> </w:t>
                  </w:r>
                  <w:proofErr w:type="spellStart"/>
                  <w:r>
                    <w:rPr>
                      <w:i/>
                      <w:iCs/>
                    </w:rPr>
                    <w:t>на</w:t>
                  </w:r>
                  <w:proofErr w:type="spellEnd"/>
                  <w:r>
                    <w:rPr>
                      <w:i/>
                      <w:iCs/>
                    </w:rPr>
                    <w:t xml:space="preserve"> </w:t>
                  </w:r>
                  <w:proofErr w:type="spellStart"/>
                  <w:r>
                    <w:rPr>
                      <w:i/>
                      <w:iCs/>
                    </w:rPr>
                    <w:t>нематериални</w:t>
                  </w:r>
                  <w:proofErr w:type="spellEnd"/>
                  <w:r>
                    <w:rPr>
                      <w:i/>
                      <w:iCs/>
                    </w:rPr>
                    <w:t xml:space="preserve"> </w:t>
                  </w:r>
                  <w:proofErr w:type="spellStart"/>
                  <w:r>
                    <w:rPr>
                      <w:i/>
                      <w:iCs/>
                    </w:rPr>
                    <w:t>дълготрайни</w:t>
                  </w:r>
                  <w:proofErr w:type="spellEnd"/>
                  <w:r>
                    <w:rPr>
                      <w:i/>
                      <w:iCs/>
                    </w:rPr>
                    <w:t xml:space="preserve"> </w:t>
                  </w:r>
                  <w:proofErr w:type="spellStart"/>
                  <w:r>
                    <w:rPr>
                      <w:i/>
                      <w:iCs/>
                    </w:rPr>
                    <w:t>активи</w:t>
                  </w:r>
                  <w:proofErr w:type="spellEnd"/>
                  <w:r>
                    <w:rPr>
                      <w:i/>
                      <w:iCs/>
                    </w:rPr>
                    <w:t xml:space="preserve">“ </w:t>
                  </w:r>
                  <w:proofErr w:type="spellStart"/>
                  <w:r>
                    <w:rPr>
                      <w:i/>
                      <w:iCs/>
                    </w:rPr>
                    <w:t>от</w:t>
                  </w:r>
                  <w:proofErr w:type="spellEnd"/>
                  <w:r>
                    <w:rPr>
                      <w:i/>
                      <w:iCs/>
                    </w:rPr>
                    <w:t xml:space="preserve"> </w:t>
                  </w:r>
                  <w:proofErr w:type="spellStart"/>
                  <w:r>
                    <w:rPr>
                      <w:i/>
                      <w:iCs/>
                    </w:rPr>
                    <w:t>Отчета</w:t>
                  </w:r>
                  <w:proofErr w:type="spellEnd"/>
                  <w:r>
                    <w:rPr>
                      <w:i/>
                      <w:iCs/>
                    </w:rPr>
                    <w:t xml:space="preserve"> </w:t>
                  </w:r>
                  <w:proofErr w:type="spellStart"/>
                  <w:r>
                    <w:rPr>
                      <w:i/>
                      <w:iCs/>
                    </w:rPr>
                    <w:t>за</w:t>
                  </w:r>
                  <w:proofErr w:type="spellEnd"/>
                  <w:r>
                    <w:rPr>
                      <w:i/>
                      <w:iCs/>
                    </w:rPr>
                    <w:t xml:space="preserve"> </w:t>
                  </w:r>
                  <w:proofErr w:type="spellStart"/>
                  <w:r>
                    <w:rPr>
                      <w:i/>
                      <w:iCs/>
                    </w:rPr>
                    <w:t>касовото</w:t>
                  </w:r>
                  <w:proofErr w:type="spellEnd"/>
                  <w:r>
                    <w:rPr>
                      <w:i/>
                      <w:iCs/>
                    </w:rPr>
                    <w:t xml:space="preserve"> </w:t>
                  </w:r>
                  <w:proofErr w:type="spellStart"/>
                  <w:r>
                    <w:rPr>
                      <w:i/>
                      <w:iCs/>
                    </w:rPr>
                    <w:t>изпълнение</w:t>
                  </w:r>
                  <w:proofErr w:type="spellEnd"/>
                  <w:r>
                    <w:rPr>
                      <w:i/>
                      <w:iCs/>
                    </w:rPr>
                    <w:t xml:space="preserve"> </w:t>
                  </w:r>
                  <w:proofErr w:type="spellStart"/>
                  <w:r>
                    <w:rPr>
                      <w:i/>
                      <w:iCs/>
                    </w:rPr>
                    <w:t>на</w:t>
                  </w:r>
                  <w:proofErr w:type="spellEnd"/>
                  <w:r>
                    <w:rPr>
                      <w:i/>
                      <w:iCs/>
                    </w:rPr>
                    <w:t xml:space="preserve"> </w:t>
                  </w:r>
                  <w:proofErr w:type="spellStart"/>
                  <w:r>
                    <w:rPr>
                      <w:i/>
                      <w:iCs/>
                    </w:rPr>
                    <w:t>бюджета</w:t>
                  </w:r>
                  <w:proofErr w:type="spellEnd"/>
                  <w:r>
                    <w:rPr>
                      <w:i/>
                      <w:iCs/>
                    </w:rPr>
                    <w:t xml:space="preserve">, </w:t>
                  </w:r>
                  <w:proofErr w:type="spellStart"/>
                  <w:r>
                    <w:rPr>
                      <w:i/>
                      <w:iCs/>
                    </w:rPr>
                    <w:t>сметките</w:t>
                  </w:r>
                  <w:proofErr w:type="spellEnd"/>
                  <w:r>
                    <w:rPr>
                      <w:i/>
                      <w:iCs/>
                    </w:rPr>
                    <w:t xml:space="preserve"> </w:t>
                  </w:r>
                  <w:proofErr w:type="spellStart"/>
                  <w:r>
                    <w:rPr>
                      <w:i/>
                      <w:iCs/>
                    </w:rPr>
                    <w:t>за</w:t>
                  </w:r>
                  <w:proofErr w:type="spellEnd"/>
                  <w:r>
                    <w:rPr>
                      <w:i/>
                      <w:iCs/>
                    </w:rPr>
                    <w:t xml:space="preserve"> СЕС и </w:t>
                  </w:r>
                  <w:proofErr w:type="spellStart"/>
                  <w:r>
                    <w:rPr>
                      <w:i/>
                      <w:iCs/>
                    </w:rPr>
                    <w:t>чуждите</w:t>
                  </w:r>
                  <w:proofErr w:type="spellEnd"/>
                  <w:r>
                    <w:rPr>
                      <w:i/>
                      <w:iCs/>
                    </w:rPr>
                    <w:t xml:space="preserve"> </w:t>
                  </w:r>
                  <w:proofErr w:type="spellStart"/>
                  <w:r>
                    <w:rPr>
                      <w:i/>
                      <w:iCs/>
                    </w:rPr>
                    <w:t>средства</w:t>
                  </w:r>
                  <w:proofErr w:type="spellEnd"/>
                  <w:r>
                    <w:rPr>
                      <w:i/>
                      <w:iCs/>
                    </w:rPr>
                    <w:t>.</w:t>
                  </w:r>
                </w:p>
              </w:sdtContent>
            </w:sdt>
          </w:sdtContent>
        </w:sdt>
        <w:p w14:paraId="66F1852E" w14:textId="086210B7" w:rsidR="005C1F09" w:rsidRDefault="005C1F09" w:rsidP="009425F9">
          <w:pPr>
            <w:pStyle w:val="NormalXX"/>
            <w:ind w:firstLine="720"/>
            <w:jc w:val="both"/>
          </w:pPr>
        </w:p>
        <w:p w14:paraId="2FC3FCAE" w14:textId="79CF1C7C" w:rsidR="008C2AF1" w:rsidRPr="00D11D07" w:rsidRDefault="008C2AF1" w:rsidP="008C2AF1">
          <w:pPr>
            <w:pStyle w:val="NormalXX"/>
            <w:ind w:firstLine="720"/>
            <w:jc w:val="both"/>
            <w:rPr>
              <w:rFonts w:eastAsia="Times New Roman"/>
              <w:lang w:val="bg-BG" w:eastAsia="bg-BG"/>
            </w:rPr>
          </w:pPr>
          <w:r>
            <w:rPr>
              <w:rFonts w:eastAsia="Times New Roman"/>
              <w:lang w:val="bg-BG" w:eastAsia="bg-BG"/>
            </w:rPr>
            <w:t>4. През 2016 г. между ДА „ДРВВЗ“ и „Зърнени храни“ АД е сключен договор за спогодба, съгласно който Агенцията се задължава да заплати на „</w:t>
          </w:r>
          <w:r w:rsidRPr="004F6597">
            <w:rPr>
              <w:rFonts w:eastAsia="Times New Roman"/>
              <w:lang w:val="bg-BG" w:eastAsia="bg-BG"/>
            </w:rPr>
            <w:t xml:space="preserve">Зърнени храни“ АД </w:t>
          </w:r>
          <w:r>
            <w:rPr>
              <w:rFonts w:eastAsia="Times New Roman"/>
              <w:lang w:val="bg-BG" w:eastAsia="bg-BG"/>
            </w:rPr>
            <w:t xml:space="preserve">сума в размер на „…413 400 лв. (без ДДС), представляваща обезщетение за вреди…“. </w:t>
          </w:r>
          <w:r w:rsidRPr="004F6597">
            <w:rPr>
              <w:rFonts w:eastAsia="Times New Roman"/>
              <w:lang w:val="bg-BG" w:eastAsia="bg-BG"/>
            </w:rPr>
            <w:t>„Зърнени храни“ АД</w:t>
          </w:r>
          <w:r>
            <w:rPr>
              <w:rFonts w:eastAsia="Times New Roman"/>
              <w:lang w:val="bg-BG" w:eastAsia="bg-BG"/>
            </w:rPr>
            <w:t xml:space="preserve"> от своя страна се задължава за полученото обезщетение да издаде фактура.</w:t>
          </w:r>
        </w:p>
        <w:p w14:paraId="0CC15B9B" w14:textId="77777777" w:rsidR="008C2AF1" w:rsidRPr="00D11D07" w:rsidRDefault="008C2AF1" w:rsidP="008C2AF1">
          <w:pPr>
            <w:pStyle w:val="NormalXX"/>
            <w:ind w:firstLine="720"/>
            <w:jc w:val="both"/>
            <w:rPr>
              <w:rFonts w:eastAsia="Times New Roman"/>
              <w:lang w:val="bg-BG" w:eastAsia="bg-BG"/>
            </w:rPr>
          </w:pPr>
          <w:r>
            <w:rPr>
              <w:rFonts w:eastAsia="Times New Roman"/>
              <w:lang w:val="bg-BG" w:eastAsia="bg-BG"/>
            </w:rPr>
            <w:t xml:space="preserve">При осчетоводяване на извършените разходи във връзка с договора (изплащане на обезщетението) в Агенцията са взети неправилни счетоводни записвания като </w:t>
          </w:r>
          <w:r w:rsidRPr="00D11D07">
            <w:rPr>
              <w:rFonts w:eastAsia="Times New Roman"/>
              <w:lang w:val="bg-BG" w:eastAsia="bg-BG"/>
            </w:rPr>
            <w:t xml:space="preserve">стойността на </w:t>
          </w:r>
          <w:r>
            <w:rPr>
              <w:rFonts w:eastAsia="Times New Roman"/>
              <w:lang w:val="bg-BG" w:eastAsia="bg-BG"/>
            </w:rPr>
            <w:t>начисления</w:t>
          </w:r>
          <w:r w:rsidRPr="00D11D07">
            <w:rPr>
              <w:rFonts w:eastAsia="Times New Roman"/>
              <w:lang w:val="bg-BG" w:eastAsia="bg-BG"/>
            </w:rPr>
            <w:t xml:space="preserve"> във фактурата данък</w:t>
          </w:r>
          <w:r>
            <w:rPr>
              <w:rFonts w:eastAsia="Times New Roman"/>
              <w:lang w:val="bg-BG" w:eastAsia="bg-BG"/>
            </w:rPr>
            <w:t xml:space="preserve"> върху добавената стойност в размер на 82 686 лв. </w:t>
          </w:r>
          <w:r w:rsidRPr="00D11D07">
            <w:rPr>
              <w:rFonts w:eastAsia="Times New Roman"/>
              <w:lang w:val="bg-BG" w:eastAsia="bg-BG"/>
            </w:rPr>
            <w:t>неправилно е осчетоводен по сметка 4511 „Разчети за данък добавена стойност“, вместо по сметка 6095 „Разходи за санкции и неустойки в страната“.</w:t>
          </w:r>
          <w:r>
            <w:rPr>
              <w:rFonts w:eastAsia="Times New Roman"/>
              <w:lang w:val="bg-BG" w:eastAsia="bg-BG"/>
            </w:rPr>
            <w:t xml:space="preserve"> Съгласно Закона за данък върху добавената стойност  обезщетенията не са облагаема сделка и за тях не следва да се начислява ДДС.</w:t>
          </w:r>
        </w:p>
        <w:p w14:paraId="70E40C38" w14:textId="77777777" w:rsidR="008C2AF1" w:rsidRPr="007F4266" w:rsidRDefault="008C2AF1" w:rsidP="008C2AF1">
          <w:pPr>
            <w:pStyle w:val="NormalXX"/>
            <w:ind w:firstLine="720"/>
            <w:jc w:val="both"/>
          </w:pPr>
          <w:r w:rsidRPr="00C34DCD">
            <w:t xml:space="preserve">С </w:t>
          </w:r>
          <w:proofErr w:type="spellStart"/>
          <w:r w:rsidRPr="00C34DCD">
            <w:t>размера</w:t>
          </w:r>
          <w:proofErr w:type="spellEnd"/>
          <w:r w:rsidRPr="00C34DCD">
            <w:t xml:space="preserve"> </w:t>
          </w:r>
          <w:proofErr w:type="spellStart"/>
          <w:r w:rsidRPr="00C34DCD">
            <w:t>на</w:t>
          </w:r>
          <w:proofErr w:type="spellEnd"/>
          <w:r w:rsidRPr="00C34DCD">
            <w:t xml:space="preserve"> </w:t>
          </w:r>
          <w:proofErr w:type="spellStart"/>
          <w:r w:rsidRPr="00C34DCD">
            <w:t>начисления</w:t>
          </w:r>
          <w:proofErr w:type="spellEnd"/>
          <w:r w:rsidRPr="00C34DCD">
            <w:t xml:space="preserve"> ДДС </w:t>
          </w:r>
          <w:proofErr w:type="spellStart"/>
          <w:r w:rsidRPr="00C34DCD">
            <w:t>неправилно</w:t>
          </w:r>
          <w:proofErr w:type="spellEnd"/>
          <w:r w:rsidRPr="00C34DCD">
            <w:t xml:space="preserve"> е </w:t>
          </w:r>
          <w:proofErr w:type="spellStart"/>
          <w:r w:rsidRPr="00C34DCD">
            <w:t>завишена</w:t>
          </w:r>
          <w:proofErr w:type="spellEnd"/>
          <w:r w:rsidRPr="00C34DCD">
            <w:t xml:space="preserve"> </w:t>
          </w:r>
          <w:proofErr w:type="spellStart"/>
          <w:r w:rsidRPr="00C34DCD">
            <w:t>сумата</w:t>
          </w:r>
          <w:proofErr w:type="spellEnd"/>
          <w:r w:rsidRPr="00C34DCD">
            <w:t xml:space="preserve"> в </w:t>
          </w:r>
          <w:proofErr w:type="spellStart"/>
          <w:r w:rsidRPr="00C34DCD">
            <w:t>Справка-декларация</w:t>
          </w:r>
          <w:proofErr w:type="spellEnd"/>
          <w:r w:rsidRPr="00C34DCD">
            <w:t xml:space="preserve"> </w:t>
          </w:r>
          <w:proofErr w:type="spellStart"/>
          <w:r w:rsidRPr="00C34DCD">
            <w:t>за</w:t>
          </w:r>
          <w:proofErr w:type="spellEnd"/>
          <w:r w:rsidRPr="00C34DCD">
            <w:t xml:space="preserve"> </w:t>
          </w:r>
          <w:proofErr w:type="spellStart"/>
          <w:r w:rsidRPr="00C34DCD">
            <w:t>данък</w:t>
          </w:r>
          <w:proofErr w:type="spellEnd"/>
          <w:r w:rsidRPr="00C34DCD">
            <w:t xml:space="preserve"> </w:t>
          </w:r>
          <w:proofErr w:type="spellStart"/>
          <w:r w:rsidRPr="00C34DCD">
            <w:t>върху</w:t>
          </w:r>
          <w:proofErr w:type="spellEnd"/>
          <w:r w:rsidRPr="00C34DCD">
            <w:t xml:space="preserve"> </w:t>
          </w:r>
          <w:proofErr w:type="spellStart"/>
          <w:r w:rsidRPr="00C34DCD">
            <w:t>добавената</w:t>
          </w:r>
          <w:proofErr w:type="spellEnd"/>
          <w:r w:rsidRPr="00C34DCD">
            <w:t xml:space="preserve"> </w:t>
          </w:r>
          <w:proofErr w:type="spellStart"/>
          <w:r w:rsidRPr="00C34DCD">
            <w:t>стойност</w:t>
          </w:r>
          <w:proofErr w:type="spellEnd"/>
          <w:r w:rsidRPr="00C34DCD">
            <w:t xml:space="preserve"> </w:t>
          </w:r>
          <w:proofErr w:type="spellStart"/>
          <w:r w:rsidRPr="00C34DCD">
            <w:t>за</w:t>
          </w:r>
          <w:proofErr w:type="spellEnd"/>
          <w:r w:rsidRPr="00C34DCD">
            <w:t xml:space="preserve"> </w:t>
          </w:r>
          <w:proofErr w:type="spellStart"/>
          <w:r w:rsidRPr="00C34DCD">
            <w:t>месец</w:t>
          </w:r>
          <w:proofErr w:type="spellEnd"/>
          <w:r w:rsidRPr="00C34DCD">
            <w:t xml:space="preserve"> </w:t>
          </w:r>
          <w:proofErr w:type="spellStart"/>
          <w:r w:rsidRPr="00C34DCD">
            <w:t>ноември</w:t>
          </w:r>
          <w:proofErr w:type="spellEnd"/>
          <w:r w:rsidRPr="00C34DCD">
            <w:t xml:space="preserve"> 2016 </w:t>
          </w:r>
          <w:proofErr w:type="gramStart"/>
          <w:r w:rsidRPr="00C34DCD">
            <w:t>г.,</w:t>
          </w:r>
          <w:proofErr w:type="gramEnd"/>
          <w:r w:rsidRPr="00C34DCD">
            <w:t xml:space="preserve"> </w:t>
          </w:r>
          <w:proofErr w:type="spellStart"/>
          <w:r w:rsidRPr="00C34DCD">
            <w:t>раздел</w:t>
          </w:r>
          <w:proofErr w:type="spellEnd"/>
          <w:r w:rsidRPr="00C34DCD">
            <w:t xml:space="preserve"> В „</w:t>
          </w:r>
          <w:proofErr w:type="spellStart"/>
          <w:r w:rsidRPr="00C34DCD">
            <w:t>Резултат</w:t>
          </w:r>
          <w:proofErr w:type="spellEnd"/>
          <w:r w:rsidRPr="00C34DCD">
            <w:t xml:space="preserve"> </w:t>
          </w:r>
          <w:proofErr w:type="spellStart"/>
          <w:r w:rsidRPr="00C34DCD">
            <w:t>за</w:t>
          </w:r>
          <w:proofErr w:type="spellEnd"/>
          <w:r w:rsidRPr="00C34DCD">
            <w:t xml:space="preserve"> </w:t>
          </w:r>
          <w:proofErr w:type="spellStart"/>
          <w:r w:rsidRPr="00C34DCD">
            <w:t>период</w:t>
          </w:r>
          <w:r w:rsidRPr="007F4266">
            <w:t>а</w:t>
          </w:r>
          <w:proofErr w:type="spellEnd"/>
          <w:r w:rsidRPr="007F4266">
            <w:t xml:space="preserve">“: ДДС </w:t>
          </w:r>
          <w:proofErr w:type="spellStart"/>
          <w:r w:rsidRPr="007F4266">
            <w:t>за</w:t>
          </w:r>
          <w:proofErr w:type="spellEnd"/>
          <w:r w:rsidRPr="007F4266">
            <w:t xml:space="preserve"> </w:t>
          </w:r>
          <w:proofErr w:type="spellStart"/>
          <w:r w:rsidRPr="007F4266">
            <w:t>възстановяване</w:t>
          </w:r>
          <w:proofErr w:type="spellEnd"/>
          <w:r w:rsidRPr="007F4266">
            <w:t>.</w:t>
          </w:r>
          <w:r w:rsidRPr="007F4266">
            <w:rPr>
              <w:rStyle w:val="footnotereferenceXX"/>
            </w:rPr>
            <w:footnoteReference w:id="4"/>
          </w:r>
        </w:p>
        <w:p w14:paraId="77B5A20C" w14:textId="77777777" w:rsidR="008C2AF1" w:rsidRPr="00544DAF" w:rsidRDefault="008C2AF1" w:rsidP="008C2AF1">
          <w:pPr>
            <w:pStyle w:val="NormalXX"/>
            <w:ind w:firstLine="720"/>
            <w:jc w:val="both"/>
            <w:rPr>
              <w:i/>
              <w:iCs/>
            </w:rPr>
          </w:pPr>
          <w:proofErr w:type="spellStart"/>
          <w:proofErr w:type="gramStart"/>
          <w:r w:rsidRPr="00544DAF">
            <w:rPr>
              <w:i/>
              <w:iCs/>
            </w:rPr>
            <w:t>Не</w:t>
          </w:r>
          <w:proofErr w:type="spellEnd"/>
          <w:r w:rsidRPr="00544DAF">
            <w:rPr>
              <w:i/>
              <w:iCs/>
            </w:rPr>
            <w:t xml:space="preserve"> </w:t>
          </w:r>
          <w:proofErr w:type="spellStart"/>
          <w:r w:rsidRPr="00544DAF">
            <w:rPr>
              <w:i/>
              <w:iCs/>
            </w:rPr>
            <w:t>са</w:t>
          </w:r>
          <w:proofErr w:type="spellEnd"/>
          <w:r w:rsidRPr="00544DAF">
            <w:rPr>
              <w:i/>
              <w:iCs/>
            </w:rPr>
            <w:t xml:space="preserve"> </w:t>
          </w:r>
          <w:proofErr w:type="spellStart"/>
          <w:r w:rsidRPr="00544DAF">
            <w:rPr>
              <w:i/>
              <w:iCs/>
            </w:rPr>
            <w:t>спазени</w:t>
          </w:r>
          <w:proofErr w:type="spellEnd"/>
          <w:r w:rsidRPr="00544DAF">
            <w:rPr>
              <w:i/>
              <w:iCs/>
            </w:rPr>
            <w:t xml:space="preserve"> </w:t>
          </w:r>
          <w:proofErr w:type="spellStart"/>
          <w:r w:rsidRPr="00544DAF">
            <w:rPr>
              <w:i/>
              <w:iCs/>
            </w:rPr>
            <w:t>изискванията</w:t>
          </w:r>
          <w:proofErr w:type="spellEnd"/>
          <w:r w:rsidRPr="00544DAF">
            <w:rPr>
              <w:i/>
              <w:iCs/>
            </w:rPr>
            <w:t xml:space="preserve"> </w:t>
          </w:r>
          <w:proofErr w:type="spellStart"/>
          <w:r w:rsidRPr="00544DAF">
            <w:rPr>
              <w:i/>
              <w:iCs/>
            </w:rPr>
            <w:t>на</w:t>
          </w:r>
          <w:proofErr w:type="spellEnd"/>
          <w:r w:rsidRPr="00544DAF">
            <w:rPr>
              <w:i/>
              <w:iCs/>
            </w:rPr>
            <w:t xml:space="preserve"> </w:t>
          </w:r>
          <w:proofErr w:type="spellStart"/>
          <w:r w:rsidRPr="00544DAF">
            <w:rPr>
              <w:i/>
              <w:iCs/>
            </w:rPr>
            <w:t>чл</w:t>
          </w:r>
          <w:proofErr w:type="spellEnd"/>
          <w:r w:rsidRPr="00544DAF">
            <w:rPr>
              <w:i/>
              <w:iCs/>
            </w:rPr>
            <w:t>.</w:t>
          </w:r>
          <w:proofErr w:type="gramEnd"/>
          <w:r w:rsidRPr="00544DAF">
            <w:rPr>
              <w:i/>
              <w:iCs/>
            </w:rPr>
            <w:t xml:space="preserve"> </w:t>
          </w:r>
          <w:proofErr w:type="gramStart"/>
          <w:r w:rsidRPr="00544DAF">
            <w:rPr>
              <w:i/>
              <w:iCs/>
            </w:rPr>
            <w:t xml:space="preserve">2 </w:t>
          </w:r>
          <w:proofErr w:type="spellStart"/>
          <w:r w:rsidRPr="00544DAF">
            <w:rPr>
              <w:i/>
              <w:iCs/>
            </w:rPr>
            <w:t>във</w:t>
          </w:r>
          <w:proofErr w:type="spellEnd"/>
          <w:r w:rsidRPr="00544DAF">
            <w:rPr>
              <w:i/>
              <w:iCs/>
            </w:rPr>
            <w:t xml:space="preserve"> </w:t>
          </w:r>
          <w:proofErr w:type="spellStart"/>
          <w:r w:rsidRPr="00544DAF">
            <w:rPr>
              <w:i/>
              <w:iCs/>
            </w:rPr>
            <w:t>връзка</w:t>
          </w:r>
          <w:proofErr w:type="spellEnd"/>
          <w:r w:rsidRPr="00544DAF">
            <w:rPr>
              <w:i/>
              <w:iCs/>
            </w:rPr>
            <w:t xml:space="preserve"> с </w:t>
          </w:r>
          <w:proofErr w:type="spellStart"/>
          <w:r w:rsidRPr="00544DAF">
            <w:rPr>
              <w:i/>
              <w:iCs/>
            </w:rPr>
            <w:t>чл</w:t>
          </w:r>
          <w:proofErr w:type="spellEnd"/>
          <w:r w:rsidRPr="00544DAF">
            <w:rPr>
              <w:i/>
              <w:iCs/>
            </w:rPr>
            <w:t>.</w:t>
          </w:r>
          <w:proofErr w:type="gramEnd"/>
          <w:r w:rsidRPr="00544DAF">
            <w:rPr>
              <w:i/>
              <w:iCs/>
            </w:rPr>
            <w:t xml:space="preserve"> </w:t>
          </w:r>
          <w:proofErr w:type="gramStart"/>
          <w:r w:rsidRPr="00544DAF">
            <w:rPr>
              <w:i/>
              <w:iCs/>
            </w:rPr>
            <w:t xml:space="preserve">26 </w:t>
          </w:r>
          <w:proofErr w:type="spellStart"/>
          <w:r w:rsidRPr="00544DAF">
            <w:rPr>
              <w:i/>
              <w:iCs/>
            </w:rPr>
            <w:t>от</w:t>
          </w:r>
          <w:proofErr w:type="spellEnd"/>
          <w:r w:rsidRPr="00544DAF">
            <w:rPr>
              <w:i/>
              <w:iCs/>
            </w:rPr>
            <w:t xml:space="preserve"> </w:t>
          </w:r>
          <w:proofErr w:type="spellStart"/>
          <w:r w:rsidRPr="00544DAF">
            <w:rPr>
              <w:i/>
              <w:iCs/>
            </w:rPr>
            <w:t>Закона</w:t>
          </w:r>
          <w:proofErr w:type="spellEnd"/>
          <w:r w:rsidRPr="00544DAF">
            <w:rPr>
              <w:i/>
              <w:iCs/>
            </w:rPr>
            <w:t xml:space="preserve"> </w:t>
          </w:r>
          <w:proofErr w:type="spellStart"/>
          <w:r w:rsidRPr="00544DAF">
            <w:rPr>
              <w:i/>
              <w:iCs/>
            </w:rPr>
            <w:t>за</w:t>
          </w:r>
          <w:proofErr w:type="spellEnd"/>
          <w:r w:rsidRPr="00544DAF">
            <w:rPr>
              <w:i/>
              <w:iCs/>
            </w:rPr>
            <w:t xml:space="preserve"> </w:t>
          </w:r>
          <w:proofErr w:type="spellStart"/>
          <w:r w:rsidRPr="00544DAF">
            <w:rPr>
              <w:i/>
              <w:iCs/>
            </w:rPr>
            <w:t>данък</w:t>
          </w:r>
          <w:proofErr w:type="spellEnd"/>
          <w:r w:rsidRPr="00544DAF">
            <w:rPr>
              <w:i/>
              <w:iCs/>
            </w:rPr>
            <w:t xml:space="preserve"> </w:t>
          </w:r>
          <w:proofErr w:type="spellStart"/>
          <w:r w:rsidRPr="00544DAF">
            <w:rPr>
              <w:i/>
              <w:iCs/>
            </w:rPr>
            <w:t>върху</w:t>
          </w:r>
          <w:proofErr w:type="spellEnd"/>
          <w:r w:rsidRPr="00544DAF">
            <w:rPr>
              <w:i/>
              <w:iCs/>
            </w:rPr>
            <w:t xml:space="preserve"> </w:t>
          </w:r>
          <w:proofErr w:type="spellStart"/>
          <w:r w:rsidRPr="00544DAF">
            <w:rPr>
              <w:i/>
              <w:iCs/>
            </w:rPr>
            <w:t>добавената</w:t>
          </w:r>
          <w:proofErr w:type="spellEnd"/>
          <w:r w:rsidRPr="00544DAF">
            <w:rPr>
              <w:i/>
              <w:iCs/>
            </w:rPr>
            <w:t xml:space="preserve"> </w:t>
          </w:r>
          <w:proofErr w:type="spellStart"/>
          <w:r w:rsidRPr="00544DAF">
            <w:rPr>
              <w:i/>
              <w:iCs/>
            </w:rPr>
            <w:t>стойност</w:t>
          </w:r>
          <w:proofErr w:type="spellEnd"/>
          <w:r>
            <w:rPr>
              <w:i/>
              <w:iCs/>
              <w:lang w:val="bg-BG"/>
            </w:rPr>
            <w:t>, съгласно който н</w:t>
          </w:r>
          <w:r w:rsidRPr="00D11D07">
            <w:rPr>
              <w:i/>
              <w:highlight w:val="white"/>
              <w:shd w:val="clear" w:color="auto" w:fill="FEFEFE"/>
            </w:rPr>
            <w:t xml:space="preserve">е </w:t>
          </w:r>
          <w:proofErr w:type="spellStart"/>
          <w:r w:rsidRPr="00D11D07">
            <w:rPr>
              <w:i/>
              <w:highlight w:val="white"/>
              <w:shd w:val="clear" w:color="auto" w:fill="FEFEFE"/>
            </w:rPr>
            <w:t>се</w:t>
          </w:r>
          <w:proofErr w:type="spellEnd"/>
          <w:r w:rsidRPr="00D11D07">
            <w:rPr>
              <w:i/>
              <w:highlight w:val="white"/>
              <w:shd w:val="clear" w:color="auto" w:fill="FEFEFE"/>
            </w:rPr>
            <w:t xml:space="preserve"> </w:t>
          </w:r>
          <w:proofErr w:type="spellStart"/>
          <w:r w:rsidRPr="00D11D07">
            <w:rPr>
              <w:i/>
              <w:highlight w:val="white"/>
              <w:shd w:val="clear" w:color="auto" w:fill="FEFEFE"/>
            </w:rPr>
            <w:t>смятат</w:t>
          </w:r>
          <w:proofErr w:type="spellEnd"/>
          <w:r w:rsidRPr="00D11D07">
            <w:rPr>
              <w:i/>
              <w:highlight w:val="white"/>
              <w:shd w:val="clear" w:color="auto" w:fill="FEFEFE"/>
            </w:rPr>
            <w:t xml:space="preserve"> </w:t>
          </w:r>
          <w:proofErr w:type="spellStart"/>
          <w:r w:rsidRPr="00D11D07">
            <w:rPr>
              <w:i/>
              <w:highlight w:val="white"/>
              <w:shd w:val="clear" w:color="auto" w:fill="FEFEFE"/>
            </w:rPr>
            <w:t>за</w:t>
          </w:r>
          <w:proofErr w:type="spellEnd"/>
          <w:r w:rsidRPr="00D11D07">
            <w:rPr>
              <w:i/>
              <w:highlight w:val="white"/>
              <w:shd w:val="clear" w:color="auto" w:fill="FEFEFE"/>
            </w:rPr>
            <w:t xml:space="preserve"> </w:t>
          </w:r>
          <w:proofErr w:type="spellStart"/>
          <w:r w:rsidRPr="00D11D07">
            <w:rPr>
              <w:i/>
              <w:highlight w:val="white"/>
              <w:shd w:val="clear" w:color="auto" w:fill="FEFEFE"/>
            </w:rPr>
            <w:t>възнаграждение</w:t>
          </w:r>
          <w:proofErr w:type="spellEnd"/>
          <w:r w:rsidRPr="00D11D07">
            <w:rPr>
              <w:i/>
              <w:highlight w:val="white"/>
              <w:shd w:val="clear" w:color="auto" w:fill="FEFEFE"/>
            </w:rPr>
            <w:t xml:space="preserve"> </w:t>
          </w:r>
          <w:proofErr w:type="spellStart"/>
          <w:r w:rsidRPr="00D11D07">
            <w:rPr>
              <w:i/>
              <w:highlight w:val="white"/>
              <w:shd w:val="clear" w:color="auto" w:fill="FEFEFE"/>
            </w:rPr>
            <w:t>по</w:t>
          </w:r>
          <w:proofErr w:type="spellEnd"/>
          <w:r w:rsidRPr="00D11D07">
            <w:rPr>
              <w:i/>
              <w:highlight w:val="white"/>
              <w:shd w:val="clear" w:color="auto" w:fill="FEFEFE"/>
            </w:rPr>
            <w:t xml:space="preserve"> </w:t>
          </w:r>
          <w:proofErr w:type="spellStart"/>
          <w:r w:rsidRPr="00D11D07">
            <w:rPr>
              <w:i/>
              <w:highlight w:val="white"/>
              <w:shd w:val="clear" w:color="auto" w:fill="FEFEFE"/>
            </w:rPr>
            <w:t>доставка</w:t>
          </w:r>
          <w:proofErr w:type="spellEnd"/>
          <w:r w:rsidRPr="00D11D07">
            <w:rPr>
              <w:i/>
              <w:highlight w:val="white"/>
              <w:shd w:val="clear" w:color="auto" w:fill="FEFEFE"/>
            </w:rPr>
            <w:t xml:space="preserve"> </w:t>
          </w:r>
          <w:proofErr w:type="spellStart"/>
          <w:r w:rsidRPr="00D11D07">
            <w:rPr>
              <w:i/>
              <w:highlight w:val="white"/>
              <w:shd w:val="clear" w:color="auto" w:fill="FEFEFE"/>
            </w:rPr>
            <w:t>всякакви</w:t>
          </w:r>
          <w:proofErr w:type="spellEnd"/>
          <w:r w:rsidRPr="00D11D07">
            <w:rPr>
              <w:i/>
              <w:highlight w:val="white"/>
              <w:shd w:val="clear" w:color="auto" w:fill="FEFEFE"/>
            </w:rPr>
            <w:t xml:space="preserve"> </w:t>
          </w:r>
          <w:proofErr w:type="spellStart"/>
          <w:r w:rsidRPr="00D11D07">
            <w:rPr>
              <w:i/>
              <w:highlight w:val="white"/>
              <w:shd w:val="clear" w:color="auto" w:fill="FEFEFE"/>
            </w:rPr>
            <w:t>плащания</w:t>
          </w:r>
          <w:proofErr w:type="spellEnd"/>
          <w:r w:rsidRPr="00D11D07">
            <w:rPr>
              <w:i/>
              <w:highlight w:val="white"/>
              <w:shd w:val="clear" w:color="auto" w:fill="FEFEFE"/>
            </w:rPr>
            <w:t xml:space="preserve"> </w:t>
          </w:r>
          <w:proofErr w:type="spellStart"/>
          <w:r w:rsidRPr="00D11D07">
            <w:rPr>
              <w:i/>
              <w:highlight w:val="white"/>
              <w:shd w:val="clear" w:color="auto" w:fill="FEFEFE"/>
            </w:rPr>
            <w:t>на</w:t>
          </w:r>
          <w:proofErr w:type="spellEnd"/>
          <w:r w:rsidRPr="00D11D07">
            <w:rPr>
              <w:i/>
              <w:highlight w:val="white"/>
              <w:shd w:val="clear" w:color="auto" w:fill="FEFEFE"/>
            </w:rPr>
            <w:t xml:space="preserve"> </w:t>
          </w:r>
          <w:proofErr w:type="spellStart"/>
          <w:r w:rsidRPr="00D11D07">
            <w:rPr>
              <w:i/>
              <w:highlight w:val="white"/>
              <w:shd w:val="clear" w:color="auto" w:fill="FEFEFE"/>
            </w:rPr>
            <w:t>неустойки</w:t>
          </w:r>
          <w:proofErr w:type="spellEnd"/>
          <w:r w:rsidRPr="00D11D07">
            <w:rPr>
              <w:i/>
              <w:highlight w:val="white"/>
              <w:shd w:val="clear" w:color="auto" w:fill="FEFEFE"/>
            </w:rPr>
            <w:t xml:space="preserve"> и </w:t>
          </w:r>
          <w:proofErr w:type="spellStart"/>
          <w:r w:rsidRPr="00D11D07">
            <w:rPr>
              <w:i/>
              <w:highlight w:val="white"/>
              <w:shd w:val="clear" w:color="auto" w:fill="FEFEFE"/>
            </w:rPr>
            <w:t>лихви</w:t>
          </w:r>
          <w:proofErr w:type="spellEnd"/>
          <w:r w:rsidRPr="00D11D07">
            <w:rPr>
              <w:i/>
              <w:highlight w:val="white"/>
              <w:shd w:val="clear" w:color="auto" w:fill="FEFEFE"/>
            </w:rPr>
            <w:t xml:space="preserve"> с </w:t>
          </w:r>
          <w:proofErr w:type="spellStart"/>
          <w:r w:rsidRPr="00D11D07">
            <w:rPr>
              <w:i/>
              <w:highlight w:val="white"/>
              <w:shd w:val="clear" w:color="auto" w:fill="FEFEFE"/>
            </w:rPr>
            <w:t>обезщетителен</w:t>
          </w:r>
          <w:proofErr w:type="spellEnd"/>
          <w:r w:rsidRPr="00D11D07">
            <w:rPr>
              <w:i/>
              <w:highlight w:val="white"/>
              <w:shd w:val="clear" w:color="auto" w:fill="FEFEFE"/>
            </w:rPr>
            <w:t xml:space="preserve"> </w:t>
          </w:r>
          <w:proofErr w:type="spellStart"/>
          <w:r w:rsidRPr="00D11D07">
            <w:rPr>
              <w:i/>
              <w:highlight w:val="white"/>
              <w:shd w:val="clear" w:color="auto" w:fill="FEFEFE"/>
            </w:rPr>
            <w:t>характер</w:t>
          </w:r>
          <w:proofErr w:type="spellEnd"/>
          <w:r w:rsidRPr="00544DAF">
            <w:rPr>
              <w:i/>
              <w:iCs/>
            </w:rPr>
            <w:t>.</w:t>
          </w:r>
          <w:proofErr w:type="gramEnd"/>
        </w:p>
        <w:p w14:paraId="0E16A12C" w14:textId="77777777" w:rsidR="008C2AF1" w:rsidRPr="007F4266" w:rsidRDefault="008C2AF1" w:rsidP="008C2AF1">
          <w:pPr>
            <w:pStyle w:val="NormalXX"/>
            <w:ind w:firstLine="708"/>
            <w:jc w:val="both"/>
            <w:rPr>
              <w:i/>
              <w:iCs/>
              <w:lang w:val="bg-BG"/>
            </w:rPr>
          </w:pPr>
          <w:proofErr w:type="gramStart"/>
          <w:r w:rsidRPr="00544DAF">
            <w:rPr>
              <w:i/>
              <w:iCs/>
            </w:rPr>
            <w:t xml:space="preserve">С </w:t>
          </w:r>
          <w:proofErr w:type="spellStart"/>
          <w:r w:rsidRPr="00544DAF">
            <w:rPr>
              <w:i/>
              <w:iCs/>
            </w:rPr>
            <w:t>размера</w:t>
          </w:r>
          <w:proofErr w:type="spellEnd"/>
          <w:r w:rsidRPr="00544DAF">
            <w:rPr>
              <w:i/>
              <w:iCs/>
            </w:rPr>
            <w:t xml:space="preserve"> </w:t>
          </w:r>
          <w:proofErr w:type="spellStart"/>
          <w:r w:rsidRPr="00544DAF">
            <w:rPr>
              <w:i/>
              <w:iCs/>
            </w:rPr>
            <w:t>на</w:t>
          </w:r>
          <w:proofErr w:type="spellEnd"/>
          <w:r w:rsidRPr="00544DAF">
            <w:rPr>
              <w:i/>
              <w:iCs/>
            </w:rPr>
            <w:t xml:space="preserve"> </w:t>
          </w:r>
          <w:proofErr w:type="spellStart"/>
          <w:r w:rsidRPr="00544DAF">
            <w:rPr>
              <w:i/>
              <w:iCs/>
            </w:rPr>
            <w:t>отклонението</w:t>
          </w:r>
          <w:proofErr w:type="spellEnd"/>
          <w:r>
            <w:rPr>
              <w:i/>
              <w:iCs/>
              <w:lang w:val="bg-BG"/>
            </w:rPr>
            <w:t xml:space="preserve"> от 82 686 лв.</w:t>
          </w:r>
          <w:proofErr w:type="gramEnd"/>
          <w:r w:rsidRPr="00544DAF">
            <w:rPr>
              <w:i/>
              <w:iCs/>
            </w:rPr>
            <w:t xml:space="preserve"> </w:t>
          </w:r>
          <w:r w:rsidRPr="000D1CC3">
            <w:rPr>
              <w:i/>
              <w:iCs/>
              <w:lang w:val="bg-BG"/>
            </w:rPr>
            <w:t xml:space="preserve">неправилно </w:t>
          </w:r>
          <w:r w:rsidRPr="00C34DCD">
            <w:rPr>
              <w:i/>
              <w:iCs/>
            </w:rPr>
            <w:t xml:space="preserve">е </w:t>
          </w:r>
          <w:proofErr w:type="spellStart"/>
          <w:r w:rsidRPr="00C34DCD">
            <w:rPr>
              <w:i/>
              <w:iCs/>
            </w:rPr>
            <w:t>занижен</w:t>
          </w:r>
          <w:proofErr w:type="spellEnd"/>
          <w:r w:rsidRPr="00C34DCD">
            <w:rPr>
              <w:i/>
              <w:iCs/>
            </w:rPr>
            <w:t xml:space="preserve"> </w:t>
          </w:r>
          <w:proofErr w:type="spellStart"/>
          <w:r w:rsidRPr="00C34DCD">
            <w:rPr>
              <w:i/>
              <w:iCs/>
            </w:rPr>
            <w:t>шифър</w:t>
          </w:r>
          <w:proofErr w:type="spellEnd"/>
          <w:r w:rsidRPr="00C34DCD">
            <w:rPr>
              <w:i/>
              <w:iCs/>
            </w:rPr>
            <w:t xml:space="preserve"> 0609 „</w:t>
          </w:r>
          <w:proofErr w:type="spellStart"/>
          <w:r w:rsidRPr="00C34DCD">
            <w:rPr>
              <w:i/>
              <w:iCs/>
            </w:rPr>
            <w:t>Други</w:t>
          </w:r>
          <w:proofErr w:type="spellEnd"/>
          <w:r w:rsidRPr="00C34DCD">
            <w:rPr>
              <w:i/>
              <w:iCs/>
            </w:rPr>
            <w:t xml:space="preserve"> </w:t>
          </w:r>
          <w:proofErr w:type="spellStart"/>
          <w:r w:rsidRPr="00C34DCD">
            <w:rPr>
              <w:i/>
              <w:iCs/>
            </w:rPr>
            <w:t>нелихвени</w:t>
          </w:r>
          <w:proofErr w:type="spellEnd"/>
          <w:r w:rsidRPr="00C34DCD">
            <w:rPr>
              <w:i/>
              <w:iCs/>
            </w:rPr>
            <w:t xml:space="preserve"> </w:t>
          </w:r>
          <w:proofErr w:type="spellStart"/>
          <w:r w:rsidRPr="00C34DCD">
            <w:rPr>
              <w:i/>
              <w:iCs/>
            </w:rPr>
            <w:t>разходи</w:t>
          </w:r>
          <w:proofErr w:type="spellEnd"/>
          <w:r w:rsidRPr="00C34DCD">
            <w:rPr>
              <w:i/>
              <w:iCs/>
            </w:rPr>
            <w:t xml:space="preserve"> и </w:t>
          </w:r>
          <w:proofErr w:type="spellStart"/>
          <w:r w:rsidRPr="00C34DCD">
            <w:rPr>
              <w:i/>
              <w:iCs/>
            </w:rPr>
            <w:t>корективи</w:t>
          </w:r>
          <w:proofErr w:type="spellEnd"/>
          <w:r w:rsidRPr="00C34DCD">
            <w:rPr>
              <w:i/>
              <w:iCs/>
            </w:rPr>
            <w:t xml:space="preserve"> </w:t>
          </w:r>
          <w:proofErr w:type="spellStart"/>
          <w:r w:rsidRPr="00C34DCD">
            <w:rPr>
              <w:i/>
              <w:iCs/>
            </w:rPr>
            <w:t>на</w:t>
          </w:r>
          <w:proofErr w:type="spellEnd"/>
          <w:r w:rsidRPr="00C34DCD">
            <w:rPr>
              <w:i/>
              <w:iCs/>
            </w:rPr>
            <w:t xml:space="preserve"> </w:t>
          </w:r>
          <w:proofErr w:type="spellStart"/>
          <w:r w:rsidRPr="00C34DCD">
            <w:rPr>
              <w:i/>
              <w:iCs/>
            </w:rPr>
            <w:t>разходи</w:t>
          </w:r>
          <w:proofErr w:type="spellEnd"/>
          <w:r w:rsidRPr="00C34DCD">
            <w:rPr>
              <w:i/>
              <w:iCs/>
            </w:rPr>
            <w:t xml:space="preserve">“ </w:t>
          </w:r>
          <w:proofErr w:type="spellStart"/>
          <w:r w:rsidRPr="00C34DCD">
            <w:rPr>
              <w:i/>
              <w:iCs/>
            </w:rPr>
            <w:t>от</w:t>
          </w:r>
          <w:proofErr w:type="spellEnd"/>
          <w:r w:rsidRPr="00C34DCD">
            <w:rPr>
              <w:i/>
              <w:iCs/>
            </w:rPr>
            <w:t xml:space="preserve"> </w:t>
          </w:r>
          <w:proofErr w:type="spellStart"/>
          <w:r w:rsidRPr="00C34DCD">
            <w:rPr>
              <w:i/>
              <w:iCs/>
            </w:rPr>
            <w:t>Отчета</w:t>
          </w:r>
          <w:proofErr w:type="spellEnd"/>
          <w:r w:rsidRPr="00C34DCD">
            <w:rPr>
              <w:i/>
              <w:iCs/>
            </w:rPr>
            <w:t xml:space="preserve"> </w:t>
          </w:r>
          <w:proofErr w:type="spellStart"/>
          <w:r w:rsidRPr="00C34DCD">
            <w:rPr>
              <w:i/>
              <w:iCs/>
            </w:rPr>
            <w:t>за</w:t>
          </w:r>
          <w:proofErr w:type="spellEnd"/>
          <w:r w:rsidRPr="00C34DCD">
            <w:rPr>
              <w:i/>
              <w:iCs/>
            </w:rPr>
            <w:t xml:space="preserve"> </w:t>
          </w:r>
          <w:proofErr w:type="spellStart"/>
          <w:r w:rsidRPr="00C34DCD">
            <w:rPr>
              <w:i/>
              <w:iCs/>
            </w:rPr>
            <w:t>приход</w:t>
          </w:r>
          <w:r w:rsidRPr="007F4266">
            <w:rPr>
              <w:i/>
              <w:iCs/>
            </w:rPr>
            <w:t>и</w:t>
          </w:r>
          <w:proofErr w:type="spellEnd"/>
          <w:r w:rsidRPr="007F4266">
            <w:rPr>
              <w:i/>
              <w:iCs/>
              <w:lang w:val="bg-BG"/>
            </w:rPr>
            <w:t>те</w:t>
          </w:r>
          <w:r w:rsidRPr="007F4266">
            <w:rPr>
              <w:i/>
              <w:iCs/>
            </w:rPr>
            <w:t xml:space="preserve"> и </w:t>
          </w:r>
          <w:proofErr w:type="spellStart"/>
          <w:r w:rsidRPr="007F4266">
            <w:rPr>
              <w:i/>
              <w:iCs/>
            </w:rPr>
            <w:t>разходи</w:t>
          </w:r>
          <w:proofErr w:type="spellEnd"/>
          <w:r w:rsidRPr="007F4266">
            <w:rPr>
              <w:i/>
              <w:iCs/>
              <w:lang w:val="bg-BG"/>
            </w:rPr>
            <w:t>те.</w:t>
          </w:r>
        </w:p>
        <w:p w14:paraId="3527E086" w14:textId="1531BD60" w:rsidR="008C2AF1" w:rsidRDefault="008C2AF1" w:rsidP="008C2AF1">
          <w:pPr>
            <w:pStyle w:val="NormalXX"/>
            <w:ind w:firstLine="720"/>
            <w:jc w:val="both"/>
          </w:pPr>
          <w:r w:rsidRPr="007F4266">
            <w:rPr>
              <w:i/>
              <w:iCs/>
            </w:rPr>
            <w:t xml:space="preserve"> С </w:t>
          </w:r>
          <w:proofErr w:type="spellStart"/>
          <w:r w:rsidRPr="007F4266">
            <w:rPr>
              <w:i/>
              <w:iCs/>
            </w:rPr>
            <w:t>размера</w:t>
          </w:r>
          <w:proofErr w:type="spellEnd"/>
          <w:r w:rsidRPr="007F4266">
            <w:rPr>
              <w:i/>
              <w:iCs/>
            </w:rPr>
            <w:t xml:space="preserve"> </w:t>
          </w:r>
          <w:proofErr w:type="spellStart"/>
          <w:r w:rsidRPr="007F4266">
            <w:rPr>
              <w:i/>
              <w:iCs/>
            </w:rPr>
            <w:t>на</w:t>
          </w:r>
          <w:proofErr w:type="spellEnd"/>
          <w:r w:rsidRPr="007F4266">
            <w:rPr>
              <w:i/>
              <w:iCs/>
            </w:rPr>
            <w:t xml:space="preserve"> </w:t>
          </w:r>
          <w:proofErr w:type="spellStart"/>
          <w:r w:rsidRPr="007F4266">
            <w:rPr>
              <w:i/>
              <w:iCs/>
            </w:rPr>
            <w:t>отклонението</w:t>
          </w:r>
          <w:proofErr w:type="spellEnd"/>
          <w:r w:rsidRPr="007F4266">
            <w:rPr>
              <w:i/>
              <w:iCs/>
            </w:rPr>
            <w:t xml:space="preserve"> </w:t>
          </w:r>
          <w:r w:rsidRPr="007F4266">
            <w:rPr>
              <w:i/>
              <w:iCs/>
              <w:lang w:val="bg-BG"/>
            </w:rPr>
            <w:t>неправилно са</w:t>
          </w:r>
          <w:r w:rsidRPr="007F4266">
            <w:rPr>
              <w:i/>
              <w:iCs/>
            </w:rPr>
            <w:t xml:space="preserve"> </w:t>
          </w:r>
          <w:proofErr w:type="spellStart"/>
          <w:r w:rsidRPr="007F4266">
            <w:rPr>
              <w:i/>
              <w:iCs/>
            </w:rPr>
            <w:t>завишен</w:t>
          </w:r>
          <w:proofErr w:type="spellEnd"/>
          <w:r w:rsidRPr="007F4266">
            <w:rPr>
              <w:i/>
              <w:iCs/>
              <w:lang w:val="bg-BG"/>
            </w:rPr>
            <w:t>и</w:t>
          </w:r>
          <w:r w:rsidRPr="007F4266">
            <w:rPr>
              <w:i/>
              <w:iCs/>
            </w:rPr>
            <w:t xml:space="preserve"> </w:t>
          </w:r>
          <w:proofErr w:type="spellStart"/>
          <w:r w:rsidRPr="007F4266">
            <w:rPr>
              <w:i/>
              <w:iCs/>
            </w:rPr>
            <w:t>шифър</w:t>
          </w:r>
          <w:proofErr w:type="spellEnd"/>
          <w:r w:rsidRPr="007F4266">
            <w:rPr>
              <w:i/>
              <w:iCs/>
              <w:lang w:val="bg-BG"/>
            </w:rPr>
            <w:t xml:space="preserve"> </w:t>
          </w:r>
          <w:r>
            <w:rPr>
              <w:i/>
              <w:iCs/>
              <w:lang w:val="bg-BG"/>
            </w:rPr>
            <w:t xml:space="preserve">0525 </w:t>
          </w:r>
          <w:r w:rsidRPr="007F4266">
            <w:rPr>
              <w:i/>
              <w:iCs/>
              <w:lang w:val="bg-BG"/>
            </w:rPr>
            <w:t xml:space="preserve">„Задължения за </w:t>
          </w:r>
          <w:r w:rsidRPr="007F4266">
            <w:rPr>
              <w:i/>
              <w:iCs/>
              <w:lang w:val="bg-BG"/>
            </w:rPr>
            <w:lastRenderedPageBreak/>
            <w:t>данъци, мита и такси“</w:t>
          </w:r>
          <w:r w:rsidRPr="007F4266">
            <w:rPr>
              <w:i/>
              <w:iCs/>
            </w:rPr>
            <w:t xml:space="preserve"> </w:t>
          </w:r>
          <w:r w:rsidRPr="007F4266">
            <w:rPr>
              <w:i/>
              <w:iCs/>
              <w:lang w:val="bg-BG"/>
            </w:rPr>
            <w:t xml:space="preserve"> и шифър </w:t>
          </w:r>
          <w:r w:rsidRPr="007F4266">
            <w:rPr>
              <w:i/>
              <w:iCs/>
            </w:rPr>
            <w:t>0403 „</w:t>
          </w:r>
          <w:proofErr w:type="spellStart"/>
          <w:r w:rsidRPr="007F4266">
            <w:rPr>
              <w:i/>
              <w:iCs/>
            </w:rPr>
            <w:t>Прираст</w:t>
          </w:r>
          <w:proofErr w:type="spellEnd"/>
          <w:r w:rsidRPr="007F4266">
            <w:rPr>
              <w:i/>
              <w:iCs/>
            </w:rPr>
            <w:t>/</w:t>
          </w:r>
          <w:proofErr w:type="spellStart"/>
          <w:r w:rsidRPr="007F4266">
            <w:rPr>
              <w:i/>
              <w:iCs/>
            </w:rPr>
            <w:t>намаление</w:t>
          </w:r>
          <w:proofErr w:type="spellEnd"/>
          <w:r w:rsidRPr="007F4266">
            <w:rPr>
              <w:i/>
              <w:iCs/>
            </w:rPr>
            <w:t xml:space="preserve"> </w:t>
          </w:r>
          <w:proofErr w:type="spellStart"/>
          <w:r w:rsidRPr="007F4266">
            <w:rPr>
              <w:i/>
              <w:iCs/>
            </w:rPr>
            <w:t>на</w:t>
          </w:r>
          <w:proofErr w:type="spellEnd"/>
          <w:r w:rsidRPr="007F4266">
            <w:rPr>
              <w:i/>
              <w:iCs/>
            </w:rPr>
            <w:t xml:space="preserve"> </w:t>
          </w:r>
          <w:proofErr w:type="spellStart"/>
          <w:r w:rsidRPr="007F4266">
            <w:rPr>
              <w:i/>
              <w:iCs/>
            </w:rPr>
            <w:t>нетните</w:t>
          </w:r>
          <w:proofErr w:type="spellEnd"/>
          <w:r w:rsidRPr="007F4266">
            <w:rPr>
              <w:i/>
              <w:iCs/>
            </w:rPr>
            <w:t xml:space="preserve"> </w:t>
          </w:r>
          <w:proofErr w:type="spellStart"/>
          <w:r w:rsidRPr="007F4266">
            <w:rPr>
              <w:i/>
              <w:iCs/>
            </w:rPr>
            <w:t>активиза</w:t>
          </w:r>
          <w:proofErr w:type="spellEnd"/>
          <w:r w:rsidRPr="007F4266">
            <w:rPr>
              <w:i/>
              <w:iCs/>
            </w:rPr>
            <w:t xml:space="preserve"> </w:t>
          </w:r>
          <w:proofErr w:type="spellStart"/>
          <w:r w:rsidRPr="007F4266">
            <w:rPr>
              <w:i/>
              <w:iCs/>
            </w:rPr>
            <w:t>периода</w:t>
          </w:r>
          <w:proofErr w:type="spellEnd"/>
          <w:r w:rsidRPr="007F4266">
            <w:rPr>
              <w:i/>
              <w:iCs/>
            </w:rPr>
            <w:t xml:space="preserve">“ </w:t>
          </w:r>
          <w:proofErr w:type="spellStart"/>
          <w:r w:rsidRPr="007F4266">
            <w:rPr>
              <w:i/>
              <w:iCs/>
            </w:rPr>
            <w:t>от</w:t>
          </w:r>
          <w:proofErr w:type="spellEnd"/>
          <w:r w:rsidRPr="007F4266">
            <w:rPr>
              <w:i/>
              <w:iCs/>
            </w:rPr>
            <w:t xml:space="preserve"> </w:t>
          </w:r>
          <w:proofErr w:type="spellStart"/>
          <w:r w:rsidRPr="007F4266">
            <w:rPr>
              <w:i/>
              <w:iCs/>
            </w:rPr>
            <w:t>пасива</w:t>
          </w:r>
          <w:proofErr w:type="spellEnd"/>
          <w:r w:rsidRPr="007F4266">
            <w:rPr>
              <w:i/>
              <w:iCs/>
            </w:rPr>
            <w:t xml:space="preserve"> </w:t>
          </w:r>
          <w:proofErr w:type="spellStart"/>
          <w:r w:rsidRPr="007F4266">
            <w:rPr>
              <w:i/>
              <w:iCs/>
            </w:rPr>
            <w:t>на</w:t>
          </w:r>
          <w:proofErr w:type="spellEnd"/>
          <w:r w:rsidRPr="007F4266">
            <w:rPr>
              <w:i/>
              <w:iCs/>
            </w:rPr>
            <w:t xml:space="preserve"> </w:t>
          </w:r>
          <w:proofErr w:type="spellStart"/>
          <w:r w:rsidRPr="007F4266">
            <w:rPr>
              <w:i/>
              <w:iCs/>
            </w:rPr>
            <w:t>Баланса</w:t>
          </w:r>
          <w:proofErr w:type="spellEnd"/>
        </w:p>
        <w:sdt>
          <w:sdtPr>
            <w:rPr>
              <w:rFonts w:eastAsiaTheme="minorEastAsia"/>
              <w:vanish/>
              <w:lang w:val="en-GB" w:eastAsia="en-GB"/>
            </w:rPr>
            <w:id w:val="563067188"/>
          </w:sdtPr>
          <w:sdtEndPr/>
          <w:sdtContent>
            <w:sdt>
              <w:sdtPr>
                <w:rPr>
                  <w:rFonts w:eastAsiaTheme="minorEastAsia"/>
                  <w:b/>
                  <w:bCs/>
                  <w:lang w:val="en-US" w:eastAsia="en-GB" w:bidi="en-US"/>
                </w:rPr>
                <w:id w:val="1835339693"/>
              </w:sdtPr>
              <w:sdtEndPr/>
              <w:sdtContent>
                <w:p w14:paraId="3F70CD95" w14:textId="5FD9160E" w:rsidR="005C1F09" w:rsidRPr="007F4266" w:rsidRDefault="008C2AF1" w:rsidP="00826F5E">
                  <w:pPr>
                    <w:ind w:firstLine="708"/>
                    <w:contextualSpacing/>
                    <w:jc w:val="both"/>
                  </w:pPr>
                  <w:r w:rsidRPr="008C2AF1">
                    <w:rPr>
                      <w:rFonts w:eastAsiaTheme="minorEastAsia"/>
                      <w:bCs/>
                      <w:lang w:eastAsia="en-GB" w:bidi="en-US"/>
                    </w:rPr>
                    <w:t>5</w:t>
                  </w:r>
                  <w:r w:rsidR="00826F5E" w:rsidRPr="008C2AF1">
                    <w:t>.</w:t>
                  </w:r>
                  <w:r w:rsidR="005C1F09" w:rsidRPr="007F4266">
                    <w:rPr>
                      <w:i/>
                      <w:iCs/>
                    </w:rPr>
                    <w:t xml:space="preserve"> </w:t>
                  </w:r>
                  <w:r w:rsidR="005C1F09" w:rsidRPr="007F4266">
                    <w:t xml:space="preserve">В ТД Варна при осчетоводяването на стопанските операции свързани с обновяване на запаси на държавния резерв </w:t>
                  </w:r>
                  <w:r w:rsidR="007F4266">
                    <w:t xml:space="preserve">- </w:t>
                  </w:r>
                  <w:r w:rsidR="005C1F09" w:rsidRPr="007F4266">
                    <w:t xml:space="preserve">медикаменти </w:t>
                  </w:r>
                  <w:r w:rsidR="00783962" w:rsidRPr="007F4266">
                    <w:t>на стойност</w:t>
                  </w:r>
                  <w:r w:rsidR="005C1F09" w:rsidRPr="007F4266">
                    <w:t xml:space="preserve"> 41 822 лв.</w:t>
                  </w:r>
                  <w:r w:rsidR="007F4266">
                    <w:t>,</w:t>
                  </w:r>
                  <w:r w:rsidR="005C1F09" w:rsidRPr="007F4266">
                    <w:t xml:space="preserve"> са взети </w:t>
                  </w:r>
                  <w:r w:rsidR="001A78B9">
                    <w:t xml:space="preserve">еднократно </w:t>
                  </w:r>
                  <w:r w:rsidR="005C1F09" w:rsidRPr="007F4266">
                    <w:t xml:space="preserve">без основание допълнителни счетоводни записвания по дебита на сметка 6151 „Отчетна стойност на продадени запаси на държавния резерв“ и по кредита на сметка 7151 „Приходи от продажби на запаси на държавния резерв“ в кореспонденция </w:t>
                  </w:r>
                  <w:r w:rsidR="001A78B9">
                    <w:t xml:space="preserve">със </w:t>
                  </w:r>
                  <w:r w:rsidR="005C1F09" w:rsidRPr="007F4266">
                    <w:t xml:space="preserve"> сметка 3210 „Запаси на държавния резерв“</w:t>
                  </w:r>
                  <w:r w:rsidR="001A78B9">
                    <w:t xml:space="preserve"> </w:t>
                  </w:r>
                  <w:r w:rsidR="005C1F09" w:rsidRPr="007F4266">
                    <w:t>.</w:t>
                  </w:r>
                  <w:r w:rsidR="005C1F09" w:rsidRPr="007F4266">
                    <w:rPr>
                      <w:rStyle w:val="footnotereferenceXX"/>
                    </w:rPr>
                    <w:footnoteReference w:id="5"/>
                  </w:r>
                </w:p>
                <w:p w14:paraId="658B9F06" w14:textId="1CCFC990" w:rsidR="005C1F09" w:rsidRPr="00544DAF" w:rsidRDefault="005C1F09">
                  <w:pPr>
                    <w:pStyle w:val="NormalXX"/>
                    <w:ind w:firstLine="720"/>
                    <w:jc w:val="both"/>
                    <w:rPr>
                      <w:i/>
                      <w:iCs/>
                    </w:rPr>
                  </w:pPr>
                  <w:proofErr w:type="spellStart"/>
                  <w:r w:rsidRPr="00544DAF">
                    <w:rPr>
                      <w:i/>
                      <w:iCs/>
                    </w:rPr>
                    <w:t>Неправилно</w:t>
                  </w:r>
                  <w:proofErr w:type="spellEnd"/>
                  <w:r w:rsidRPr="00544DAF">
                    <w:rPr>
                      <w:i/>
                      <w:iCs/>
                    </w:rPr>
                    <w:t xml:space="preserve"> </w:t>
                  </w:r>
                  <w:proofErr w:type="spellStart"/>
                  <w:r w:rsidRPr="00544DAF">
                    <w:rPr>
                      <w:i/>
                      <w:iCs/>
                    </w:rPr>
                    <w:t>са</w:t>
                  </w:r>
                  <w:proofErr w:type="spellEnd"/>
                  <w:r w:rsidRPr="00544DAF">
                    <w:rPr>
                      <w:i/>
                      <w:iCs/>
                    </w:rPr>
                    <w:t xml:space="preserve"> </w:t>
                  </w:r>
                  <w:proofErr w:type="spellStart"/>
                  <w:r w:rsidRPr="00544DAF">
                    <w:rPr>
                      <w:i/>
                      <w:iCs/>
                    </w:rPr>
                    <w:t>завишени</w:t>
                  </w:r>
                  <w:proofErr w:type="spellEnd"/>
                  <w:r w:rsidRPr="00544DAF">
                    <w:rPr>
                      <w:i/>
                      <w:iCs/>
                    </w:rPr>
                    <w:t xml:space="preserve"> </w:t>
                  </w:r>
                  <w:proofErr w:type="spellStart"/>
                  <w:r w:rsidRPr="00544DAF">
                    <w:rPr>
                      <w:i/>
                      <w:iCs/>
                    </w:rPr>
                    <w:t>дебитния</w:t>
                  </w:r>
                  <w:proofErr w:type="spellEnd"/>
                  <w:r w:rsidR="001C66F9">
                    <w:rPr>
                      <w:i/>
                      <w:iCs/>
                      <w:lang w:val="bg-BG"/>
                    </w:rPr>
                    <w:t>т</w:t>
                  </w:r>
                  <w:r w:rsidRPr="00544DAF">
                    <w:rPr>
                      <w:i/>
                      <w:iCs/>
                    </w:rPr>
                    <w:t xml:space="preserve"> </w:t>
                  </w:r>
                  <w:proofErr w:type="spellStart"/>
                  <w:r w:rsidRPr="00544DAF">
                    <w:rPr>
                      <w:i/>
                      <w:iCs/>
                    </w:rPr>
                    <w:t>оборот</w:t>
                  </w:r>
                  <w:proofErr w:type="spellEnd"/>
                  <w:r w:rsidRPr="00544DAF">
                    <w:rPr>
                      <w:i/>
                      <w:iCs/>
                    </w:rPr>
                    <w:t xml:space="preserve"> </w:t>
                  </w:r>
                  <w:proofErr w:type="spellStart"/>
                  <w:r w:rsidRPr="00544DAF">
                    <w:rPr>
                      <w:i/>
                      <w:iCs/>
                    </w:rPr>
                    <w:t>по</w:t>
                  </w:r>
                  <w:proofErr w:type="spellEnd"/>
                  <w:r w:rsidRPr="00544DAF">
                    <w:rPr>
                      <w:i/>
                      <w:iCs/>
                    </w:rPr>
                    <w:t xml:space="preserve"> </w:t>
                  </w:r>
                  <w:proofErr w:type="spellStart"/>
                  <w:r w:rsidRPr="00544DAF">
                    <w:rPr>
                      <w:i/>
                      <w:iCs/>
                    </w:rPr>
                    <w:t>сметка</w:t>
                  </w:r>
                  <w:proofErr w:type="spellEnd"/>
                  <w:r w:rsidRPr="00544DAF">
                    <w:rPr>
                      <w:i/>
                      <w:iCs/>
                    </w:rPr>
                    <w:t xml:space="preserve"> 6151 „</w:t>
                  </w:r>
                  <w:proofErr w:type="spellStart"/>
                  <w:r w:rsidRPr="00544DAF">
                    <w:rPr>
                      <w:i/>
                      <w:iCs/>
                    </w:rPr>
                    <w:t>Отчетна</w:t>
                  </w:r>
                  <w:proofErr w:type="spellEnd"/>
                  <w:r w:rsidRPr="00544DAF">
                    <w:rPr>
                      <w:i/>
                      <w:iCs/>
                    </w:rPr>
                    <w:t xml:space="preserve"> </w:t>
                  </w:r>
                  <w:proofErr w:type="spellStart"/>
                  <w:r w:rsidRPr="00544DAF">
                    <w:rPr>
                      <w:i/>
                      <w:iCs/>
                    </w:rPr>
                    <w:t>стойност</w:t>
                  </w:r>
                  <w:proofErr w:type="spellEnd"/>
                  <w:r w:rsidRPr="00544DAF">
                    <w:rPr>
                      <w:i/>
                      <w:iCs/>
                    </w:rPr>
                    <w:t xml:space="preserve"> </w:t>
                  </w:r>
                  <w:proofErr w:type="spellStart"/>
                  <w:r w:rsidRPr="00544DAF">
                    <w:rPr>
                      <w:i/>
                      <w:iCs/>
                    </w:rPr>
                    <w:t>на</w:t>
                  </w:r>
                  <w:proofErr w:type="spellEnd"/>
                  <w:r w:rsidRPr="00544DAF">
                    <w:rPr>
                      <w:i/>
                      <w:iCs/>
                    </w:rPr>
                    <w:t xml:space="preserve"> </w:t>
                  </w:r>
                  <w:proofErr w:type="spellStart"/>
                  <w:r w:rsidRPr="00544DAF">
                    <w:rPr>
                      <w:i/>
                      <w:iCs/>
                    </w:rPr>
                    <w:t>продадени</w:t>
                  </w:r>
                  <w:proofErr w:type="spellEnd"/>
                  <w:r w:rsidRPr="00544DAF">
                    <w:rPr>
                      <w:i/>
                      <w:iCs/>
                    </w:rPr>
                    <w:t xml:space="preserve"> </w:t>
                  </w:r>
                  <w:proofErr w:type="spellStart"/>
                  <w:r w:rsidRPr="00544DAF">
                    <w:rPr>
                      <w:i/>
                      <w:iCs/>
                    </w:rPr>
                    <w:t>запаси</w:t>
                  </w:r>
                  <w:proofErr w:type="spellEnd"/>
                  <w:r w:rsidRPr="00544DAF">
                    <w:rPr>
                      <w:i/>
                      <w:iCs/>
                    </w:rPr>
                    <w:t xml:space="preserve"> </w:t>
                  </w:r>
                  <w:proofErr w:type="spellStart"/>
                  <w:r w:rsidRPr="00544DAF">
                    <w:rPr>
                      <w:i/>
                      <w:iCs/>
                    </w:rPr>
                    <w:t>на</w:t>
                  </w:r>
                  <w:proofErr w:type="spellEnd"/>
                  <w:r w:rsidRPr="00544DAF">
                    <w:rPr>
                      <w:i/>
                      <w:iCs/>
                    </w:rPr>
                    <w:t xml:space="preserve"> </w:t>
                  </w:r>
                  <w:proofErr w:type="spellStart"/>
                  <w:r w:rsidRPr="00544DAF">
                    <w:rPr>
                      <w:i/>
                      <w:iCs/>
                    </w:rPr>
                    <w:t>държавния</w:t>
                  </w:r>
                  <w:proofErr w:type="spellEnd"/>
                  <w:r w:rsidRPr="00544DAF">
                    <w:rPr>
                      <w:i/>
                      <w:iCs/>
                    </w:rPr>
                    <w:t xml:space="preserve"> </w:t>
                  </w:r>
                  <w:proofErr w:type="spellStart"/>
                  <w:r w:rsidRPr="00544DAF">
                    <w:rPr>
                      <w:i/>
                      <w:iCs/>
                    </w:rPr>
                    <w:t>резерв</w:t>
                  </w:r>
                  <w:proofErr w:type="spellEnd"/>
                  <w:r w:rsidRPr="00544DAF">
                    <w:rPr>
                      <w:i/>
                      <w:iCs/>
                    </w:rPr>
                    <w:t xml:space="preserve">“ и </w:t>
                  </w:r>
                  <w:proofErr w:type="spellStart"/>
                  <w:r w:rsidRPr="00544DAF">
                    <w:rPr>
                      <w:i/>
                      <w:iCs/>
                    </w:rPr>
                    <w:t>кредитния</w:t>
                  </w:r>
                  <w:proofErr w:type="spellEnd"/>
                  <w:r w:rsidR="001C66F9">
                    <w:rPr>
                      <w:i/>
                      <w:iCs/>
                      <w:lang w:val="bg-BG"/>
                    </w:rPr>
                    <w:t>т</w:t>
                  </w:r>
                  <w:r w:rsidRPr="00544DAF">
                    <w:rPr>
                      <w:i/>
                      <w:iCs/>
                    </w:rPr>
                    <w:t xml:space="preserve"> </w:t>
                  </w:r>
                  <w:proofErr w:type="spellStart"/>
                  <w:r w:rsidRPr="00544DAF">
                    <w:rPr>
                      <w:i/>
                      <w:iCs/>
                    </w:rPr>
                    <w:t>оборот</w:t>
                  </w:r>
                  <w:proofErr w:type="spellEnd"/>
                  <w:r w:rsidRPr="00544DAF">
                    <w:rPr>
                      <w:i/>
                      <w:iCs/>
                    </w:rPr>
                    <w:t xml:space="preserve"> </w:t>
                  </w:r>
                  <w:proofErr w:type="spellStart"/>
                  <w:r w:rsidRPr="00544DAF">
                    <w:rPr>
                      <w:i/>
                      <w:iCs/>
                    </w:rPr>
                    <w:t>по</w:t>
                  </w:r>
                  <w:proofErr w:type="spellEnd"/>
                  <w:r w:rsidRPr="00544DAF">
                    <w:rPr>
                      <w:i/>
                      <w:iCs/>
                    </w:rPr>
                    <w:t xml:space="preserve"> </w:t>
                  </w:r>
                  <w:proofErr w:type="spellStart"/>
                  <w:r w:rsidRPr="00544DAF">
                    <w:rPr>
                      <w:i/>
                      <w:iCs/>
                    </w:rPr>
                    <w:t>сметка</w:t>
                  </w:r>
                  <w:proofErr w:type="spellEnd"/>
                  <w:r w:rsidRPr="00544DAF">
                    <w:rPr>
                      <w:i/>
                      <w:iCs/>
                    </w:rPr>
                    <w:t xml:space="preserve"> 7151 „</w:t>
                  </w:r>
                  <w:proofErr w:type="spellStart"/>
                  <w:r w:rsidRPr="00544DAF">
                    <w:rPr>
                      <w:i/>
                      <w:iCs/>
                    </w:rPr>
                    <w:t>Приходи</w:t>
                  </w:r>
                  <w:proofErr w:type="spellEnd"/>
                  <w:r w:rsidRPr="00544DAF">
                    <w:rPr>
                      <w:i/>
                      <w:iCs/>
                    </w:rPr>
                    <w:t xml:space="preserve"> </w:t>
                  </w:r>
                  <w:proofErr w:type="spellStart"/>
                  <w:r w:rsidRPr="00544DAF">
                    <w:rPr>
                      <w:i/>
                      <w:iCs/>
                    </w:rPr>
                    <w:t>от</w:t>
                  </w:r>
                  <w:proofErr w:type="spellEnd"/>
                  <w:r w:rsidRPr="00544DAF">
                    <w:rPr>
                      <w:i/>
                      <w:iCs/>
                    </w:rPr>
                    <w:t xml:space="preserve"> </w:t>
                  </w:r>
                  <w:proofErr w:type="spellStart"/>
                  <w:r w:rsidRPr="00544DAF">
                    <w:rPr>
                      <w:i/>
                      <w:iCs/>
                    </w:rPr>
                    <w:t>продажби</w:t>
                  </w:r>
                  <w:proofErr w:type="spellEnd"/>
                  <w:r w:rsidRPr="00544DAF">
                    <w:rPr>
                      <w:i/>
                      <w:iCs/>
                    </w:rPr>
                    <w:t xml:space="preserve"> </w:t>
                  </w:r>
                  <w:proofErr w:type="spellStart"/>
                  <w:r w:rsidRPr="00544DAF">
                    <w:rPr>
                      <w:i/>
                      <w:iCs/>
                    </w:rPr>
                    <w:t>на</w:t>
                  </w:r>
                  <w:proofErr w:type="spellEnd"/>
                  <w:r w:rsidRPr="00544DAF">
                    <w:rPr>
                      <w:i/>
                      <w:iCs/>
                    </w:rPr>
                    <w:t xml:space="preserve"> </w:t>
                  </w:r>
                  <w:proofErr w:type="spellStart"/>
                  <w:r w:rsidRPr="00544DAF">
                    <w:rPr>
                      <w:i/>
                      <w:iCs/>
                    </w:rPr>
                    <w:t>запаси</w:t>
                  </w:r>
                  <w:proofErr w:type="spellEnd"/>
                  <w:r w:rsidRPr="00544DAF">
                    <w:rPr>
                      <w:i/>
                      <w:iCs/>
                    </w:rPr>
                    <w:t xml:space="preserve"> </w:t>
                  </w:r>
                  <w:proofErr w:type="spellStart"/>
                  <w:r w:rsidRPr="00544DAF">
                    <w:rPr>
                      <w:i/>
                      <w:iCs/>
                    </w:rPr>
                    <w:t>на</w:t>
                  </w:r>
                  <w:proofErr w:type="spellEnd"/>
                  <w:r w:rsidRPr="00544DAF">
                    <w:rPr>
                      <w:i/>
                      <w:iCs/>
                    </w:rPr>
                    <w:t xml:space="preserve"> </w:t>
                  </w:r>
                  <w:proofErr w:type="spellStart"/>
                  <w:r w:rsidRPr="00544DAF">
                    <w:rPr>
                      <w:i/>
                      <w:iCs/>
                    </w:rPr>
                    <w:t>държавния</w:t>
                  </w:r>
                  <w:proofErr w:type="spellEnd"/>
                  <w:r w:rsidRPr="00544DAF">
                    <w:rPr>
                      <w:i/>
                      <w:iCs/>
                    </w:rPr>
                    <w:t xml:space="preserve"> </w:t>
                  </w:r>
                  <w:proofErr w:type="spellStart"/>
                  <w:r w:rsidRPr="00544DAF">
                    <w:rPr>
                      <w:i/>
                      <w:iCs/>
                    </w:rPr>
                    <w:t>резерв</w:t>
                  </w:r>
                  <w:proofErr w:type="spellEnd"/>
                  <w:r w:rsidRPr="00544DAF">
                    <w:rPr>
                      <w:i/>
                      <w:iCs/>
                    </w:rPr>
                    <w:t>“.</w:t>
                  </w:r>
                </w:p>
                <w:p w14:paraId="3860977A" w14:textId="77777777" w:rsidR="005C1F09" w:rsidRPr="007F4266" w:rsidRDefault="005C1F09">
                  <w:pPr>
                    <w:pStyle w:val="NormalXX"/>
                    <w:jc w:val="both"/>
                    <w:rPr>
                      <w:b/>
                      <w:bCs/>
                      <w:color w:val="000000"/>
                    </w:rPr>
                  </w:pPr>
                  <w:r w:rsidRPr="00544DAF">
                    <w:rPr>
                      <w:i/>
                      <w:iCs/>
                    </w:rPr>
                    <w:tab/>
                    <w:t xml:space="preserve">С </w:t>
                  </w:r>
                  <w:proofErr w:type="spellStart"/>
                  <w:r w:rsidRPr="00544DAF">
                    <w:rPr>
                      <w:i/>
                      <w:iCs/>
                    </w:rPr>
                    <w:t>размера</w:t>
                  </w:r>
                  <w:proofErr w:type="spellEnd"/>
                  <w:r w:rsidRPr="00544DAF">
                    <w:rPr>
                      <w:i/>
                      <w:iCs/>
                    </w:rPr>
                    <w:t xml:space="preserve"> </w:t>
                  </w:r>
                  <w:proofErr w:type="spellStart"/>
                  <w:r w:rsidRPr="00544DAF">
                    <w:rPr>
                      <w:i/>
                      <w:iCs/>
                    </w:rPr>
                    <w:t>на</w:t>
                  </w:r>
                  <w:proofErr w:type="spellEnd"/>
                  <w:r w:rsidRPr="00544DAF">
                    <w:rPr>
                      <w:i/>
                      <w:iCs/>
                    </w:rPr>
                    <w:t xml:space="preserve"> </w:t>
                  </w:r>
                  <w:proofErr w:type="spellStart"/>
                  <w:r w:rsidRPr="00544DAF">
                    <w:rPr>
                      <w:i/>
                      <w:iCs/>
                    </w:rPr>
                    <w:t>отклонението</w:t>
                  </w:r>
                  <w:proofErr w:type="spellEnd"/>
                  <w:r w:rsidRPr="00544DAF">
                    <w:rPr>
                      <w:i/>
                      <w:iCs/>
                    </w:rPr>
                    <w:t xml:space="preserve"> </w:t>
                  </w:r>
                  <w:proofErr w:type="spellStart"/>
                  <w:r w:rsidRPr="00544DAF">
                    <w:rPr>
                      <w:i/>
                      <w:iCs/>
                    </w:rPr>
                    <w:t>неправилно</w:t>
                  </w:r>
                  <w:proofErr w:type="spellEnd"/>
                  <w:r w:rsidRPr="00544DAF">
                    <w:rPr>
                      <w:i/>
                      <w:iCs/>
                    </w:rPr>
                    <w:t xml:space="preserve"> </w:t>
                  </w:r>
                  <w:proofErr w:type="spellStart"/>
                  <w:r w:rsidRPr="00544DAF">
                    <w:rPr>
                      <w:i/>
                      <w:iCs/>
                    </w:rPr>
                    <w:t>са</w:t>
                  </w:r>
                  <w:proofErr w:type="spellEnd"/>
                  <w:r w:rsidRPr="00544DAF">
                    <w:rPr>
                      <w:i/>
                      <w:iCs/>
                    </w:rPr>
                    <w:t xml:space="preserve"> </w:t>
                  </w:r>
                  <w:proofErr w:type="spellStart"/>
                  <w:r w:rsidRPr="00544DAF">
                    <w:rPr>
                      <w:i/>
                      <w:iCs/>
                    </w:rPr>
                    <w:t>завишени</w:t>
                  </w:r>
                  <w:proofErr w:type="spellEnd"/>
                  <w:r w:rsidRPr="00544DAF">
                    <w:rPr>
                      <w:i/>
                      <w:iCs/>
                    </w:rPr>
                    <w:t xml:space="preserve"> </w:t>
                  </w:r>
                  <w:proofErr w:type="spellStart"/>
                  <w:r w:rsidRPr="00544DAF">
                    <w:rPr>
                      <w:i/>
                      <w:iCs/>
                    </w:rPr>
                    <w:t>шифър</w:t>
                  </w:r>
                  <w:proofErr w:type="spellEnd"/>
                  <w:r w:rsidRPr="00544DAF">
                    <w:rPr>
                      <w:i/>
                      <w:iCs/>
                    </w:rPr>
                    <w:t xml:space="preserve"> 0621 „</w:t>
                  </w:r>
                  <w:proofErr w:type="spellStart"/>
                  <w:r w:rsidRPr="00544DAF">
                    <w:rPr>
                      <w:i/>
                      <w:iCs/>
                    </w:rPr>
                    <w:t>Отчетна</w:t>
                  </w:r>
                  <w:proofErr w:type="spellEnd"/>
                  <w:r w:rsidRPr="00544DAF">
                    <w:rPr>
                      <w:i/>
                      <w:iCs/>
                    </w:rPr>
                    <w:t xml:space="preserve"> </w:t>
                  </w:r>
                  <w:proofErr w:type="spellStart"/>
                  <w:r w:rsidRPr="00544DAF">
                    <w:rPr>
                      <w:i/>
                      <w:iCs/>
                    </w:rPr>
                    <w:t>стойност</w:t>
                  </w:r>
                  <w:proofErr w:type="spellEnd"/>
                  <w:r w:rsidRPr="00544DAF">
                    <w:rPr>
                      <w:i/>
                      <w:iCs/>
                    </w:rPr>
                    <w:t xml:space="preserve"> </w:t>
                  </w:r>
                  <w:proofErr w:type="spellStart"/>
                  <w:r w:rsidRPr="00544DAF">
                    <w:rPr>
                      <w:i/>
                      <w:iCs/>
                    </w:rPr>
                    <w:t>на</w:t>
                  </w:r>
                  <w:proofErr w:type="spellEnd"/>
                  <w:r w:rsidRPr="00544DAF">
                    <w:rPr>
                      <w:i/>
                      <w:iCs/>
                    </w:rPr>
                    <w:t xml:space="preserve"> </w:t>
                  </w:r>
                  <w:proofErr w:type="spellStart"/>
                  <w:r w:rsidRPr="00544DAF">
                    <w:rPr>
                      <w:i/>
                      <w:iCs/>
                    </w:rPr>
                    <w:t>продадени</w:t>
                  </w:r>
                  <w:proofErr w:type="spellEnd"/>
                  <w:r w:rsidRPr="00544DAF">
                    <w:rPr>
                      <w:i/>
                      <w:iCs/>
                    </w:rPr>
                    <w:t xml:space="preserve"> </w:t>
                  </w:r>
                  <w:proofErr w:type="spellStart"/>
                  <w:r w:rsidRPr="00544DAF">
                    <w:rPr>
                      <w:i/>
                      <w:iCs/>
                    </w:rPr>
                    <w:t>материали</w:t>
                  </w:r>
                  <w:proofErr w:type="spellEnd"/>
                  <w:r w:rsidRPr="00544DAF">
                    <w:rPr>
                      <w:i/>
                      <w:iCs/>
                    </w:rPr>
                    <w:t xml:space="preserve">, </w:t>
                  </w:r>
                  <w:proofErr w:type="spellStart"/>
                  <w:r w:rsidRPr="00544DAF">
                    <w:rPr>
                      <w:i/>
                      <w:iCs/>
                    </w:rPr>
                    <w:t>стоки</w:t>
                  </w:r>
                  <w:proofErr w:type="spellEnd"/>
                  <w:r w:rsidRPr="00544DAF">
                    <w:rPr>
                      <w:i/>
                      <w:iCs/>
                    </w:rPr>
                    <w:t xml:space="preserve"> и </w:t>
                  </w:r>
                  <w:proofErr w:type="spellStart"/>
                  <w:r w:rsidRPr="00544DAF">
                    <w:rPr>
                      <w:i/>
                      <w:iCs/>
                    </w:rPr>
                    <w:t>продукция</w:t>
                  </w:r>
                  <w:proofErr w:type="spellEnd"/>
                  <w:r w:rsidRPr="000D1CC3">
                    <w:t xml:space="preserve">“ </w:t>
                  </w:r>
                  <w:r w:rsidRPr="00C34DCD">
                    <w:rPr>
                      <w:i/>
                      <w:iCs/>
                    </w:rPr>
                    <w:t xml:space="preserve">и </w:t>
                  </w:r>
                  <w:proofErr w:type="spellStart"/>
                  <w:r w:rsidRPr="00C34DCD">
                    <w:rPr>
                      <w:i/>
                      <w:iCs/>
                    </w:rPr>
                    <w:t>ши</w:t>
                  </w:r>
                  <w:r w:rsidRPr="007F4266">
                    <w:rPr>
                      <w:i/>
                      <w:iCs/>
                    </w:rPr>
                    <w:t>фър</w:t>
                  </w:r>
                  <w:proofErr w:type="spellEnd"/>
                  <w:r w:rsidRPr="007F4266">
                    <w:rPr>
                      <w:i/>
                      <w:iCs/>
                    </w:rPr>
                    <w:t xml:space="preserve"> 0721 „</w:t>
                  </w:r>
                  <w:proofErr w:type="spellStart"/>
                  <w:r w:rsidRPr="007F4266">
                    <w:rPr>
                      <w:i/>
                      <w:iCs/>
                    </w:rPr>
                    <w:t>Продажба</w:t>
                  </w:r>
                  <w:proofErr w:type="spellEnd"/>
                  <w:r w:rsidRPr="007F4266">
                    <w:rPr>
                      <w:i/>
                      <w:iCs/>
                    </w:rPr>
                    <w:t xml:space="preserve"> </w:t>
                  </w:r>
                  <w:proofErr w:type="spellStart"/>
                  <w:r w:rsidRPr="007F4266">
                    <w:rPr>
                      <w:i/>
                      <w:iCs/>
                    </w:rPr>
                    <w:t>на</w:t>
                  </w:r>
                  <w:proofErr w:type="spellEnd"/>
                  <w:r w:rsidRPr="007F4266">
                    <w:rPr>
                      <w:i/>
                      <w:iCs/>
                    </w:rPr>
                    <w:t xml:space="preserve"> </w:t>
                  </w:r>
                  <w:proofErr w:type="spellStart"/>
                  <w:r w:rsidRPr="007F4266">
                    <w:rPr>
                      <w:i/>
                      <w:iCs/>
                    </w:rPr>
                    <w:t>материали</w:t>
                  </w:r>
                  <w:proofErr w:type="spellEnd"/>
                  <w:r w:rsidRPr="007F4266">
                    <w:rPr>
                      <w:i/>
                      <w:iCs/>
                    </w:rPr>
                    <w:t xml:space="preserve">, </w:t>
                  </w:r>
                  <w:proofErr w:type="spellStart"/>
                  <w:r w:rsidRPr="007F4266">
                    <w:rPr>
                      <w:i/>
                      <w:iCs/>
                    </w:rPr>
                    <w:t>стоки</w:t>
                  </w:r>
                  <w:proofErr w:type="spellEnd"/>
                  <w:r w:rsidRPr="007F4266">
                    <w:rPr>
                      <w:i/>
                      <w:iCs/>
                    </w:rPr>
                    <w:t xml:space="preserve"> и </w:t>
                  </w:r>
                  <w:proofErr w:type="spellStart"/>
                  <w:r w:rsidRPr="007F4266">
                    <w:rPr>
                      <w:i/>
                      <w:iCs/>
                    </w:rPr>
                    <w:t>продукция</w:t>
                  </w:r>
                  <w:proofErr w:type="spellEnd"/>
                  <w:r w:rsidRPr="007F4266">
                    <w:rPr>
                      <w:i/>
                      <w:iCs/>
                    </w:rPr>
                    <w:t xml:space="preserve">“ </w:t>
                  </w:r>
                  <w:proofErr w:type="spellStart"/>
                  <w:r w:rsidRPr="007F4266">
                    <w:rPr>
                      <w:i/>
                      <w:iCs/>
                    </w:rPr>
                    <w:t>от</w:t>
                  </w:r>
                  <w:proofErr w:type="spellEnd"/>
                  <w:r w:rsidRPr="007F4266">
                    <w:rPr>
                      <w:i/>
                      <w:iCs/>
                    </w:rPr>
                    <w:t xml:space="preserve"> </w:t>
                  </w:r>
                  <w:proofErr w:type="spellStart"/>
                  <w:r w:rsidRPr="007F4266">
                    <w:rPr>
                      <w:i/>
                      <w:iCs/>
                    </w:rPr>
                    <w:t>Отчета</w:t>
                  </w:r>
                  <w:proofErr w:type="spellEnd"/>
                  <w:r w:rsidRPr="007F4266">
                    <w:rPr>
                      <w:i/>
                      <w:iCs/>
                    </w:rPr>
                    <w:t xml:space="preserve"> </w:t>
                  </w:r>
                  <w:proofErr w:type="spellStart"/>
                  <w:r w:rsidRPr="007F4266">
                    <w:rPr>
                      <w:i/>
                      <w:iCs/>
                    </w:rPr>
                    <w:t>за</w:t>
                  </w:r>
                  <w:proofErr w:type="spellEnd"/>
                  <w:r w:rsidRPr="007F4266">
                    <w:rPr>
                      <w:i/>
                      <w:iCs/>
                    </w:rPr>
                    <w:t xml:space="preserve"> </w:t>
                  </w:r>
                  <w:proofErr w:type="spellStart"/>
                  <w:r w:rsidRPr="007F4266">
                    <w:rPr>
                      <w:i/>
                      <w:iCs/>
                    </w:rPr>
                    <w:t>приходи</w:t>
                  </w:r>
                  <w:proofErr w:type="spellEnd"/>
                  <w:r w:rsidR="009C26A9" w:rsidRPr="007F4266">
                    <w:rPr>
                      <w:i/>
                      <w:iCs/>
                      <w:lang w:val="bg-BG"/>
                    </w:rPr>
                    <w:t>те</w:t>
                  </w:r>
                  <w:r w:rsidRPr="007F4266">
                    <w:rPr>
                      <w:i/>
                      <w:iCs/>
                    </w:rPr>
                    <w:t xml:space="preserve"> и </w:t>
                  </w:r>
                  <w:proofErr w:type="spellStart"/>
                  <w:r w:rsidRPr="007F4266">
                    <w:rPr>
                      <w:i/>
                      <w:iCs/>
                    </w:rPr>
                    <w:t>разходи</w:t>
                  </w:r>
                  <w:proofErr w:type="spellEnd"/>
                  <w:r w:rsidR="009C26A9" w:rsidRPr="007F4266">
                    <w:rPr>
                      <w:i/>
                      <w:iCs/>
                      <w:lang w:val="bg-BG"/>
                    </w:rPr>
                    <w:t>те</w:t>
                  </w:r>
                  <w:r w:rsidRPr="007F4266">
                    <w:rPr>
                      <w:i/>
                      <w:iCs/>
                    </w:rPr>
                    <w:t>.</w:t>
                  </w:r>
                </w:p>
                <w:p w14:paraId="6C9FE52E" w14:textId="621631EF" w:rsidR="005C1F09" w:rsidRDefault="00393E9C">
                  <w:pPr>
                    <w:pStyle w:val="NormalXX"/>
                    <w:jc w:val="both"/>
                  </w:pPr>
                </w:p>
              </w:sdtContent>
            </w:sdt>
          </w:sdtContent>
        </w:sdt>
        <w:sdt>
          <w:sdtPr>
            <w:rPr>
              <w:rFonts w:eastAsiaTheme="minorEastAsia"/>
              <w:b/>
              <w:bCs/>
              <w:lang w:val="en-US" w:eastAsia="en-GB" w:bidi="en-US"/>
            </w:rPr>
            <w:id w:val="1978030186"/>
          </w:sdtPr>
          <w:sdtEndPr/>
          <w:sdtContent>
            <w:p w14:paraId="4D2808F3" w14:textId="47677CD6" w:rsidR="00556E37" w:rsidRPr="00826F5E" w:rsidRDefault="00826F5E" w:rsidP="00826F5E">
              <w:pPr>
                <w:contextualSpacing/>
                <w:jc w:val="both"/>
                <w:rPr>
                  <w:bCs/>
                  <w:vanish/>
                  <w:lang w:val="en-US" w:bidi="en-US"/>
                </w:rPr>
              </w:pPr>
              <w:r>
                <w:rPr>
                  <w:rFonts w:eastAsia="Calibri"/>
                </w:rPr>
                <w:tab/>
              </w:r>
              <w:r w:rsidR="005A5E12">
                <w:rPr>
                  <w:rFonts w:eastAsia="Calibri"/>
                </w:rPr>
                <w:t>6</w:t>
              </w:r>
              <w:r>
                <w:rPr>
                  <w:rFonts w:eastAsia="Calibri"/>
                </w:rPr>
                <w:t xml:space="preserve">. </w:t>
              </w:r>
              <w:r w:rsidR="00556E37" w:rsidRPr="00826F5E">
                <w:rPr>
                  <w:rFonts w:eastAsia="Calibri"/>
                  <w:vanish/>
                  <w:lang w:val="en-GB"/>
                </w:rPr>
                <w:t>&lt;D_1&gt;InsertRichText(GetColumn(“</w:t>
              </w:r>
              <w:r w:rsidR="00556E37" w:rsidRPr="00826F5E">
                <w:rPr>
                  <w:rFonts w:eastAsia="Calibri"/>
                  <w:noProof/>
                  <w:vanish/>
                  <w:lang w:val="en-GB"/>
                </w:rPr>
                <w:t>Description</w:t>
              </w:r>
              <w:r w:rsidR="00556E37" w:rsidRPr="00826F5E">
                <w:rPr>
                  <w:rFonts w:eastAsia="Calibri"/>
                  <w:vanish/>
                  <w:lang w:val="en-GB"/>
                </w:rPr>
                <w:t xml:space="preserve">”)) </w:t>
              </w:r>
            </w:p>
            <w:sdt>
              <w:sdtPr>
                <w:rPr>
                  <w:rFonts w:eastAsia="Times New Roman"/>
                  <w:vanish/>
                  <w:lang w:eastAsia="bg-BG"/>
                </w:rPr>
                <w:id w:val="-1781097903"/>
              </w:sdtPr>
              <w:sdtEndPr/>
              <w:sdtContent>
                <w:p w14:paraId="13EC3A35" w14:textId="001372C6" w:rsidR="005C1F09" w:rsidRPr="00826F5E" w:rsidRDefault="007F4266" w:rsidP="00826F5E">
                  <w:pPr>
                    <w:pStyle w:val="NormalXX"/>
                    <w:jc w:val="both"/>
                  </w:pPr>
                  <w:r w:rsidRPr="00826F5E">
                    <w:rPr>
                      <w:rFonts w:eastAsia="Times New Roman"/>
                      <w:lang w:val="bg-BG" w:eastAsia="bg-BG"/>
                    </w:rPr>
                    <w:t>В</w:t>
                  </w:r>
                  <w:r w:rsidRPr="00826F5E">
                    <w:t xml:space="preserve"> ТД </w:t>
                  </w:r>
                  <w:proofErr w:type="spellStart"/>
                  <w:r w:rsidRPr="00826F5E">
                    <w:t>София</w:t>
                  </w:r>
                  <w:proofErr w:type="spellEnd"/>
                  <w:r w:rsidRPr="00826F5E">
                    <w:t xml:space="preserve"> </w:t>
                  </w:r>
                  <w:r w:rsidRPr="00826F5E">
                    <w:rPr>
                      <w:rFonts w:eastAsia="Times New Roman"/>
                      <w:lang w:val="bg-BG" w:eastAsia="bg-BG"/>
                    </w:rPr>
                    <w:t>п</w:t>
                  </w:r>
                  <w:r w:rsidR="00783962" w:rsidRPr="00826F5E">
                    <w:rPr>
                      <w:rFonts w:eastAsia="Times New Roman"/>
                      <w:lang w:val="bg-BG" w:eastAsia="bg-BG"/>
                    </w:rPr>
                    <w:t>ри о</w:t>
                  </w:r>
                  <w:proofErr w:type="spellStart"/>
                  <w:r w:rsidR="005C1F09" w:rsidRPr="00826F5E">
                    <w:t>тпис</w:t>
                  </w:r>
                  <w:r w:rsidR="00783962" w:rsidRPr="00826F5E">
                    <w:rPr>
                      <w:lang w:val="bg-BG"/>
                    </w:rPr>
                    <w:t>ване</w:t>
                  </w:r>
                  <w:proofErr w:type="spellEnd"/>
                  <w:r w:rsidR="00783962" w:rsidRPr="00826F5E">
                    <w:rPr>
                      <w:lang w:val="bg-BG"/>
                    </w:rPr>
                    <w:t xml:space="preserve"> на </w:t>
                  </w:r>
                  <w:proofErr w:type="spellStart"/>
                  <w:r w:rsidR="005C1F09" w:rsidRPr="00826F5E">
                    <w:t>вземания</w:t>
                  </w:r>
                  <w:proofErr w:type="spellEnd"/>
                  <w:r w:rsidR="005C1F09" w:rsidRPr="00826F5E">
                    <w:t xml:space="preserve"> </w:t>
                  </w:r>
                  <w:r w:rsidRPr="00826F5E">
                    <w:rPr>
                      <w:lang w:val="bg-BG"/>
                    </w:rPr>
                    <w:t>на стойност</w:t>
                  </w:r>
                  <w:r w:rsidR="005C1F09" w:rsidRPr="00826F5E">
                    <w:t xml:space="preserve"> 855</w:t>
                  </w:r>
                  <w:r w:rsidR="007B714D" w:rsidRPr="00826F5E">
                    <w:t> </w:t>
                  </w:r>
                  <w:r w:rsidR="005C1F09" w:rsidRPr="00826F5E">
                    <w:t>489</w:t>
                  </w:r>
                  <w:r w:rsidR="007B714D" w:rsidRPr="00826F5E">
                    <w:rPr>
                      <w:lang w:val="bg-BG"/>
                    </w:rPr>
                    <w:t xml:space="preserve"> лв.</w:t>
                  </w:r>
                  <w:r w:rsidR="005C1F09" w:rsidRPr="00826F5E">
                    <w:t xml:space="preserve"> </w:t>
                  </w:r>
                  <w:r w:rsidR="00826F5E">
                    <w:rPr>
                      <w:lang w:val="bg-BG"/>
                    </w:rPr>
                    <w:t xml:space="preserve">неправилно е </w:t>
                  </w:r>
                  <w:proofErr w:type="spellStart"/>
                  <w:r w:rsidR="005C1F09" w:rsidRPr="00826F5E">
                    <w:t>дебит</w:t>
                  </w:r>
                  <w:r w:rsidR="00783962" w:rsidRPr="00826F5E">
                    <w:rPr>
                      <w:lang w:val="bg-BG"/>
                    </w:rPr>
                    <w:t>ирана</w:t>
                  </w:r>
                  <w:proofErr w:type="spellEnd"/>
                  <w:r w:rsidR="005C1F09" w:rsidRPr="00826F5E">
                    <w:t xml:space="preserve"> </w:t>
                  </w:r>
                  <w:proofErr w:type="spellStart"/>
                  <w:r w:rsidR="005C1F09" w:rsidRPr="00826F5E">
                    <w:t>сметка</w:t>
                  </w:r>
                  <w:proofErr w:type="spellEnd"/>
                  <w:r w:rsidR="005C1F09" w:rsidRPr="00826F5E">
                    <w:t xml:space="preserve"> 7090</w:t>
                  </w:r>
                  <w:r w:rsidR="005C1F09" w:rsidRPr="00826F5E">
                    <w:rPr>
                      <w:lang w:val="en-US" w:eastAsia="en-US"/>
                    </w:rPr>
                    <w:t xml:space="preserve"> </w:t>
                  </w:r>
                  <w:r w:rsidR="005C1F09" w:rsidRPr="00826F5E">
                    <w:t>„</w:t>
                  </w:r>
                  <w:proofErr w:type="spellStart"/>
                  <w:r w:rsidR="005C1F09" w:rsidRPr="00826F5E">
                    <w:t>Приходи</w:t>
                  </w:r>
                  <w:proofErr w:type="spellEnd"/>
                  <w:r w:rsidR="005C1F09" w:rsidRPr="00826F5E">
                    <w:t xml:space="preserve"> </w:t>
                  </w:r>
                  <w:proofErr w:type="spellStart"/>
                  <w:r w:rsidR="005C1F09" w:rsidRPr="00826F5E">
                    <w:t>от</w:t>
                  </w:r>
                  <w:proofErr w:type="spellEnd"/>
                  <w:r w:rsidR="005C1F09" w:rsidRPr="00826F5E">
                    <w:t xml:space="preserve"> </w:t>
                  </w:r>
                  <w:proofErr w:type="spellStart"/>
                  <w:r w:rsidR="005C1F09" w:rsidRPr="00826F5E">
                    <w:t>административни</w:t>
                  </w:r>
                  <w:proofErr w:type="spellEnd"/>
                  <w:r w:rsidR="005C1F09" w:rsidRPr="00826F5E">
                    <w:t xml:space="preserve"> </w:t>
                  </w:r>
                  <w:proofErr w:type="spellStart"/>
                  <w:r w:rsidR="005C1F09" w:rsidRPr="00826F5E">
                    <w:t>глоби</w:t>
                  </w:r>
                  <w:proofErr w:type="spellEnd"/>
                  <w:r w:rsidR="005C1F09" w:rsidRPr="00826F5E">
                    <w:t xml:space="preserve"> и </w:t>
                  </w:r>
                  <w:proofErr w:type="spellStart"/>
                  <w:r w:rsidR="005C1F09" w:rsidRPr="00826F5E">
                    <w:t>санкции</w:t>
                  </w:r>
                  <w:proofErr w:type="spellEnd"/>
                  <w:r w:rsidR="005C1F09" w:rsidRPr="00826F5E">
                    <w:t xml:space="preserve">“, </w:t>
                  </w:r>
                  <w:proofErr w:type="spellStart"/>
                  <w:r w:rsidR="005C1F09" w:rsidRPr="00826F5E">
                    <w:t>вместо</w:t>
                  </w:r>
                  <w:proofErr w:type="spellEnd"/>
                  <w:r w:rsidR="005C1F09" w:rsidRPr="00826F5E">
                    <w:t xml:space="preserve"> </w:t>
                  </w:r>
                  <w:proofErr w:type="spellStart"/>
                  <w:r w:rsidR="005C1F09" w:rsidRPr="00826F5E">
                    <w:t>сметка</w:t>
                  </w:r>
                  <w:proofErr w:type="spellEnd"/>
                  <w:r w:rsidR="005C1F09" w:rsidRPr="00826F5E">
                    <w:t xml:space="preserve"> 6915</w:t>
                  </w:r>
                  <w:r w:rsidR="005C1F09" w:rsidRPr="00826F5E">
                    <w:rPr>
                      <w:lang w:val="en-US" w:eastAsia="en-US"/>
                    </w:rPr>
                    <w:t xml:space="preserve"> </w:t>
                  </w:r>
                  <w:r w:rsidR="005C1F09" w:rsidRPr="00826F5E">
                    <w:t>„</w:t>
                  </w:r>
                  <w:proofErr w:type="spellStart"/>
                  <w:r w:rsidR="005C1F09" w:rsidRPr="00826F5E">
                    <w:t>Отписани</w:t>
                  </w:r>
                  <w:proofErr w:type="spellEnd"/>
                  <w:r w:rsidR="005C1F09" w:rsidRPr="00826F5E">
                    <w:t xml:space="preserve"> </w:t>
                  </w:r>
                  <w:proofErr w:type="spellStart"/>
                  <w:r w:rsidR="005C1F09" w:rsidRPr="00826F5E">
                    <w:t>други</w:t>
                  </w:r>
                  <w:proofErr w:type="spellEnd"/>
                  <w:r w:rsidR="005C1F09" w:rsidRPr="00826F5E">
                    <w:t xml:space="preserve"> </w:t>
                  </w:r>
                  <w:proofErr w:type="spellStart"/>
                  <w:r w:rsidR="005C1F09" w:rsidRPr="00826F5E">
                    <w:t>вземания</w:t>
                  </w:r>
                  <w:proofErr w:type="spellEnd"/>
                  <w:r w:rsidR="005C1F09" w:rsidRPr="00826F5E">
                    <w:t xml:space="preserve"> (</w:t>
                  </w:r>
                  <w:proofErr w:type="spellStart"/>
                  <w:r w:rsidR="005C1F09" w:rsidRPr="00826F5E">
                    <w:t>приходно-разходни</w:t>
                  </w:r>
                  <w:proofErr w:type="spellEnd"/>
                  <w:r w:rsidR="005C1F09" w:rsidRPr="00826F5E">
                    <w:t xml:space="preserve"> </w:t>
                  </w:r>
                  <w:proofErr w:type="spellStart"/>
                  <w:r w:rsidR="005C1F09" w:rsidRPr="00826F5E">
                    <w:t>позиции</w:t>
                  </w:r>
                  <w:proofErr w:type="spellEnd"/>
                  <w:r w:rsidR="005C1F09" w:rsidRPr="00826F5E">
                    <w:t xml:space="preserve">) </w:t>
                  </w:r>
                  <w:proofErr w:type="spellStart"/>
                  <w:r w:rsidR="005C1F09" w:rsidRPr="00826F5E">
                    <w:t>от</w:t>
                  </w:r>
                  <w:proofErr w:type="spellEnd"/>
                  <w:r w:rsidR="005C1F09" w:rsidRPr="00826F5E">
                    <w:t xml:space="preserve"> </w:t>
                  </w:r>
                  <w:proofErr w:type="spellStart"/>
                  <w:r w:rsidR="005C1F09" w:rsidRPr="00826F5E">
                    <w:t>местни</w:t>
                  </w:r>
                  <w:proofErr w:type="spellEnd"/>
                  <w:r w:rsidR="005C1F09" w:rsidRPr="00826F5E">
                    <w:t xml:space="preserve"> </w:t>
                  </w:r>
                  <w:proofErr w:type="spellStart"/>
                  <w:r w:rsidR="005C1F09" w:rsidRPr="00826F5E">
                    <w:t>лица</w:t>
                  </w:r>
                  <w:proofErr w:type="spellEnd"/>
                  <w:r w:rsidR="005C1F09" w:rsidRPr="00826F5E">
                    <w:t>“.</w:t>
                  </w:r>
                  <w:r w:rsidR="005C1F09" w:rsidRPr="00826F5E">
                    <w:rPr>
                      <w:rStyle w:val="footnotereferenceXX"/>
                    </w:rPr>
                    <w:footnoteReference w:id="6"/>
                  </w:r>
                </w:p>
                <w:p w14:paraId="6881B441" w14:textId="77777777" w:rsidR="005C1F09" w:rsidRDefault="005C1F09">
                  <w:pPr>
                    <w:pStyle w:val="NormalXX"/>
                    <w:contextualSpacing/>
                    <w:jc w:val="both"/>
                    <w:rPr>
                      <w:i/>
                      <w:iCs/>
                    </w:rPr>
                  </w:pPr>
                  <w:r>
                    <w:rPr>
                      <w:i/>
                      <w:iCs/>
                    </w:rPr>
                    <w:tab/>
                  </w:r>
                  <w:proofErr w:type="spellStart"/>
                  <w:proofErr w:type="gram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Pr>
                      <w:i/>
                      <w:iCs/>
                    </w:rPr>
                    <w:t xml:space="preserve"> </w:t>
                  </w:r>
                  <w:proofErr w:type="spellStart"/>
                  <w:r>
                    <w:rPr>
                      <w:i/>
                      <w:iCs/>
                    </w:rPr>
                    <w:t>указанията</w:t>
                  </w:r>
                  <w:proofErr w:type="spellEnd"/>
                  <w:r>
                    <w:rPr>
                      <w:i/>
                      <w:iCs/>
                    </w:rPr>
                    <w:t xml:space="preserve"> </w:t>
                  </w:r>
                  <w:proofErr w:type="spellStart"/>
                  <w:r>
                    <w:rPr>
                      <w:i/>
                      <w:iCs/>
                    </w:rPr>
                    <w:t>на</w:t>
                  </w:r>
                  <w:proofErr w:type="spellEnd"/>
                  <w:r>
                    <w:rPr>
                      <w:i/>
                      <w:iCs/>
                    </w:rPr>
                    <w:t xml:space="preserve"> т. 36.2 </w:t>
                  </w:r>
                  <w:proofErr w:type="spellStart"/>
                  <w:r>
                    <w:rPr>
                      <w:i/>
                      <w:iCs/>
                    </w:rPr>
                    <w:t>от</w:t>
                  </w:r>
                  <w:proofErr w:type="spellEnd"/>
                  <w:r>
                    <w:rPr>
                      <w:i/>
                      <w:iCs/>
                    </w:rPr>
                    <w:t xml:space="preserve"> ДДС № 20 </w:t>
                  </w:r>
                  <w:proofErr w:type="spellStart"/>
                  <w:r>
                    <w:rPr>
                      <w:i/>
                      <w:iCs/>
                    </w:rPr>
                    <w:t>от</w:t>
                  </w:r>
                  <w:proofErr w:type="spellEnd"/>
                  <w:r>
                    <w:rPr>
                      <w:i/>
                      <w:iCs/>
                    </w:rPr>
                    <w:t xml:space="preserve"> 2004 г. </w:t>
                  </w:r>
                  <w:proofErr w:type="spellStart"/>
                  <w:r>
                    <w:rPr>
                      <w:i/>
                      <w:iCs/>
                    </w:rPr>
                    <w:t>на</w:t>
                  </w:r>
                  <w:proofErr w:type="spellEnd"/>
                  <w:r>
                    <w:rPr>
                      <w:i/>
                      <w:iCs/>
                    </w:rPr>
                    <w:t xml:space="preserve"> МФ.</w:t>
                  </w:r>
                  <w:proofErr w:type="gramEnd"/>
                </w:p>
                <w:p w14:paraId="52ED19DF" w14:textId="001F1E65" w:rsidR="005C1F09" w:rsidRDefault="005C1F09">
                  <w:pPr>
                    <w:pStyle w:val="NormalXX"/>
                    <w:jc w:val="both"/>
                  </w:pPr>
                  <w:r>
                    <w:rPr>
                      <w:i/>
                      <w:iCs/>
                    </w:rPr>
                    <w:tab/>
                    <w:t xml:space="preserve">С </w:t>
                  </w:r>
                  <w:proofErr w:type="spellStart"/>
                  <w:r>
                    <w:rPr>
                      <w:i/>
                      <w:iCs/>
                    </w:rPr>
                    <w:t>размера</w:t>
                  </w:r>
                  <w:proofErr w:type="spellEnd"/>
                  <w:r>
                    <w:rPr>
                      <w:i/>
                      <w:iCs/>
                    </w:rPr>
                    <w:t xml:space="preserve"> </w:t>
                  </w:r>
                  <w:proofErr w:type="spellStart"/>
                  <w:r>
                    <w:rPr>
                      <w:i/>
                      <w:iCs/>
                    </w:rPr>
                    <w:t>на</w:t>
                  </w:r>
                  <w:proofErr w:type="spellEnd"/>
                  <w:r>
                    <w:rPr>
                      <w:i/>
                      <w:iCs/>
                    </w:rPr>
                    <w:t xml:space="preserve"> </w:t>
                  </w:r>
                  <w:proofErr w:type="spellStart"/>
                  <w:r>
                    <w:rPr>
                      <w:i/>
                      <w:iCs/>
                    </w:rPr>
                    <w:t>отклонението</w:t>
                  </w:r>
                  <w:proofErr w:type="spellEnd"/>
                  <w:r>
                    <w:rPr>
                      <w:i/>
                      <w:iCs/>
                    </w:rPr>
                    <w:t xml:space="preserve"> </w:t>
                  </w:r>
                  <w:proofErr w:type="spellStart"/>
                  <w:r>
                    <w:rPr>
                      <w:i/>
                      <w:iCs/>
                    </w:rPr>
                    <w:t>неправилно</w:t>
                  </w:r>
                  <w:proofErr w:type="spellEnd"/>
                  <w:r>
                    <w:rPr>
                      <w:i/>
                      <w:iCs/>
                    </w:rPr>
                    <w:t xml:space="preserve"> е </w:t>
                  </w:r>
                  <w:proofErr w:type="spellStart"/>
                  <w:r>
                    <w:rPr>
                      <w:i/>
                      <w:iCs/>
                    </w:rPr>
                    <w:t>занижен</w:t>
                  </w:r>
                  <w:proofErr w:type="spellEnd"/>
                  <w:r>
                    <w:rPr>
                      <w:i/>
                      <w:iCs/>
                    </w:rPr>
                    <w:t xml:space="preserve"> </w:t>
                  </w:r>
                  <w:proofErr w:type="spellStart"/>
                  <w:r>
                    <w:rPr>
                      <w:i/>
                      <w:iCs/>
                    </w:rPr>
                    <w:t>шифър</w:t>
                  </w:r>
                  <w:proofErr w:type="spellEnd"/>
                  <w:r>
                    <w:rPr>
                      <w:i/>
                      <w:iCs/>
                    </w:rPr>
                    <w:t xml:space="preserve"> 0713 „</w:t>
                  </w:r>
                  <w:proofErr w:type="spellStart"/>
                  <w:r>
                    <w:rPr>
                      <w:i/>
                      <w:iCs/>
                    </w:rPr>
                    <w:t>Приходи</w:t>
                  </w:r>
                  <w:proofErr w:type="spellEnd"/>
                  <w:r>
                    <w:rPr>
                      <w:i/>
                      <w:iCs/>
                    </w:rPr>
                    <w:t xml:space="preserve"> </w:t>
                  </w:r>
                  <w:proofErr w:type="spellStart"/>
                  <w:r>
                    <w:rPr>
                      <w:i/>
                      <w:iCs/>
                    </w:rPr>
                    <w:t>от</w:t>
                  </w:r>
                  <w:proofErr w:type="spellEnd"/>
                  <w:r>
                    <w:rPr>
                      <w:i/>
                      <w:iCs/>
                    </w:rPr>
                    <w:t xml:space="preserve"> </w:t>
                  </w:r>
                  <w:proofErr w:type="spellStart"/>
                  <w:r>
                    <w:rPr>
                      <w:i/>
                      <w:iCs/>
                    </w:rPr>
                    <w:t>административни</w:t>
                  </w:r>
                  <w:proofErr w:type="spellEnd"/>
                  <w:r>
                    <w:rPr>
                      <w:i/>
                      <w:iCs/>
                    </w:rPr>
                    <w:t xml:space="preserve"> </w:t>
                  </w:r>
                  <w:proofErr w:type="spellStart"/>
                  <w:r>
                    <w:rPr>
                      <w:i/>
                      <w:iCs/>
                    </w:rPr>
                    <w:t>глоби</w:t>
                  </w:r>
                  <w:proofErr w:type="spellEnd"/>
                  <w:r>
                    <w:rPr>
                      <w:i/>
                      <w:iCs/>
                    </w:rPr>
                    <w:t xml:space="preserve"> и </w:t>
                  </w:r>
                  <w:proofErr w:type="spellStart"/>
                  <w:r>
                    <w:rPr>
                      <w:i/>
                      <w:iCs/>
                    </w:rPr>
                    <w:t>санкции</w:t>
                  </w:r>
                  <w:proofErr w:type="spellEnd"/>
                  <w:r>
                    <w:rPr>
                      <w:i/>
                      <w:iCs/>
                    </w:rPr>
                    <w:t xml:space="preserve">“ и </w:t>
                  </w:r>
                  <w:proofErr w:type="spellStart"/>
                  <w:r>
                    <w:rPr>
                      <w:i/>
                      <w:iCs/>
                    </w:rPr>
                    <w:t>завишен</w:t>
                  </w:r>
                  <w:proofErr w:type="spellEnd"/>
                  <w:r>
                    <w:rPr>
                      <w:i/>
                      <w:iCs/>
                    </w:rPr>
                    <w:t xml:space="preserve"> </w:t>
                  </w:r>
                  <w:proofErr w:type="spellStart"/>
                  <w:r>
                    <w:rPr>
                      <w:i/>
                      <w:iCs/>
                    </w:rPr>
                    <w:t>шифър</w:t>
                  </w:r>
                  <w:proofErr w:type="spellEnd"/>
                  <w:r>
                    <w:rPr>
                      <w:i/>
                      <w:iCs/>
                    </w:rPr>
                    <w:t xml:space="preserve"> 0692 „</w:t>
                  </w:r>
                  <w:proofErr w:type="spellStart"/>
                  <w:r>
                    <w:rPr>
                      <w:i/>
                      <w:iCs/>
                    </w:rPr>
                    <w:t>Отписани</w:t>
                  </w:r>
                  <w:proofErr w:type="spellEnd"/>
                  <w:r>
                    <w:rPr>
                      <w:i/>
                      <w:iCs/>
                    </w:rPr>
                    <w:t xml:space="preserve"> </w:t>
                  </w:r>
                  <w:proofErr w:type="spellStart"/>
                  <w:r>
                    <w:rPr>
                      <w:i/>
                      <w:iCs/>
                    </w:rPr>
                    <w:t>други</w:t>
                  </w:r>
                  <w:proofErr w:type="spellEnd"/>
                  <w:r>
                    <w:rPr>
                      <w:i/>
                      <w:iCs/>
                    </w:rPr>
                    <w:t xml:space="preserve"> </w:t>
                  </w:r>
                  <w:proofErr w:type="spellStart"/>
                  <w:r>
                    <w:rPr>
                      <w:i/>
                      <w:iCs/>
                    </w:rPr>
                    <w:t>вземания</w:t>
                  </w:r>
                  <w:proofErr w:type="spellEnd"/>
                  <w:r>
                    <w:rPr>
                      <w:i/>
                      <w:iCs/>
                    </w:rPr>
                    <w:t xml:space="preserve">“ </w:t>
                  </w:r>
                  <w:proofErr w:type="spellStart"/>
                  <w:r>
                    <w:rPr>
                      <w:i/>
                      <w:iCs/>
                    </w:rPr>
                    <w:t>от</w:t>
                  </w:r>
                  <w:proofErr w:type="spellEnd"/>
                  <w:r>
                    <w:rPr>
                      <w:i/>
                      <w:iCs/>
                    </w:rPr>
                    <w:t xml:space="preserve"> </w:t>
                  </w:r>
                  <w:proofErr w:type="spellStart"/>
                  <w:r>
                    <w:rPr>
                      <w:i/>
                      <w:iCs/>
                    </w:rPr>
                    <w:t>Отчета</w:t>
                  </w:r>
                  <w:proofErr w:type="spellEnd"/>
                  <w:r>
                    <w:rPr>
                      <w:i/>
                      <w:iCs/>
                    </w:rPr>
                    <w:t xml:space="preserve"> </w:t>
                  </w:r>
                  <w:proofErr w:type="spellStart"/>
                  <w:r>
                    <w:rPr>
                      <w:i/>
                      <w:iCs/>
                    </w:rPr>
                    <w:t>за</w:t>
                  </w:r>
                  <w:proofErr w:type="spellEnd"/>
                  <w:r>
                    <w:rPr>
                      <w:i/>
                      <w:iCs/>
                    </w:rPr>
                    <w:t xml:space="preserve"> </w:t>
                  </w:r>
                  <w:proofErr w:type="spellStart"/>
                  <w:r>
                    <w:rPr>
                      <w:i/>
                      <w:iCs/>
                    </w:rPr>
                    <w:t>приходи</w:t>
                  </w:r>
                  <w:proofErr w:type="spellEnd"/>
                  <w:r w:rsidR="009C26A9">
                    <w:rPr>
                      <w:i/>
                      <w:iCs/>
                      <w:lang w:val="bg-BG"/>
                    </w:rPr>
                    <w:t>те</w:t>
                  </w:r>
                  <w:r>
                    <w:rPr>
                      <w:i/>
                      <w:iCs/>
                    </w:rPr>
                    <w:t xml:space="preserve"> и </w:t>
                  </w:r>
                  <w:proofErr w:type="spellStart"/>
                  <w:r>
                    <w:rPr>
                      <w:i/>
                      <w:iCs/>
                    </w:rPr>
                    <w:t>разходи</w:t>
                  </w:r>
                  <w:proofErr w:type="spellEnd"/>
                  <w:r w:rsidR="009C26A9">
                    <w:rPr>
                      <w:i/>
                      <w:iCs/>
                      <w:lang w:val="bg-BG"/>
                    </w:rPr>
                    <w:t>те</w:t>
                  </w:r>
                  <w:r>
                    <w:rPr>
                      <w:i/>
                      <w:iCs/>
                    </w:rPr>
                    <w:t>.</w:t>
                  </w:r>
                  <w:r>
                    <w:t xml:space="preserve"> </w:t>
                  </w:r>
                </w:p>
              </w:sdtContent>
            </w:sdt>
          </w:sdtContent>
        </w:sdt>
        <w:sdt>
          <w:sdtPr>
            <w:rPr>
              <w:rFonts w:eastAsiaTheme="minorEastAsia"/>
              <w:b/>
              <w:bCs/>
              <w:lang w:val="en-US" w:eastAsia="en-GB" w:bidi="en-US"/>
            </w:rPr>
            <w:id w:val="561453404"/>
          </w:sdtPr>
          <w:sdtEndPr/>
          <w:sdtContent>
            <w:p w14:paraId="0615B6A6" w14:textId="77777777" w:rsidR="005A5E12" w:rsidRDefault="00556E37" w:rsidP="00826F5E">
              <w:pPr>
                <w:contextualSpacing/>
                <w:jc w:val="both"/>
                <w:rPr>
                  <w:b/>
                  <w:bCs/>
                  <w:lang w:val="en-US" w:bidi="en-US"/>
                </w:rPr>
              </w:pPr>
              <w:r w:rsidRPr="00F337DE">
                <w:rPr>
                  <w:b/>
                  <w:bCs/>
                  <w:lang w:val="en-US" w:bidi="en-US"/>
                </w:rPr>
                <w:t xml:space="preserve"> </w:t>
              </w:r>
              <w:r w:rsidR="00826F5E">
                <w:rPr>
                  <w:b/>
                  <w:bCs/>
                  <w:lang w:val="en-US" w:bidi="en-US"/>
                </w:rPr>
                <w:tab/>
              </w:r>
            </w:p>
            <w:p w14:paraId="04E3F745" w14:textId="1D99F41E" w:rsidR="00556E37" w:rsidRPr="00F337DE" w:rsidRDefault="005A5E12" w:rsidP="00826F5E">
              <w:pPr>
                <w:contextualSpacing/>
                <w:jc w:val="both"/>
                <w:rPr>
                  <w:b/>
                  <w:bCs/>
                  <w:vanish/>
                  <w:lang w:val="en-US" w:bidi="en-US"/>
                </w:rPr>
              </w:pPr>
              <w:r>
                <w:rPr>
                  <w:bCs/>
                  <w:lang w:bidi="en-US"/>
                </w:rPr>
                <w:tab/>
                <w:t>7</w:t>
              </w:r>
              <w:r w:rsidR="00826F5E" w:rsidRPr="00826F5E">
                <w:rPr>
                  <w:bCs/>
                  <w:lang w:bidi="en-US"/>
                </w:rPr>
                <w:t>.</w:t>
              </w:r>
              <w:r w:rsidR="00826F5E">
                <w:rPr>
                  <w:b/>
                  <w:bCs/>
                  <w:lang w:bidi="en-US"/>
                </w:rPr>
                <w:t xml:space="preserve"> </w:t>
              </w:r>
              <w:r w:rsidR="00556E37" w:rsidRPr="00F337DE">
                <w:rPr>
                  <w:rFonts w:eastAsia="Calibri"/>
                  <w:vanish/>
                  <w:lang w:val="en-GB"/>
                </w:rPr>
                <w:t>&lt;D_1&gt;InsertRichText(GetColumn(“</w:t>
              </w:r>
              <w:r w:rsidR="00556E37" w:rsidRPr="00F337DE">
                <w:rPr>
                  <w:rFonts w:eastAsia="Calibri"/>
                  <w:noProof/>
                  <w:vanish/>
                  <w:lang w:val="en-GB"/>
                </w:rPr>
                <w:t>Description</w:t>
              </w:r>
              <w:r w:rsidR="00556E37" w:rsidRPr="00F337DE">
                <w:rPr>
                  <w:rFonts w:eastAsia="Calibri"/>
                  <w:vanish/>
                  <w:lang w:val="en-GB"/>
                </w:rPr>
                <w:t xml:space="preserve">”)) </w:t>
              </w:r>
            </w:p>
            <w:sdt>
              <w:sdtPr>
                <w:rPr>
                  <w:rFonts w:eastAsia="Times New Roman"/>
                  <w:vanish/>
                  <w:lang w:eastAsia="bg-BG"/>
                </w:rPr>
                <w:id w:val="-465126664"/>
              </w:sdtPr>
              <w:sdtEndPr/>
              <w:sdtContent>
                <w:p w14:paraId="3891B416" w14:textId="521440AE" w:rsidR="005C1F09" w:rsidRDefault="005C1F09">
                  <w:pPr>
                    <w:pStyle w:val="NormalXX"/>
                    <w:ind w:firstLine="720"/>
                    <w:jc w:val="both"/>
                  </w:pPr>
                  <w:proofErr w:type="spellStart"/>
                  <w:proofErr w:type="gramStart"/>
                  <w:r w:rsidRPr="007E4D52">
                    <w:t>Събрани</w:t>
                  </w:r>
                  <w:proofErr w:type="spellEnd"/>
                  <w:r w:rsidRPr="007E4D52">
                    <w:t xml:space="preserve"> </w:t>
                  </w:r>
                  <w:proofErr w:type="spellStart"/>
                  <w:r w:rsidRPr="007E4D52">
                    <w:t>суми</w:t>
                  </w:r>
                  <w:proofErr w:type="spellEnd"/>
                  <w:r w:rsidRPr="007E4D52">
                    <w:t xml:space="preserve"> </w:t>
                  </w:r>
                  <w:proofErr w:type="spellStart"/>
                  <w:r w:rsidRPr="007E4D52">
                    <w:t>от</w:t>
                  </w:r>
                  <w:proofErr w:type="spellEnd"/>
                  <w:r w:rsidRPr="007E4D52">
                    <w:t xml:space="preserve"> НАП </w:t>
                  </w:r>
                  <w:r w:rsidR="00783962">
                    <w:rPr>
                      <w:lang w:val="bg-BG"/>
                    </w:rPr>
                    <w:t>в полза на</w:t>
                  </w:r>
                  <w:r w:rsidRPr="007E4D52">
                    <w:t xml:space="preserve"> ТД </w:t>
                  </w:r>
                  <w:proofErr w:type="spellStart"/>
                  <w:r w:rsidRPr="007E4D52">
                    <w:t>Пловдив</w:t>
                  </w:r>
                  <w:proofErr w:type="spellEnd"/>
                  <w:r w:rsidRPr="007E4D52">
                    <w:t xml:space="preserve">, </w:t>
                  </w:r>
                  <w:proofErr w:type="spellStart"/>
                  <w:r w:rsidRPr="007E4D52">
                    <w:t>общо</w:t>
                  </w:r>
                  <w:proofErr w:type="spellEnd"/>
                  <w:r w:rsidRPr="007E4D52">
                    <w:t xml:space="preserve"> в </w:t>
                  </w:r>
                  <w:proofErr w:type="spellStart"/>
                  <w:r w:rsidRPr="007E4D52">
                    <w:t>размер</w:t>
                  </w:r>
                  <w:proofErr w:type="spellEnd"/>
                  <w:r w:rsidRPr="007E4D52">
                    <w:t xml:space="preserve"> </w:t>
                  </w:r>
                  <w:proofErr w:type="spellStart"/>
                  <w:r w:rsidRPr="007E4D52">
                    <w:t>на</w:t>
                  </w:r>
                  <w:proofErr w:type="spellEnd"/>
                  <w:r w:rsidRPr="007E4D52">
                    <w:t xml:space="preserve"> 35 709 </w:t>
                  </w:r>
                  <w:proofErr w:type="spellStart"/>
                  <w:r w:rsidRPr="007E4D52">
                    <w:t>лв</w:t>
                  </w:r>
                  <w:proofErr w:type="spellEnd"/>
                  <w:r w:rsidRPr="007E4D52">
                    <w:t>.</w:t>
                  </w:r>
                  <w:proofErr w:type="gramEnd"/>
                  <w:r w:rsidRPr="007E4D52">
                    <w:t xml:space="preserve"> </w:t>
                  </w:r>
                  <w:proofErr w:type="spellStart"/>
                  <w:r w:rsidRPr="007E4D52">
                    <w:t>са</w:t>
                  </w:r>
                  <w:proofErr w:type="spellEnd"/>
                  <w:r w:rsidRPr="007E4D52">
                    <w:t xml:space="preserve"> </w:t>
                  </w:r>
                  <w:proofErr w:type="spellStart"/>
                  <w:r w:rsidRPr="007E4D52">
                    <w:t>осчетоводени</w:t>
                  </w:r>
                  <w:proofErr w:type="spellEnd"/>
                  <w:r w:rsidRPr="007E4D52">
                    <w:t xml:space="preserve"> </w:t>
                  </w:r>
                  <w:proofErr w:type="spellStart"/>
                  <w:r w:rsidRPr="007E4D52">
                    <w:t>неправилно</w:t>
                  </w:r>
                  <w:proofErr w:type="spellEnd"/>
                  <w:r w:rsidRPr="007E4D52">
                    <w:t xml:space="preserve"> </w:t>
                  </w:r>
                  <w:proofErr w:type="spellStart"/>
                  <w:r w:rsidRPr="007E4D52">
                    <w:t>по</w:t>
                  </w:r>
                  <w:proofErr w:type="spellEnd"/>
                  <w:r w:rsidRPr="007E4D52">
                    <w:t xml:space="preserve"> </w:t>
                  </w:r>
                  <w:proofErr w:type="spellStart"/>
                  <w:r w:rsidRPr="007E4D52">
                    <w:t>дебита</w:t>
                  </w:r>
                  <w:proofErr w:type="spellEnd"/>
                  <w:r w:rsidRPr="007E4D52">
                    <w:t xml:space="preserve"> </w:t>
                  </w:r>
                  <w:proofErr w:type="spellStart"/>
                  <w:r w:rsidRPr="007E4D52">
                    <w:t>на</w:t>
                  </w:r>
                  <w:proofErr w:type="spellEnd"/>
                  <w:r w:rsidRPr="007E4D52">
                    <w:t xml:space="preserve"> </w:t>
                  </w:r>
                  <w:proofErr w:type="spellStart"/>
                  <w:r w:rsidRPr="007E4D52">
                    <w:t>сметка</w:t>
                  </w:r>
                  <w:proofErr w:type="spellEnd"/>
                  <w:r w:rsidRPr="007E4D52">
                    <w:t xml:space="preserve"> 6915 „</w:t>
                  </w:r>
                  <w:proofErr w:type="spellStart"/>
                  <w:r w:rsidRPr="007E4D52">
                    <w:t>Отписани</w:t>
                  </w:r>
                  <w:proofErr w:type="spellEnd"/>
                  <w:r w:rsidRPr="007E4D52">
                    <w:t xml:space="preserve"> </w:t>
                  </w:r>
                  <w:proofErr w:type="spellStart"/>
                  <w:r w:rsidRPr="007E4D52">
                    <w:t>други</w:t>
                  </w:r>
                  <w:proofErr w:type="spellEnd"/>
                  <w:r w:rsidRPr="007E4D52">
                    <w:t xml:space="preserve"> </w:t>
                  </w:r>
                  <w:proofErr w:type="spellStart"/>
                  <w:r w:rsidRPr="007E4D52">
                    <w:t>вземания</w:t>
                  </w:r>
                  <w:proofErr w:type="spellEnd"/>
                  <w:r w:rsidRPr="007E4D52">
                    <w:t xml:space="preserve"> (</w:t>
                  </w:r>
                  <w:proofErr w:type="spellStart"/>
                  <w:r w:rsidRPr="007E4D52">
                    <w:t>приходно-разходни</w:t>
                  </w:r>
                  <w:proofErr w:type="spellEnd"/>
                  <w:r w:rsidRPr="007E4D52">
                    <w:t xml:space="preserve"> </w:t>
                  </w:r>
                  <w:proofErr w:type="spellStart"/>
                  <w:r w:rsidRPr="007E4D52">
                    <w:t>позиции</w:t>
                  </w:r>
                  <w:proofErr w:type="spellEnd"/>
                  <w:r w:rsidRPr="007E4D52">
                    <w:t xml:space="preserve">) </w:t>
                  </w:r>
                  <w:proofErr w:type="spellStart"/>
                  <w:r w:rsidRPr="007E4D52">
                    <w:t>от</w:t>
                  </w:r>
                  <w:proofErr w:type="spellEnd"/>
                  <w:r w:rsidRPr="007E4D52">
                    <w:t xml:space="preserve"> </w:t>
                  </w:r>
                  <w:proofErr w:type="spellStart"/>
                  <w:r w:rsidRPr="007E4D52">
                    <w:t>местни</w:t>
                  </w:r>
                  <w:proofErr w:type="spellEnd"/>
                  <w:r w:rsidRPr="007E4D52">
                    <w:t xml:space="preserve"> </w:t>
                  </w:r>
                  <w:proofErr w:type="spellStart"/>
                  <w:r w:rsidRPr="007E4D52">
                    <w:t>лица</w:t>
                  </w:r>
                  <w:proofErr w:type="spellEnd"/>
                  <w:r w:rsidRPr="007E4D52">
                    <w:t xml:space="preserve">“, </w:t>
                  </w:r>
                  <w:proofErr w:type="spellStart"/>
                  <w:r w:rsidRPr="007E4D52">
                    <w:t>вместо</w:t>
                  </w:r>
                  <w:proofErr w:type="spellEnd"/>
                  <w:r w:rsidRPr="007E4D52">
                    <w:t xml:space="preserve"> </w:t>
                  </w:r>
                  <w:proofErr w:type="spellStart"/>
                  <w:r w:rsidRPr="007E4D52">
                    <w:t>по</w:t>
                  </w:r>
                  <w:proofErr w:type="spellEnd"/>
                  <w:r w:rsidRPr="007E4D52">
                    <w:t xml:space="preserve"> </w:t>
                  </w:r>
                  <w:proofErr w:type="spellStart"/>
                  <w:r w:rsidRPr="007E4D52">
                    <w:t>сметка</w:t>
                  </w:r>
                  <w:proofErr w:type="spellEnd"/>
                  <w:r w:rsidRPr="007E4D52">
                    <w:t xml:space="preserve"> 7180 „</w:t>
                  </w:r>
                  <w:proofErr w:type="spellStart"/>
                  <w:r w:rsidRPr="007E4D52">
                    <w:t>Коректив</w:t>
                  </w:r>
                  <w:proofErr w:type="spellEnd"/>
                  <w:r w:rsidRPr="007E4D52">
                    <w:t xml:space="preserve"> </w:t>
                  </w:r>
                  <w:proofErr w:type="spellStart"/>
                  <w:r w:rsidRPr="007E4D52">
                    <w:t>за</w:t>
                  </w:r>
                  <w:proofErr w:type="spellEnd"/>
                  <w:r w:rsidRPr="007E4D52">
                    <w:t xml:space="preserve"> </w:t>
                  </w:r>
                  <w:proofErr w:type="spellStart"/>
                  <w:r w:rsidRPr="007E4D52">
                    <w:t>приходи</w:t>
                  </w:r>
                  <w:proofErr w:type="spellEnd"/>
                  <w:r w:rsidRPr="007E4D52">
                    <w:t>“</w:t>
                  </w:r>
                  <w:r w:rsidR="007E4D52">
                    <w:rPr>
                      <w:lang w:val="bg-BG"/>
                    </w:rPr>
                    <w:t xml:space="preserve">. Сумите </w:t>
                  </w:r>
                  <w:r w:rsidR="00A2566D">
                    <w:rPr>
                      <w:lang w:val="bg-BG"/>
                    </w:rPr>
                    <w:t xml:space="preserve">не са отразени </w:t>
                  </w:r>
                  <w:r w:rsidR="003622C8">
                    <w:rPr>
                      <w:lang w:val="bg-BG"/>
                    </w:rPr>
                    <w:t xml:space="preserve">по </w:t>
                  </w:r>
                  <w:proofErr w:type="spellStart"/>
                  <w:r w:rsidRPr="007E4D52">
                    <w:t>подпараграф</w:t>
                  </w:r>
                  <w:proofErr w:type="spellEnd"/>
                  <w:r w:rsidRPr="007E4D52">
                    <w:t xml:space="preserve"> 28-02 „</w:t>
                  </w:r>
                  <w:proofErr w:type="spellStart"/>
                  <w:r w:rsidRPr="007E4D52">
                    <w:t>Глоби</w:t>
                  </w:r>
                  <w:proofErr w:type="spellEnd"/>
                  <w:r w:rsidRPr="007E4D52">
                    <w:t xml:space="preserve">, </w:t>
                  </w:r>
                  <w:proofErr w:type="spellStart"/>
                  <w:r w:rsidRPr="007E4D52">
                    <w:t>санкции</w:t>
                  </w:r>
                  <w:proofErr w:type="spellEnd"/>
                  <w:r w:rsidRPr="007E4D52">
                    <w:t xml:space="preserve">, </w:t>
                  </w:r>
                  <w:proofErr w:type="spellStart"/>
                  <w:r w:rsidRPr="007E4D52">
                    <w:t>неустойки</w:t>
                  </w:r>
                  <w:proofErr w:type="spellEnd"/>
                  <w:r w:rsidRPr="007E4D52">
                    <w:t xml:space="preserve">, </w:t>
                  </w:r>
                  <w:proofErr w:type="spellStart"/>
                  <w:r w:rsidRPr="007E4D52">
                    <w:t>наказателни</w:t>
                  </w:r>
                  <w:proofErr w:type="spellEnd"/>
                  <w:r w:rsidRPr="007E4D52">
                    <w:t xml:space="preserve"> </w:t>
                  </w:r>
                  <w:proofErr w:type="spellStart"/>
                  <w:r w:rsidRPr="007E4D52">
                    <w:t>лихви</w:t>
                  </w:r>
                  <w:proofErr w:type="spellEnd"/>
                  <w:r w:rsidRPr="007E4D52">
                    <w:t xml:space="preserve">, </w:t>
                  </w:r>
                  <w:proofErr w:type="spellStart"/>
                  <w:r w:rsidRPr="007E4D52">
                    <w:t>обезщетения</w:t>
                  </w:r>
                  <w:proofErr w:type="spellEnd"/>
                  <w:r w:rsidRPr="007E4D52">
                    <w:t xml:space="preserve"> и </w:t>
                  </w:r>
                  <w:proofErr w:type="spellStart"/>
                  <w:r w:rsidRPr="007E4D52">
                    <w:t>начети</w:t>
                  </w:r>
                  <w:proofErr w:type="spellEnd"/>
                  <w:r w:rsidRPr="007E4D52">
                    <w:t>“</w:t>
                  </w:r>
                  <w:r w:rsidR="003622C8">
                    <w:rPr>
                      <w:lang w:val="bg-BG"/>
                    </w:rPr>
                    <w:t xml:space="preserve"> </w:t>
                  </w:r>
                  <w:r w:rsidR="003622C8" w:rsidRPr="007E4D52">
                    <w:t>(</w:t>
                  </w:r>
                  <w:proofErr w:type="spellStart"/>
                  <w:r w:rsidR="003622C8" w:rsidRPr="007E4D52">
                    <w:t>със</w:t>
                  </w:r>
                  <w:proofErr w:type="spellEnd"/>
                  <w:r w:rsidR="003622C8" w:rsidRPr="007E4D52">
                    <w:t xml:space="preserve"> </w:t>
                  </w:r>
                  <w:proofErr w:type="spellStart"/>
                  <w:r w:rsidR="003622C8" w:rsidRPr="007E4D52">
                    <w:t>знак</w:t>
                  </w:r>
                  <w:proofErr w:type="spellEnd"/>
                  <w:r w:rsidR="003622C8" w:rsidRPr="007E4D52">
                    <w:t xml:space="preserve"> „</w:t>
                  </w:r>
                  <w:proofErr w:type="spellStart"/>
                  <w:r w:rsidR="003622C8" w:rsidRPr="007E4D52">
                    <w:t>плюс</w:t>
                  </w:r>
                  <w:proofErr w:type="spellEnd"/>
                  <w:r w:rsidR="003622C8" w:rsidRPr="007E4D52">
                    <w:t xml:space="preserve">“) </w:t>
                  </w:r>
                  <w:r w:rsidRPr="007E4D52">
                    <w:t xml:space="preserve">и </w:t>
                  </w:r>
                  <w:r w:rsidR="003622C8">
                    <w:rPr>
                      <w:lang w:val="bg-BG"/>
                    </w:rPr>
                    <w:t xml:space="preserve">по </w:t>
                  </w:r>
                  <w:proofErr w:type="spellStart"/>
                  <w:r w:rsidRPr="007E4D52">
                    <w:t>подпараграф</w:t>
                  </w:r>
                  <w:proofErr w:type="spellEnd"/>
                  <w:r w:rsidRPr="007E4D52">
                    <w:t xml:space="preserve"> 36-18 „</w:t>
                  </w:r>
                  <w:proofErr w:type="spellStart"/>
                  <w:r w:rsidRPr="007E4D52">
                    <w:t>Коректив</w:t>
                  </w:r>
                  <w:proofErr w:type="spellEnd"/>
                  <w:r w:rsidRPr="007E4D52">
                    <w:t xml:space="preserve"> </w:t>
                  </w:r>
                  <w:proofErr w:type="spellStart"/>
                  <w:r w:rsidRPr="007E4D52">
                    <w:t>за</w:t>
                  </w:r>
                  <w:proofErr w:type="spellEnd"/>
                  <w:r w:rsidRPr="007E4D52">
                    <w:t xml:space="preserve"> </w:t>
                  </w:r>
                  <w:proofErr w:type="spellStart"/>
                  <w:r w:rsidRPr="007E4D52">
                    <w:t>касови</w:t>
                  </w:r>
                  <w:proofErr w:type="spellEnd"/>
                  <w:r w:rsidRPr="007E4D52">
                    <w:t xml:space="preserve"> </w:t>
                  </w:r>
                  <w:proofErr w:type="spellStart"/>
                  <w:r w:rsidRPr="007E4D52">
                    <w:t>постъпления</w:t>
                  </w:r>
                  <w:proofErr w:type="spellEnd"/>
                  <w:r w:rsidRPr="007E4D52">
                    <w:t xml:space="preserve"> (-)“.</w:t>
                  </w:r>
                  <w:r w:rsidRPr="007E4D52">
                    <w:rPr>
                      <w:rStyle w:val="footnotereferenceXX"/>
                    </w:rPr>
                    <w:footnoteReference w:id="7"/>
                  </w:r>
                  <w:r>
                    <w:t xml:space="preserve"> </w:t>
                  </w:r>
                </w:p>
                <w:p w14:paraId="48B6754D" w14:textId="77777777" w:rsidR="005C1F09" w:rsidRDefault="005C1F09">
                  <w:pPr>
                    <w:pStyle w:val="NormalXX"/>
                    <w:ind w:firstLine="720"/>
                    <w:jc w:val="both"/>
                    <w:rPr>
                      <w:i/>
                      <w:iCs/>
                    </w:rPr>
                  </w:pPr>
                  <w:proofErr w:type="spell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Pr>
                      <w:i/>
                      <w:iCs/>
                    </w:rPr>
                    <w:t xml:space="preserve"> </w:t>
                  </w:r>
                  <w:proofErr w:type="spellStart"/>
                  <w:r>
                    <w:rPr>
                      <w:i/>
                      <w:iCs/>
                    </w:rPr>
                    <w:t>указанията</w:t>
                  </w:r>
                  <w:proofErr w:type="spellEnd"/>
                  <w:r>
                    <w:rPr>
                      <w:i/>
                      <w:iCs/>
                    </w:rPr>
                    <w:t xml:space="preserve"> </w:t>
                  </w:r>
                  <w:proofErr w:type="spellStart"/>
                  <w:r>
                    <w:rPr>
                      <w:i/>
                      <w:iCs/>
                    </w:rPr>
                    <w:t>на</w:t>
                  </w:r>
                  <w:proofErr w:type="spellEnd"/>
                  <w:r>
                    <w:rPr>
                      <w:i/>
                      <w:iCs/>
                    </w:rPr>
                    <w:t xml:space="preserve"> т. 63 </w:t>
                  </w:r>
                  <w:proofErr w:type="spellStart"/>
                  <w:r>
                    <w:rPr>
                      <w:i/>
                      <w:iCs/>
                    </w:rPr>
                    <w:t>от</w:t>
                  </w:r>
                  <w:proofErr w:type="spellEnd"/>
                  <w:r>
                    <w:rPr>
                      <w:i/>
                      <w:iCs/>
                    </w:rPr>
                    <w:t xml:space="preserve"> ДДС № 14 </w:t>
                  </w:r>
                  <w:proofErr w:type="spellStart"/>
                  <w:r>
                    <w:rPr>
                      <w:i/>
                      <w:iCs/>
                    </w:rPr>
                    <w:t>от</w:t>
                  </w:r>
                  <w:proofErr w:type="spellEnd"/>
                  <w:r>
                    <w:rPr>
                      <w:i/>
                      <w:iCs/>
                    </w:rPr>
                    <w:t xml:space="preserve"> 2013 г., т. 4 </w:t>
                  </w:r>
                  <w:proofErr w:type="spellStart"/>
                  <w:r>
                    <w:rPr>
                      <w:i/>
                      <w:iCs/>
                    </w:rPr>
                    <w:t>от</w:t>
                  </w:r>
                  <w:proofErr w:type="spellEnd"/>
                  <w:r>
                    <w:rPr>
                      <w:i/>
                      <w:iCs/>
                    </w:rPr>
                    <w:t xml:space="preserve"> ДДС № 10 </w:t>
                  </w:r>
                  <w:proofErr w:type="spellStart"/>
                  <w:r>
                    <w:rPr>
                      <w:i/>
                      <w:iCs/>
                    </w:rPr>
                    <w:t>от</w:t>
                  </w:r>
                  <w:proofErr w:type="spellEnd"/>
                  <w:r>
                    <w:rPr>
                      <w:i/>
                      <w:iCs/>
                    </w:rPr>
                    <w:t xml:space="preserve"> 2011 г., т. 49 </w:t>
                  </w:r>
                  <w:proofErr w:type="spellStart"/>
                  <w:r>
                    <w:rPr>
                      <w:i/>
                      <w:iCs/>
                    </w:rPr>
                    <w:t>от</w:t>
                  </w:r>
                  <w:proofErr w:type="spellEnd"/>
                  <w:r>
                    <w:rPr>
                      <w:i/>
                      <w:iCs/>
                    </w:rPr>
                    <w:t xml:space="preserve"> ДДС № 09 </w:t>
                  </w:r>
                  <w:proofErr w:type="spellStart"/>
                  <w:r>
                    <w:rPr>
                      <w:i/>
                      <w:iCs/>
                    </w:rPr>
                    <w:t>от</w:t>
                  </w:r>
                  <w:proofErr w:type="spellEnd"/>
                  <w:r>
                    <w:rPr>
                      <w:i/>
                      <w:iCs/>
                    </w:rPr>
                    <w:t xml:space="preserve"> 2010 г. и т. 74.2 </w:t>
                  </w:r>
                  <w:proofErr w:type="spellStart"/>
                  <w:r>
                    <w:rPr>
                      <w:i/>
                      <w:iCs/>
                    </w:rPr>
                    <w:t>от</w:t>
                  </w:r>
                  <w:proofErr w:type="spellEnd"/>
                  <w:r>
                    <w:rPr>
                      <w:i/>
                      <w:iCs/>
                    </w:rPr>
                    <w:t xml:space="preserve"> ДДС № 12 </w:t>
                  </w:r>
                  <w:proofErr w:type="spellStart"/>
                  <w:r>
                    <w:rPr>
                      <w:i/>
                      <w:iCs/>
                    </w:rPr>
                    <w:t>от</w:t>
                  </w:r>
                  <w:proofErr w:type="spellEnd"/>
                  <w:r>
                    <w:rPr>
                      <w:i/>
                      <w:iCs/>
                    </w:rPr>
                    <w:t xml:space="preserve"> 2009 г. </w:t>
                  </w:r>
                  <w:proofErr w:type="spellStart"/>
                  <w:r>
                    <w:rPr>
                      <w:i/>
                      <w:iCs/>
                    </w:rPr>
                    <w:t>на</w:t>
                  </w:r>
                  <w:proofErr w:type="spellEnd"/>
                  <w:r>
                    <w:rPr>
                      <w:i/>
                      <w:iCs/>
                    </w:rPr>
                    <w:t xml:space="preserve"> МФ.</w:t>
                  </w:r>
                </w:p>
                <w:p w14:paraId="1ABEE57D" w14:textId="77777777" w:rsidR="005C1F09" w:rsidRDefault="005C1F09">
                  <w:pPr>
                    <w:pStyle w:val="NormalXX"/>
                    <w:jc w:val="both"/>
                    <w:rPr>
                      <w:i/>
                      <w:iCs/>
                    </w:rPr>
                  </w:pPr>
                  <w:r>
                    <w:rPr>
                      <w:i/>
                      <w:iCs/>
                    </w:rPr>
                    <w:tab/>
                  </w:r>
                  <w:r>
                    <w:rPr>
                      <w:i/>
                      <w:iCs/>
                      <w:color w:val="000000"/>
                    </w:rPr>
                    <w:t xml:space="preserve">С </w:t>
                  </w:r>
                  <w:proofErr w:type="spellStart"/>
                  <w:r>
                    <w:rPr>
                      <w:i/>
                      <w:iCs/>
                      <w:color w:val="000000"/>
                    </w:rPr>
                    <w:t>размера</w:t>
                  </w:r>
                  <w:proofErr w:type="spellEnd"/>
                  <w:r>
                    <w:rPr>
                      <w:i/>
                      <w:iCs/>
                      <w:color w:val="000000"/>
                    </w:rPr>
                    <w:t xml:space="preserve"> </w:t>
                  </w:r>
                  <w:proofErr w:type="spellStart"/>
                  <w:r>
                    <w:rPr>
                      <w:i/>
                      <w:iCs/>
                      <w:color w:val="000000"/>
                    </w:rPr>
                    <w:t>на</w:t>
                  </w:r>
                  <w:proofErr w:type="spellEnd"/>
                  <w:r>
                    <w:rPr>
                      <w:i/>
                      <w:iCs/>
                      <w:color w:val="000000"/>
                    </w:rPr>
                    <w:t xml:space="preserve"> </w:t>
                  </w:r>
                  <w:proofErr w:type="spellStart"/>
                  <w:r>
                    <w:rPr>
                      <w:i/>
                      <w:iCs/>
                      <w:color w:val="000000"/>
                    </w:rPr>
                    <w:t>отклонението</w:t>
                  </w:r>
                  <w:proofErr w:type="spellEnd"/>
                  <w:r>
                    <w:rPr>
                      <w:i/>
                      <w:iCs/>
                      <w:color w:val="000000"/>
                    </w:rPr>
                    <w:t xml:space="preserve"> </w:t>
                  </w:r>
                  <w:proofErr w:type="spellStart"/>
                  <w:r>
                    <w:rPr>
                      <w:i/>
                      <w:iCs/>
                      <w:color w:val="000000"/>
                    </w:rPr>
                    <w:t>неправилно</w:t>
                  </w:r>
                  <w:proofErr w:type="spellEnd"/>
                  <w:r>
                    <w:rPr>
                      <w:i/>
                      <w:iCs/>
                      <w:color w:val="000000"/>
                    </w:rPr>
                    <w:t xml:space="preserve"> е </w:t>
                  </w:r>
                  <w:proofErr w:type="spellStart"/>
                  <w:r>
                    <w:rPr>
                      <w:i/>
                      <w:iCs/>
                      <w:color w:val="000000"/>
                    </w:rPr>
                    <w:t>завишен</w:t>
                  </w:r>
                  <w:proofErr w:type="spellEnd"/>
                  <w:r>
                    <w:rPr>
                      <w:i/>
                      <w:iCs/>
                      <w:color w:val="000000"/>
                    </w:rPr>
                    <w:t xml:space="preserve"> </w:t>
                  </w:r>
                  <w:proofErr w:type="spellStart"/>
                  <w:r>
                    <w:rPr>
                      <w:i/>
                      <w:iCs/>
                      <w:color w:val="000000"/>
                    </w:rPr>
                    <w:t>шифър</w:t>
                  </w:r>
                  <w:proofErr w:type="spellEnd"/>
                  <w:r>
                    <w:rPr>
                      <w:i/>
                      <w:iCs/>
                      <w:color w:val="000000"/>
                    </w:rPr>
                    <w:t xml:space="preserve"> 0692 </w:t>
                  </w:r>
                  <w:r>
                    <w:rPr>
                      <w:i/>
                      <w:iCs/>
                    </w:rPr>
                    <w:t>„</w:t>
                  </w:r>
                  <w:proofErr w:type="spellStart"/>
                  <w:r>
                    <w:rPr>
                      <w:i/>
                      <w:iCs/>
                    </w:rPr>
                    <w:t>Отписани</w:t>
                  </w:r>
                  <w:proofErr w:type="spellEnd"/>
                  <w:r>
                    <w:rPr>
                      <w:i/>
                      <w:iCs/>
                    </w:rPr>
                    <w:t xml:space="preserve"> </w:t>
                  </w:r>
                  <w:proofErr w:type="spellStart"/>
                  <w:r>
                    <w:rPr>
                      <w:i/>
                      <w:iCs/>
                    </w:rPr>
                    <w:t>други</w:t>
                  </w:r>
                  <w:proofErr w:type="spellEnd"/>
                  <w:r>
                    <w:rPr>
                      <w:i/>
                      <w:iCs/>
                    </w:rPr>
                    <w:t xml:space="preserve"> </w:t>
                  </w:r>
                  <w:proofErr w:type="spellStart"/>
                  <w:r>
                    <w:rPr>
                      <w:i/>
                      <w:iCs/>
                    </w:rPr>
                    <w:t>вземания</w:t>
                  </w:r>
                  <w:proofErr w:type="spellEnd"/>
                  <w:r>
                    <w:rPr>
                      <w:i/>
                      <w:iCs/>
                    </w:rPr>
                    <w:t xml:space="preserve">“ и </w:t>
                  </w:r>
                  <w:proofErr w:type="spellStart"/>
                  <w:r>
                    <w:rPr>
                      <w:i/>
                      <w:iCs/>
                    </w:rPr>
                    <w:t>занижен</w:t>
                  </w:r>
                  <w:proofErr w:type="spellEnd"/>
                  <w:r>
                    <w:rPr>
                      <w:i/>
                      <w:iCs/>
                    </w:rPr>
                    <w:t xml:space="preserve"> </w:t>
                  </w:r>
                  <w:proofErr w:type="spellStart"/>
                  <w:r>
                    <w:rPr>
                      <w:i/>
                      <w:iCs/>
                    </w:rPr>
                    <w:t>шифър</w:t>
                  </w:r>
                  <w:proofErr w:type="spellEnd"/>
                  <w:r>
                    <w:rPr>
                      <w:i/>
                      <w:iCs/>
                    </w:rPr>
                    <w:t xml:space="preserve"> 0719„ </w:t>
                  </w:r>
                  <w:proofErr w:type="spellStart"/>
                  <w:r>
                    <w:rPr>
                      <w:i/>
                      <w:iCs/>
                    </w:rPr>
                    <w:t>Други</w:t>
                  </w:r>
                  <w:proofErr w:type="spellEnd"/>
                  <w:r>
                    <w:rPr>
                      <w:i/>
                      <w:iCs/>
                    </w:rPr>
                    <w:t xml:space="preserve"> </w:t>
                  </w:r>
                  <w:proofErr w:type="spellStart"/>
                  <w:r>
                    <w:rPr>
                      <w:i/>
                      <w:iCs/>
                    </w:rPr>
                    <w:t>текущи</w:t>
                  </w:r>
                  <w:proofErr w:type="spellEnd"/>
                  <w:r>
                    <w:rPr>
                      <w:i/>
                      <w:iCs/>
                    </w:rPr>
                    <w:t xml:space="preserve"> </w:t>
                  </w:r>
                  <w:proofErr w:type="spellStart"/>
                  <w:r>
                    <w:rPr>
                      <w:i/>
                      <w:iCs/>
                    </w:rPr>
                    <w:t>приходи</w:t>
                  </w:r>
                  <w:proofErr w:type="spellEnd"/>
                  <w:r>
                    <w:rPr>
                      <w:i/>
                      <w:iCs/>
                    </w:rPr>
                    <w:t xml:space="preserve"> и </w:t>
                  </w:r>
                  <w:proofErr w:type="spellStart"/>
                  <w:r>
                    <w:rPr>
                      <w:i/>
                      <w:iCs/>
                    </w:rPr>
                    <w:t>корективи</w:t>
                  </w:r>
                  <w:proofErr w:type="spellEnd"/>
                  <w:r>
                    <w:rPr>
                      <w:i/>
                      <w:iCs/>
                    </w:rPr>
                    <w:t xml:space="preserve"> </w:t>
                  </w:r>
                  <w:proofErr w:type="spellStart"/>
                  <w:r>
                    <w:rPr>
                      <w:i/>
                      <w:iCs/>
                    </w:rPr>
                    <w:t>на</w:t>
                  </w:r>
                  <w:proofErr w:type="spellEnd"/>
                  <w:r>
                    <w:rPr>
                      <w:i/>
                      <w:iCs/>
                    </w:rPr>
                    <w:t xml:space="preserve"> </w:t>
                  </w:r>
                  <w:proofErr w:type="spellStart"/>
                  <w:r>
                    <w:rPr>
                      <w:i/>
                      <w:iCs/>
                    </w:rPr>
                    <w:t>приходи</w:t>
                  </w:r>
                  <w:proofErr w:type="spellEnd"/>
                  <w:r>
                    <w:rPr>
                      <w:i/>
                      <w:iCs/>
                    </w:rPr>
                    <w:t xml:space="preserve">“ </w:t>
                  </w:r>
                  <w:proofErr w:type="spellStart"/>
                  <w:r>
                    <w:rPr>
                      <w:i/>
                      <w:iCs/>
                    </w:rPr>
                    <w:t>от</w:t>
                  </w:r>
                  <w:proofErr w:type="spellEnd"/>
                  <w:r>
                    <w:rPr>
                      <w:i/>
                      <w:iCs/>
                    </w:rPr>
                    <w:t xml:space="preserve"> </w:t>
                  </w:r>
                  <w:proofErr w:type="spellStart"/>
                  <w:r>
                    <w:rPr>
                      <w:i/>
                      <w:iCs/>
                    </w:rPr>
                    <w:t>Отчета</w:t>
                  </w:r>
                  <w:proofErr w:type="spellEnd"/>
                  <w:r>
                    <w:rPr>
                      <w:i/>
                      <w:iCs/>
                    </w:rPr>
                    <w:t xml:space="preserve"> </w:t>
                  </w:r>
                  <w:proofErr w:type="spellStart"/>
                  <w:r>
                    <w:rPr>
                      <w:i/>
                      <w:iCs/>
                    </w:rPr>
                    <w:t>за</w:t>
                  </w:r>
                  <w:proofErr w:type="spellEnd"/>
                  <w:r>
                    <w:rPr>
                      <w:i/>
                      <w:iCs/>
                    </w:rPr>
                    <w:t xml:space="preserve"> </w:t>
                  </w:r>
                  <w:proofErr w:type="spellStart"/>
                  <w:r>
                    <w:rPr>
                      <w:i/>
                      <w:iCs/>
                    </w:rPr>
                    <w:t>приходи</w:t>
                  </w:r>
                  <w:proofErr w:type="spellEnd"/>
                  <w:r>
                    <w:rPr>
                      <w:i/>
                      <w:iCs/>
                    </w:rPr>
                    <w:t xml:space="preserve"> и </w:t>
                  </w:r>
                  <w:proofErr w:type="spellStart"/>
                  <w:r>
                    <w:rPr>
                      <w:i/>
                      <w:iCs/>
                    </w:rPr>
                    <w:t>разходи</w:t>
                  </w:r>
                  <w:proofErr w:type="spellEnd"/>
                  <w:r>
                    <w:rPr>
                      <w:i/>
                      <w:iCs/>
                    </w:rPr>
                    <w:t>.</w:t>
                  </w:r>
                </w:p>
                <w:p w14:paraId="2876B012" w14:textId="1ECBF04B" w:rsidR="005C1F09" w:rsidRDefault="005C1F09">
                  <w:pPr>
                    <w:pStyle w:val="NormalXX"/>
                    <w:jc w:val="both"/>
                    <w:rPr>
                      <w:i/>
                      <w:iCs/>
                    </w:rPr>
                  </w:pPr>
                  <w:r>
                    <w:rPr>
                      <w:i/>
                      <w:iCs/>
                    </w:rPr>
                    <w:tab/>
                  </w:r>
                  <w:r w:rsidR="006C65C5">
                    <w:rPr>
                      <w:i/>
                      <w:iCs/>
                      <w:lang w:val="bg-BG"/>
                    </w:rPr>
                    <w:t>С размера на отклонението н</w:t>
                  </w:r>
                  <w:proofErr w:type="spellStart"/>
                  <w:r>
                    <w:rPr>
                      <w:i/>
                      <w:iCs/>
                    </w:rPr>
                    <w:t>еправилно</w:t>
                  </w:r>
                  <w:proofErr w:type="spellEnd"/>
                  <w:r>
                    <w:rPr>
                      <w:i/>
                      <w:iCs/>
                    </w:rPr>
                    <w:t xml:space="preserve"> е </w:t>
                  </w:r>
                  <w:proofErr w:type="spellStart"/>
                  <w:r>
                    <w:rPr>
                      <w:i/>
                      <w:iCs/>
                    </w:rPr>
                    <w:t>занижен</w:t>
                  </w:r>
                  <w:proofErr w:type="spellEnd"/>
                  <w:r>
                    <w:rPr>
                      <w:i/>
                      <w:iCs/>
                    </w:rPr>
                    <w:t xml:space="preserve"> </w:t>
                  </w:r>
                  <w:proofErr w:type="spellStart"/>
                  <w:r>
                    <w:rPr>
                      <w:i/>
                      <w:iCs/>
                    </w:rPr>
                    <w:t>показател</w:t>
                  </w:r>
                  <w:proofErr w:type="spellEnd"/>
                  <w:r>
                    <w:rPr>
                      <w:i/>
                      <w:iCs/>
                    </w:rPr>
                    <w:t xml:space="preserve"> „</w:t>
                  </w:r>
                  <w:proofErr w:type="spellStart"/>
                  <w:r>
                    <w:rPr>
                      <w:i/>
                      <w:iCs/>
                    </w:rPr>
                    <w:t>Приходи</w:t>
                  </w:r>
                  <w:proofErr w:type="spellEnd"/>
                  <w:r>
                    <w:rPr>
                      <w:i/>
                      <w:iCs/>
                    </w:rPr>
                    <w:t xml:space="preserve"> </w:t>
                  </w:r>
                  <w:proofErr w:type="spellStart"/>
                  <w:r>
                    <w:rPr>
                      <w:i/>
                      <w:iCs/>
                    </w:rPr>
                    <w:t>от</w:t>
                  </w:r>
                  <w:proofErr w:type="spellEnd"/>
                  <w:r>
                    <w:rPr>
                      <w:i/>
                      <w:iCs/>
                    </w:rPr>
                    <w:t xml:space="preserve"> </w:t>
                  </w:r>
                  <w:proofErr w:type="spellStart"/>
                  <w:r>
                    <w:rPr>
                      <w:i/>
                      <w:iCs/>
                    </w:rPr>
                    <w:t>административни</w:t>
                  </w:r>
                  <w:proofErr w:type="spellEnd"/>
                  <w:r>
                    <w:rPr>
                      <w:i/>
                      <w:iCs/>
                    </w:rPr>
                    <w:t xml:space="preserve"> </w:t>
                  </w:r>
                  <w:proofErr w:type="spellStart"/>
                  <w:r>
                    <w:rPr>
                      <w:i/>
                      <w:iCs/>
                    </w:rPr>
                    <w:t>глоби</w:t>
                  </w:r>
                  <w:proofErr w:type="spellEnd"/>
                  <w:r>
                    <w:rPr>
                      <w:i/>
                      <w:iCs/>
                    </w:rPr>
                    <w:t xml:space="preserve">, </w:t>
                  </w:r>
                  <w:proofErr w:type="spellStart"/>
                  <w:r>
                    <w:rPr>
                      <w:i/>
                      <w:iCs/>
                    </w:rPr>
                    <w:t>санкции</w:t>
                  </w:r>
                  <w:proofErr w:type="spellEnd"/>
                  <w:r>
                    <w:rPr>
                      <w:i/>
                      <w:iCs/>
                    </w:rPr>
                    <w:t xml:space="preserve"> и </w:t>
                  </w:r>
                  <w:proofErr w:type="spellStart"/>
                  <w:r>
                    <w:rPr>
                      <w:i/>
                      <w:iCs/>
                    </w:rPr>
                    <w:t>наказателни</w:t>
                  </w:r>
                  <w:proofErr w:type="spellEnd"/>
                  <w:r>
                    <w:rPr>
                      <w:i/>
                      <w:iCs/>
                    </w:rPr>
                    <w:t xml:space="preserve"> </w:t>
                  </w:r>
                  <w:proofErr w:type="spellStart"/>
                  <w:r>
                    <w:rPr>
                      <w:i/>
                      <w:iCs/>
                    </w:rPr>
                    <w:t>лихви</w:t>
                  </w:r>
                  <w:proofErr w:type="spellEnd"/>
                  <w:r>
                    <w:rPr>
                      <w:i/>
                      <w:iCs/>
                    </w:rPr>
                    <w:t xml:space="preserve">“ и </w:t>
                  </w:r>
                  <w:proofErr w:type="spellStart"/>
                  <w:r>
                    <w:rPr>
                      <w:i/>
                      <w:iCs/>
                    </w:rPr>
                    <w:t>завишен</w:t>
                  </w:r>
                  <w:proofErr w:type="spellEnd"/>
                  <w:r w:rsidR="00927937">
                    <w:rPr>
                      <w:i/>
                      <w:iCs/>
                      <w:lang w:val="bg-BG"/>
                    </w:rPr>
                    <w:t xml:space="preserve"> показател от </w:t>
                  </w:r>
                  <w:r>
                    <w:rPr>
                      <w:i/>
                      <w:iCs/>
                    </w:rPr>
                    <w:t xml:space="preserve"> </w:t>
                  </w:r>
                  <w:proofErr w:type="spellStart"/>
                  <w:r>
                    <w:rPr>
                      <w:i/>
                      <w:iCs/>
                    </w:rPr>
                    <w:t>група</w:t>
                  </w:r>
                  <w:proofErr w:type="spellEnd"/>
                  <w:r>
                    <w:rPr>
                      <w:i/>
                      <w:iCs/>
                    </w:rPr>
                    <w:t xml:space="preserve"> </w:t>
                  </w:r>
                  <w:r>
                    <w:rPr>
                      <w:i/>
                      <w:iCs/>
                      <w:lang w:val="en-US" w:eastAsia="en-US"/>
                    </w:rPr>
                    <w:t>III</w:t>
                  </w:r>
                  <w:r>
                    <w:rPr>
                      <w:i/>
                      <w:iCs/>
                    </w:rPr>
                    <w:t xml:space="preserve">. </w:t>
                  </w:r>
                  <w:proofErr w:type="gramStart"/>
                  <w:r>
                    <w:rPr>
                      <w:i/>
                      <w:iCs/>
                    </w:rPr>
                    <w:t>„</w:t>
                  </w:r>
                  <w:proofErr w:type="spellStart"/>
                  <w:r>
                    <w:rPr>
                      <w:i/>
                      <w:iCs/>
                    </w:rPr>
                    <w:t>Внесен</w:t>
                  </w:r>
                  <w:proofErr w:type="spellEnd"/>
                  <w:r>
                    <w:rPr>
                      <w:i/>
                      <w:iCs/>
                    </w:rPr>
                    <w:t xml:space="preserve"> ДДС и </w:t>
                  </w:r>
                  <w:proofErr w:type="spellStart"/>
                  <w:r>
                    <w:rPr>
                      <w:i/>
                      <w:iCs/>
                    </w:rPr>
                    <w:t>др</w:t>
                  </w:r>
                  <w:proofErr w:type="spellEnd"/>
                  <w:r>
                    <w:rPr>
                      <w:i/>
                      <w:iCs/>
                    </w:rPr>
                    <w:t>.</w:t>
                  </w:r>
                  <w:proofErr w:type="gramEnd"/>
                  <w:r>
                    <w:rPr>
                      <w:i/>
                      <w:iCs/>
                    </w:rPr>
                    <w:t xml:space="preserve"> </w:t>
                  </w:r>
                  <w:proofErr w:type="gramStart"/>
                  <w:r>
                    <w:rPr>
                      <w:i/>
                      <w:iCs/>
                    </w:rPr>
                    <w:t>д-</w:t>
                  </w:r>
                  <w:proofErr w:type="spellStart"/>
                  <w:r>
                    <w:rPr>
                      <w:i/>
                      <w:iCs/>
                    </w:rPr>
                    <w:t>ци</w:t>
                  </w:r>
                  <w:proofErr w:type="spellEnd"/>
                  <w:proofErr w:type="gramEnd"/>
                  <w:r>
                    <w:rPr>
                      <w:i/>
                      <w:iCs/>
                    </w:rPr>
                    <w:t xml:space="preserve"> в/у </w:t>
                  </w:r>
                  <w:proofErr w:type="spellStart"/>
                  <w:r>
                    <w:rPr>
                      <w:i/>
                      <w:iCs/>
                    </w:rPr>
                    <w:t>продажбите</w:t>
                  </w:r>
                  <w:proofErr w:type="spellEnd"/>
                  <w:r>
                    <w:rPr>
                      <w:i/>
                      <w:iCs/>
                    </w:rPr>
                    <w:t xml:space="preserve"> и </w:t>
                  </w:r>
                  <w:proofErr w:type="spellStart"/>
                  <w:r>
                    <w:rPr>
                      <w:i/>
                      <w:iCs/>
                    </w:rPr>
                    <w:t>коректив</w:t>
                  </w:r>
                  <w:proofErr w:type="spellEnd"/>
                  <w:r w:rsidR="00DA54E7">
                    <w:rPr>
                      <w:i/>
                      <w:iCs/>
                      <w:lang w:val="bg-BG"/>
                    </w:rPr>
                    <w:t xml:space="preserve"> за постъпления</w:t>
                  </w:r>
                  <w:r>
                    <w:rPr>
                      <w:i/>
                      <w:iCs/>
                    </w:rPr>
                    <w:t xml:space="preserve">“ </w:t>
                  </w:r>
                  <w:proofErr w:type="spellStart"/>
                  <w:r>
                    <w:rPr>
                      <w:i/>
                      <w:iCs/>
                    </w:rPr>
                    <w:t>от</w:t>
                  </w:r>
                  <w:proofErr w:type="spellEnd"/>
                  <w:r>
                    <w:rPr>
                      <w:i/>
                      <w:iCs/>
                    </w:rPr>
                    <w:t xml:space="preserve"> </w:t>
                  </w:r>
                  <w:proofErr w:type="spellStart"/>
                  <w:r>
                    <w:rPr>
                      <w:i/>
                      <w:iCs/>
                    </w:rPr>
                    <w:t>Отчета</w:t>
                  </w:r>
                  <w:proofErr w:type="spellEnd"/>
                  <w:r>
                    <w:rPr>
                      <w:i/>
                      <w:iCs/>
                    </w:rPr>
                    <w:t xml:space="preserve"> </w:t>
                  </w:r>
                  <w:proofErr w:type="spellStart"/>
                  <w:r>
                    <w:rPr>
                      <w:i/>
                      <w:iCs/>
                    </w:rPr>
                    <w:t>за</w:t>
                  </w:r>
                  <w:proofErr w:type="spellEnd"/>
                  <w:r>
                    <w:rPr>
                      <w:i/>
                      <w:iCs/>
                    </w:rPr>
                    <w:t xml:space="preserve"> </w:t>
                  </w:r>
                  <w:proofErr w:type="spellStart"/>
                  <w:r>
                    <w:rPr>
                      <w:i/>
                      <w:iCs/>
                    </w:rPr>
                    <w:t>касовото</w:t>
                  </w:r>
                  <w:proofErr w:type="spellEnd"/>
                  <w:r>
                    <w:rPr>
                      <w:i/>
                      <w:iCs/>
                    </w:rPr>
                    <w:t xml:space="preserve"> </w:t>
                  </w:r>
                  <w:proofErr w:type="spellStart"/>
                  <w:r>
                    <w:rPr>
                      <w:i/>
                      <w:iCs/>
                    </w:rPr>
                    <w:t>изпълнение</w:t>
                  </w:r>
                  <w:proofErr w:type="spellEnd"/>
                  <w:r>
                    <w:rPr>
                      <w:i/>
                      <w:iCs/>
                    </w:rPr>
                    <w:t xml:space="preserve"> </w:t>
                  </w:r>
                  <w:proofErr w:type="spellStart"/>
                  <w:r>
                    <w:rPr>
                      <w:i/>
                      <w:iCs/>
                    </w:rPr>
                    <w:t>на</w:t>
                  </w:r>
                  <w:proofErr w:type="spellEnd"/>
                  <w:r>
                    <w:rPr>
                      <w:i/>
                      <w:iCs/>
                    </w:rPr>
                    <w:t xml:space="preserve"> </w:t>
                  </w:r>
                  <w:proofErr w:type="spellStart"/>
                  <w:r>
                    <w:rPr>
                      <w:i/>
                      <w:iCs/>
                    </w:rPr>
                    <w:t>бюджета</w:t>
                  </w:r>
                  <w:proofErr w:type="spellEnd"/>
                  <w:r>
                    <w:rPr>
                      <w:i/>
                      <w:iCs/>
                    </w:rPr>
                    <w:t xml:space="preserve">, </w:t>
                  </w:r>
                  <w:proofErr w:type="spellStart"/>
                  <w:r>
                    <w:rPr>
                      <w:i/>
                      <w:iCs/>
                    </w:rPr>
                    <w:t>сметките</w:t>
                  </w:r>
                  <w:proofErr w:type="spellEnd"/>
                  <w:r>
                    <w:rPr>
                      <w:i/>
                      <w:iCs/>
                    </w:rPr>
                    <w:t xml:space="preserve"> </w:t>
                  </w:r>
                  <w:proofErr w:type="spellStart"/>
                  <w:r>
                    <w:rPr>
                      <w:i/>
                      <w:iCs/>
                    </w:rPr>
                    <w:t>за</w:t>
                  </w:r>
                  <w:proofErr w:type="spellEnd"/>
                  <w:r>
                    <w:rPr>
                      <w:i/>
                      <w:iCs/>
                    </w:rPr>
                    <w:t xml:space="preserve"> СЕС и </w:t>
                  </w:r>
                  <w:proofErr w:type="spellStart"/>
                  <w:r>
                    <w:rPr>
                      <w:i/>
                      <w:iCs/>
                    </w:rPr>
                    <w:t>чуждите</w:t>
                  </w:r>
                  <w:proofErr w:type="spellEnd"/>
                  <w:r>
                    <w:rPr>
                      <w:i/>
                      <w:iCs/>
                    </w:rPr>
                    <w:t xml:space="preserve"> </w:t>
                  </w:r>
                  <w:proofErr w:type="spellStart"/>
                  <w:r>
                    <w:rPr>
                      <w:i/>
                      <w:iCs/>
                    </w:rPr>
                    <w:t>средства</w:t>
                  </w:r>
                  <w:proofErr w:type="spellEnd"/>
                  <w:r>
                    <w:rPr>
                      <w:i/>
                      <w:iCs/>
                    </w:rPr>
                    <w:t xml:space="preserve">. </w:t>
                  </w:r>
                </w:p>
                <w:p w14:paraId="73C9057C" w14:textId="77777777" w:rsidR="005C1F09" w:rsidRDefault="00393E9C">
                  <w:pPr>
                    <w:pStyle w:val="NormalXX"/>
                  </w:pPr>
                </w:p>
              </w:sdtContent>
            </w:sdt>
          </w:sdtContent>
        </w:sdt>
        <w:sdt>
          <w:sdtPr>
            <w:rPr>
              <w:rFonts w:eastAsiaTheme="minorEastAsia"/>
              <w:vanish/>
              <w:lang w:val="en-GB" w:eastAsia="en-GB"/>
            </w:rPr>
            <w:id w:val="-57323523"/>
          </w:sdtPr>
          <w:sdtEndPr/>
          <w:sdtContent>
            <w:sdt>
              <w:sdtPr>
                <w:rPr>
                  <w:rFonts w:eastAsiaTheme="minorEastAsia"/>
                  <w:b/>
                  <w:bCs/>
                  <w:lang w:val="en-US" w:eastAsia="en-GB" w:bidi="en-US"/>
                </w:rPr>
                <w:id w:val="-26418387"/>
              </w:sdtPr>
              <w:sdtEndPr/>
              <w:sdtContent>
                <w:p w14:paraId="3119C3AC" w14:textId="5FC7A596" w:rsidR="005C1F09" w:rsidRDefault="008C2AF1" w:rsidP="008C2AF1">
                  <w:pPr>
                    <w:contextualSpacing/>
                    <w:jc w:val="both"/>
                  </w:pPr>
                  <w:r>
                    <w:rPr>
                      <w:rFonts w:eastAsiaTheme="minorEastAsia"/>
                      <w:b/>
                      <w:bCs/>
                      <w:lang w:val="en-US" w:eastAsia="en-GB" w:bidi="en-US"/>
                    </w:rPr>
                    <w:tab/>
                  </w:r>
                  <w:r w:rsidR="005A5E12" w:rsidRPr="005A5E12">
                    <w:rPr>
                      <w:rFonts w:eastAsiaTheme="minorEastAsia"/>
                      <w:bCs/>
                      <w:lang w:eastAsia="en-GB" w:bidi="en-US"/>
                    </w:rPr>
                    <w:t>8</w:t>
                  </w:r>
                  <w:r w:rsidR="00826F5E" w:rsidRPr="005A5E12">
                    <w:t>.</w:t>
                  </w:r>
                  <w:r w:rsidR="00826F5E">
                    <w:t xml:space="preserve"> </w:t>
                  </w:r>
                  <w:r w:rsidR="005C1F09">
                    <w:t xml:space="preserve">В ТД Варна </w:t>
                  </w:r>
                  <w:r w:rsidR="00544DAF">
                    <w:t xml:space="preserve">при </w:t>
                  </w:r>
                  <w:r w:rsidR="005C1F09">
                    <w:t>отпис</w:t>
                  </w:r>
                  <w:r w:rsidR="00544DAF">
                    <w:t>ване на</w:t>
                  </w:r>
                  <w:r w:rsidR="005C1F09">
                    <w:t xml:space="preserve"> вземания </w:t>
                  </w:r>
                  <w:r w:rsidR="00544DAF">
                    <w:t>от предходни години, о</w:t>
                  </w:r>
                  <w:r w:rsidR="005C1F09">
                    <w:t xml:space="preserve">бщо в размер на </w:t>
                  </w:r>
                  <w:r>
                    <w:t xml:space="preserve">  </w:t>
                  </w:r>
                  <w:r w:rsidR="005C1F09">
                    <w:t>25 000 лв.</w:t>
                  </w:r>
                  <w:r w:rsidR="001033EE">
                    <w:t xml:space="preserve"> </w:t>
                  </w:r>
                  <w:r w:rsidR="005C1F09">
                    <w:t xml:space="preserve">са </w:t>
                  </w:r>
                  <w:r w:rsidR="00544DAF">
                    <w:t xml:space="preserve">съставени неправилни счетоводни записвания </w:t>
                  </w:r>
                  <w:r w:rsidR="005C1F09">
                    <w:t>със знак минус по дебита на сметка 4887 „Вземания от други дебитори – местни лица (приходно-разходни позиции) и по кредита на сметка 7090 „Приходи от административни глоби и санкции“, вместо по дебита на съответната сметка от подгрупа 691 „Отписани други вземания“ и кредита на сметка 4887 „Вземания от други дебитори – местни лица (приходно-разходни позиции)“.</w:t>
                  </w:r>
                  <w:r w:rsidR="005C1F09">
                    <w:rPr>
                      <w:rStyle w:val="footnotereferenceXX"/>
                    </w:rPr>
                    <w:footnoteReference w:id="8"/>
                  </w:r>
                </w:p>
                <w:p w14:paraId="44746BB6" w14:textId="77777777" w:rsidR="005C1F09" w:rsidRDefault="005C1F09">
                  <w:pPr>
                    <w:pStyle w:val="NormalXX"/>
                    <w:contextualSpacing/>
                    <w:jc w:val="both"/>
                    <w:rPr>
                      <w:i/>
                      <w:iCs/>
                    </w:rPr>
                  </w:pPr>
                  <w:r>
                    <w:tab/>
                  </w:r>
                  <w:proofErr w:type="spellStart"/>
                  <w:proofErr w:type="gram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Pr>
                      <w:i/>
                      <w:iCs/>
                    </w:rPr>
                    <w:t xml:space="preserve"> </w:t>
                  </w:r>
                  <w:proofErr w:type="spellStart"/>
                  <w:r>
                    <w:rPr>
                      <w:i/>
                      <w:iCs/>
                    </w:rPr>
                    <w:t>указанията</w:t>
                  </w:r>
                  <w:proofErr w:type="spellEnd"/>
                  <w:r>
                    <w:rPr>
                      <w:i/>
                      <w:iCs/>
                    </w:rPr>
                    <w:t xml:space="preserve"> </w:t>
                  </w:r>
                  <w:proofErr w:type="spellStart"/>
                  <w:r>
                    <w:rPr>
                      <w:i/>
                      <w:iCs/>
                    </w:rPr>
                    <w:t>на</w:t>
                  </w:r>
                  <w:proofErr w:type="spellEnd"/>
                  <w:r>
                    <w:rPr>
                      <w:i/>
                      <w:iCs/>
                    </w:rPr>
                    <w:t xml:space="preserve"> т. 36.2 </w:t>
                  </w:r>
                  <w:proofErr w:type="spellStart"/>
                  <w:r>
                    <w:rPr>
                      <w:i/>
                      <w:iCs/>
                    </w:rPr>
                    <w:t>от</w:t>
                  </w:r>
                  <w:proofErr w:type="spellEnd"/>
                  <w:r>
                    <w:rPr>
                      <w:i/>
                      <w:iCs/>
                    </w:rPr>
                    <w:t xml:space="preserve"> ДДС № 20 </w:t>
                  </w:r>
                  <w:proofErr w:type="spellStart"/>
                  <w:r>
                    <w:rPr>
                      <w:i/>
                      <w:iCs/>
                    </w:rPr>
                    <w:t>от</w:t>
                  </w:r>
                  <w:proofErr w:type="spellEnd"/>
                  <w:r>
                    <w:rPr>
                      <w:i/>
                      <w:iCs/>
                    </w:rPr>
                    <w:t xml:space="preserve"> 2004 г. </w:t>
                  </w:r>
                  <w:proofErr w:type="spellStart"/>
                  <w:r>
                    <w:rPr>
                      <w:i/>
                      <w:iCs/>
                    </w:rPr>
                    <w:t>на</w:t>
                  </w:r>
                  <w:proofErr w:type="spellEnd"/>
                  <w:r>
                    <w:rPr>
                      <w:i/>
                      <w:iCs/>
                    </w:rPr>
                    <w:t xml:space="preserve"> МФ.</w:t>
                  </w:r>
                  <w:proofErr w:type="gramEnd"/>
                </w:p>
                <w:p w14:paraId="3AC01475" w14:textId="77777777" w:rsidR="0095133E" w:rsidRDefault="005C1F09" w:rsidP="005A5E12">
                  <w:pPr>
                    <w:pStyle w:val="NormalXX"/>
                    <w:jc w:val="both"/>
                  </w:pPr>
                  <w:r>
                    <w:rPr>
                      <w:i/>
                      <w:iCs/>
                    </w:rPr>
                    <w:tab/>
                    <w:t xml:space="preserve">С </w:t>
                  </w:r>
                  <w:proofErr w:type="spellStart"/>
                  <w:r>
                    <w:rPr>
                      <w:i/>
                      <w:iCs/>
                    </w:rPr>
                    <w:t>размера</w:t>
                  </w:r>
                  <w:proofErr w:type="spellEnd"/>
                  <w:r>
                    <w:rPr>
                      <w:i/>
                      <w:iCs/>
                    </w:rPr>
                    <w:t xml:space="preserve"> </w:t>
                  </w:r>
                  <w:proofErr w:type="spellStart"/>
                  <w:r>
                    <w:rPr>
                      <w:i/>
                      <w:iCs/>
                    </w:rPr>
                    <w:t>на</w:t>
                  </w:r>
                  <w:proofErr w:type="spellEnd"/>
                  <w:r>
                    <w:rPr>
                      <w:i/>
                      <w:iCs/>
                    </w:rPr>
                    <w:t xml:space="preserve"> </w:t>
                  </w:r>
                  <w:proofErr w:type="spellStart"/>
                  <w:r>
                    <w:rPr>
                      <w:i/>
                      <w:iCs/>
                    </w:rPr>
                    <w:t>отклонението</w:t>
                  </w:r>
                  <w:proofErr w:type="spellEnd"/>
                  <w:r>
                    <w:rPr>
                      <w:i/>
                      <w:iCs/>
                    </w:rPr>
                    <w:t xml:space="preserve"> </w:t>
                  </w:r>
                  <w:proofErr w:type="spellStart"/>
                  <w:r>
                    <w:rPr>
                      <w:i/>
                      <w:iCs/>
                    </w:rPr>
                    <w:t>неправилно</w:t>
                  </w:r>
                  <w:proofErr w:type="spellEnd"/>
                  <w:r>
                    <w:rPr>
                      <w:i/>
                      <w:iCs/>
                    </w:rPr>
                    <w:t xml:space="preserve"> е </w:t>
                  </w:r>
                  <w:proofErr w:type="spellStart"/>
                  <w:r>
                    <w:rPr>
                      <w:i/>
                      <w:iCs/>
                    </w:rPr>
                    <w:t>занижен</w:t>
                  </w:r>
                  <w:proofErr w:type="spellEnd"/>
                  <w:r>
                    <w:rPr>
                      <w:i/>
                      <w:iCs/>
                    </w:rPr>
                    <w:t xml:space="preserve"> </w:t>
                  </w:r>
                  <w:proofErr w:type="spellStart"/>
                  <w:r>
                    <w:rPr>
                      <w:i/>
                      <w:iCs/>
                    </w:rPr>
                    <w:t>шифър</w:t>
                  </w:r>
                  <w:proofErr w:type="spellEnd"/>
                  <w:r>
                    <w:rPr>
                      <w:i/>
                      <w:iCs/>
                    </w:rPr>
                    <w:t xml:space="preserve"> 0713 „</w:t>
                  </w:r>
                  <w:proofErr w:type="spellStart"/>
                  <w:r>
                    <w:rPr>
                      <w:i/>
                      <w:iCs/>
                    </w:rPr>
                    <w:t>Приходи</w:t>
                  </w:r>
                  <w:proofErr w:type="spellEnd"/>
                  <w:r>
                    <w:rPr>
                      <w:i/>
                      <w:iCs/>
                    </w:rPr>
                    <w:t xml:space="preserve"> </w:t>
                  </w:r>
                  <w:proofErr w:type="spellStart"/>
                  <w:r>
                    <w:rPr>
                      <w:i/>
                      <w:iCs/>
                    </w:rPr>
                    <w:t>от</w:t>
                  </w:r>
                  <w:proofErr w:type="spellEnd"/>
                  <w:r>
                    <w:rPr>
                      <w:i/>
                      <w:iCs/>
                    </w:rPr>
                    <w:t xml:space="preserve"> </w:t>
                  </w:r>
                  <w:proofErr w:type="spellStart"/>
                  <w:r>
                    <w:rPr>
                      <w:i/>
                      <w:iCs/>
                    </w:rPr>
                    <w:lastRenderedPageBreak/>
                    <w:t>административни</w:t>
                  </w:r>
                  <w:proofErr w:type="spellEnd"/>
                  <w:r>
                    <w:rPr>
                      <w:i/>
                      <w:iCs/>
                    </w:rPr>
                    <w:t xml:space="preserve"> </w:t>
                  </w:r>
                  <w:proofErr w:type="spellStart"/>
                  <w:r>
                    <w:rPr>
                      <w:i/>
                      <w:iCs/>
                    </w:rPr>
                    <w:t>глоби</w:t>
                  </w:r>
                  <w:proofErr w:type="spellEnd"/>
                  <w:r>
                    <w:rPr>
                      <w:i/>
                      <w:iCs/>
                    </w:rPr>
                    <w:t xml:space="preserve"> и </w:t>
                  </w:r>
                  <w:proofErr w:type="spellStart"/>
                  <w:r>
                    <w:rPr>
                      <w:i/>
                      <w:iCs/>
                    </w:rPr>
                    <w:t>санкции</w:t>
                  </w:r>
                  <w:proofErr w:type="spellEnd"/>
                  <w:r>
                    <w:rPr>
                      <w:i/>
                      <w:iCs/>
                    </w:rPr>
                    <w:t xml:space="preserve">“ и </w:t>
                  </w:r>
                  <w:proofErr w:type="spellStart"/>
                  <w:r>
                    <w:rPr>
                      <w:i/>
                      <w:iCs/>
                    </w:rPr>
                    <w:t>завишен</w:t>
                  </w:r>
                  <w:proofErr w:type="spellEnd"/>
                  <w:r>
                    <w:rPr>
                      <w:i/>
                      <w:iCs/>
                    </w:rPr>
                    <w:t xml:space="preserve"> </w:t>
                  </w:r>
                  <w:proofErr w:type="spellStart"/>
                  <w:r>
                    <w:rPr>
                      <w:i/>
                      <w:iCs/>
                    </w:rPr>
                    <w:t>шифър</w:t>
                  </w:r>
                  <w:proofErr w:type="spellEnd"/>
                  <w:r>
                    <w:rPr>
                      <w:i/>
                      <w:iCs/>
                    </w:rPr>
                    <w:t xml:space="preserve"> 0692 „</w:t>
                  </w:r>
                  <w:proofErr w:type="spellStart"/>
                  <w:r>
                    <w:rPr>
                      <w:i/>
                      <w:iCs/>
                    </w:rPr>
                    <w:t>Отписани</w:t>
                  </w:r>
                  <w:proofErr w:type="spellEnd"/>
                  <w:r>
                    <w:rPr>
                      <w:i/>
                      <w:iCs/>
                    </w:rPr>
                    <w:t xml:space="preserve"> </w:t>
                  </w:r>
                  <w:proofErr w:type="spellStart"/>
                  <w:r>
                    <w:rPr>
                      <w:i/>
                      <w:iCs/>
                    </w:rPr>
                    <w:t>други</w:t>
                  </w:r>
                  <w:proofErr w:type="spellEnd"/>
                  <w:r>
                    <w:rPr>
                      <w:i/>
                      <w:iCs/>
                    </w:rPr>
                    <w:t xml:space="preserve"> </w:t>
                  </w:r>
                  <w:proofErr w:type="spellStart"/>
                  <w:r>
                    <w:rPr>
                      <w:i/>
                      <w:iCs/>
                    </w:rPr>
                    <w:t>вземания</w:t>
                  </w:r>
                  <w:proofErr w:type="spellEnd"/>
                  <w:r>
                    <w:rPr>
                      <w:i/>
                      <w:iCs/>
                    </w:rPr>
                    <w:t xml:space="preserve">“ </w:t>
                  </w:r>
                  <w:proofErr w:type="spellStart"/>
                  <w:r>
                    <w:rPr>
                      <w:i/>
                      <w:iCs/>
                    </w:rPr>
                    <w:t>от</w:t>
                  </w:r>
                  <w:proofErr w:type="spellEnd"/>
                  <w:r>
                    <w:rPr>
                      <w:i/>
                      <w:iCs/>
                    </w:rPr>
                    <w:t xml:space="preserve"> </w:t>
                  </w:r>
                  <w:proofErr w:type="spellStart"/>
                  <w:r>
                    <w:rPr>
                      <w:i/>
                      <w:iCs/>
                    </w:rPr>
                    <w:t>Отчета</w:t>
                  </w:r>
                  <w:proofErr w:type="spellEnd"/>
                  <w:r>
                    <w:rPr>
                      <w:i/>
                      <w:iCs/>
                    </w:rPr>
                    <w:t xml:space="preserve"> </w:t>
                  </w:r>
                  <w:proofErr w:type="spellStart"/>
                  <w:r>
                    <w:rPr>
                      <w:i/>
                      <w:iCs/>
                    </w:rPr>
                    <w:t>за</w:t>
                  </w:r>
                  <w:proofErr w:type="spellEnd"/>
                  <w:r>
                    <w:rPr>
                      <w:i/>
                      <w:iCs/>
                    </w:rPr>
                    <w:t xml:space="preserve"> </w:t>
                  </w:r>
                  <w:proofErr w:type="spellStart"/>
                  <w:r>
                    <w:rPr>
                      <w:i/>
                      <w:iCs/>
                    </w:rPr>
                    <w:t>приходи</w:t>
                  </w:r>
                  <w:proofErr w:type="spellEnd"/>
                  <w:r w:rsidR="00A2566D">
                    <w:rPr>
                      <w:i/>
                      <w:iCs/>
                      <w:lang w:val="bg-BG"/>
                    </w:rPr>
                    <w:t>те</w:t>
                  </w:r>
                  <w:r>
                    <w:rPr>
                      <w:i/>
                      <w:iCs/>
                    </w:rPr>
                    <w:t xml:space="preserve"> и </w:t>
                  </w:r>
                  <w:proofErr w:type="spellStart"/>
                  <w:r>
                    <w:rPr>
                      <w:i/>
                      <w:iCs/>
                    </w:rPr>
                    <w:t>разходи</w:t>
                  </w:r>
                  <w:proofErr w:type="spellEnd"/>
                  <w:r w:rsidR="00A2566D">
                    <w:rPr>
                      <w:i/>
                      <w:iCs/>
                      <w:lang w:val="bg-BG"/>
                    </w:rPr>
                    <w:t>те</w:t>
                  </w:r>
                  <w:r>
                    <w:rPr>
                      <w:i/>
                      <w:iCs/>
                    </w:rPr>
                    <w:t>.</w:t>
                  </w:r>
                  <w:r>
                    <w:t xml:space="preserve"> </w:t>
                  </w:r>
                </w:p>
                <w:p w14:paraId="2651D53A" w14:textId="75DDA2F8" w:rsidR="005C1F09" w:rsidRDefault="00393E9C" w:rsidP="005A5E12">
                  <w:pPr>
                    <w:pStyle w:val="NormalXX"/>
                    <w:jc w:val="both"/>
                  </w:pPr>
                </w:p>
              </w:sdtContent>
            </w:sdt>
          </w:sdtContent>
        </w:sdt>
        <w:sdt>
          <w:sdtPr>
            <w:rPr>
              <w:rFonts w:eastAsia="Times New Roman"/>
              <w:vanish/>
              <w:lang w:eastAsia="bg-BG"/>
            </w:rPr>
            <w:id w:val="1511262899"/>
          </w:sdtPr>
          <w:sdtEndPr/>
          <w:sdtContent>
            <w:sdt>
              <w:sdtPr>
                <w:rPr>
                  <w:b/>
                  <w:bCs/>
                  <w:lang w:val="en-US" w:bidi="en-US"/>
                </w:rPr>
                <w:id w:val="-1366827373"/>
              </w:sdtPr>
              <w:sdtEndPr/>
              <w:sdtContent>
                <w:p w14:paraId="0F3124A2" w14:textId="26A26F59" w:rsidR="005C1F09" w:rsidRDefault="008C2AF1">
                  <w:pPr>
                    <w:pStyle w:val="NormalXX"/>
                    <w:shd w:val="clear" w:color="auto" w:fill="FFFFFF"/>
                    <w:tabs>
                      <w:tab w:val="left" w:pos="0"/>
                      <w:tab w:val="left" w:pos="709"/>
                      <w:tab w:val="left" w:pos="1418"/>
                      <w:tab w:val="left" w:pos="1843"/>
                    </w:tabs>
                    <w:ind w:right="6"/>
                    <w:jc w:val="both"/>
                  </w:pPr>
                  <w:r>
                    <w:rPr>
                      <w:b/>
                      <w:bCs/>
                      <w:lang w:val="en-US" w:bidi="en-US"/>
                    </w:rPr>
                    <w:tab/>
                  </w:r>
                  <w:r w:rsidR="005A5E12" w:rsidRPr="005A5E12">
                    <w:rPr>
                      <w:bCs/>
                      <w:lang w:val="bg-BG" w:bidi="en-US"/>
                    </w:rPr>
                    <w:t>9</w:t>
                  </w:r>
                  <w:r w:rsidRPr="005A5E12">
                    <w:rPr>
                      <w:rFonts w:eastAsia="Times New Roman"/>
                      <w:lang w:val="bg-BG" w:eastAsia="bg-BG"/>
                    </w:rPr>
                    <w:t xml:space="preserve">. </w:t>
                  </w:r>
                  <w:r w:rsidR="005C1F09" w:rsidRPr="005A5E12">
                    <w:rPr>
                      <w:color w:val="000000"/>
                    </w:rPr>
                    <w:t>В</w:t>
                  </w:r>
                  <w:r w:rsidR="005C1F09">
                    <w:rPr>
                      <w:color w:val="000000"/>
                    </w:rPr>
                    <w:t xml:space="preserve"> ТД </w:t>
                  </w:r>
                  <w:proofErr w:type="spellStart"/>
                  <w:r w:rsidR="005C1F09">
                    <w:rPr>
                      <w:color w:val="000000"/>
                    </w:rPr>
                    <w:t>Плевен</w:t>
                  </w:r>
                  <w:proofErr w:type="spellEnd"/>
                  <w:r w:rsidR="005C1F09">
                    <w:rPr>
                      <w:color w:val="000000"/>
                    </w:rPr>
                    <w:t xml:space="preserve"> </w:t>
                  </w:r>
                  <w:proofErr w:type="spellStart"/>
                  <w:r w:rsidR="005C1F09">
                    <w:rPr>
                      <w:color w:val="000000"/>
                    </w:rPr>
                    <w:t>по</w:t>
                  </w:r>
                  <w:proofErr w:type="spellEnd"/>
                  <w:r w:rsidR="005C1F09">
                    <w:rPr>
                      <w:color w:val="000000"/>
                    </w:rPr>
                    <w:t xml:space="preserve"> </w:t>
                  </w:r>
                  <w:proofErr w:type="spellStart"/>
                  <w:r w:rsidR="005C1F09">
                    <w:rPr>
                      <w:color w:val="000000"/>
                    </w:rPr>
                    <w:t>сметка</w:t>
                  </w:r>
                  <w:proofErr w:type="spellEnd"/>
                  <w:r w:rsidR="005C1F09">
                    <w:rPr>
                      <w:color w:val="000000"/>
                    </w:rPr>
                    <w:t xml:space="preserve"> 4917 „</w:t>
                  </w:r>
                  <w:proofErr w:type="spellStart"/>
                  <w:r w:rsidR="005C1F09">
                    <w:rPr>
                      <w:color w:val="000000"/>
                    </w:rPr>
                    <w:t>Провизии</w:t>
                  </w:r>
                  <w:proofErr w:type="spellEnd"/>
                  <w:r w:rsidR="005C1F09">
                    <w:rPr>
                      <w:color w:val="000000"/>
                    </w:rPr>
                    <w:t xml:space="preserve"> </w:t>
                  </w:r>
                  <w:proofErr w:type="spellStart"/>
                  <w:r w:rsidR="005C1F09">
                    <w:rPr>
                      <w:color w:val="000000"/>
                    </w:rPr>
                    <w:t>за</w:t>
                  </w:r>
                  <w:proofErr w:type="spellEnd"/>
                  <w:r w:rsidR="005C1F09">
                    <w:rPr>
                      <w:color w:val="000000"/>
                    </w:rPr>
                    <w:t xml:space="preserve"> </w:t>
                  </w:r>
                  <w:proofErr w:type="spellStart"/>
                  <w:r w:rsidR="005C1F09">
                    <w:rPr>
                      <w:color w:val="000000"/>
                    </w:rPr>
                    <w:t>непублични</w:t>
                  </w:r>
                  <w:proofErr w:type="spellEnd"/>
                  <w:r w:rsidR="005C1F09">
                    <w:rPr>
                      <w:color w:val="000000"/>
                    </w:rPr>
                    <w:t xml:space="preserve"> </w:t>
                  </w:r>
                  <w:proofErr w:type="spellStart"/>
                  <w:r w:rsidR="005C1F09">
                    <w:rPr>
                      <w:color w:val="000000"/>
                    </w:rPr>
                    <w:t>вземания</w:t>
                  </w:r>
                  <w:proofErr w:type="spellEnd"/>
                  <w:r w:rsidR="005C1F09">
                    <w:rPr>
                      <w:color w:val="000000"/>
                    </w:rPr>
                    <w:t xml:space="preserve"> </w:t>
                  </w:r>
                  <w:proofErr w:type="spellStart"/>
                  <w:r w:rsidR="005C1F09">
                    <w:rPr>
                      <w:color w:val="000000"/>
                    </w:rPr>
                    <w:t>срещу</w:t>
                  </w:r>
                  <w:proofErr w:type="spellEnd"/>
                  <w:r w:rsidR="005C1F09">
                    <w:rPr>
                      <w:color w:val="000000"/>
                    </w:rPr>
                    <w:t xml:space="preserve"> </w:t>
                  </w:r>
                  <w:proofErr w:type="spellStart"/>
                  <w:r w:rsidR="005C1F09">
                    <w:rPr>
                      <w:color w:val="000000"/>
                    </w:rPr>
                    <w:t>местни</w:t>
                  </w:r>
                  <w:proofErr w:type="spellEnd"/>
                  <w:r w:rsidR="005C1F09">
                    <w:rPr>
                      <w:color w:val="000000"/>
                    </w:rPr>
                    <w:t xml:space="preserve"> </w:t>
                  </w:r>
                  <w:proofErr w:type="spellStart"/>
                  <w:r w:rsidR="005C1F09">
                    <w:rPr>
                      <w:color w:val="000000"/>
                    </w:rPr>
                    <w:t>лица</w:t>
                  </w:r>
                  <w:proofErr w:type="spellEnd"/>
                  <w:r w:rsidR="005C1F09">
                    <w:rPr>
                      <w:color w:val="000000"/>
                    </w:rPr>
                    <w:t xml:space="preserve"> (</w:t>
                  </w:r>
                  <w:proofErr w:type="spellStart"/>
                  <w:r w:rsidR="005C1F09">
                    <w:rPr>
                      <w:color w:val="000000"/>
                    </w:rPr>
                    <w:t>приходно-разходни</w:t>
                  </w:r>
                  <w:proofErr w:type="spellEnd"/>
                  <w:r w:rsidR="005C1F09">
                    <w:rPr>
                      <w:color w:val="000000"/>
                    </w:rPr>
                    <w:t xml:space="preserve"> </w:t>
                  </w:r>
                  <w:proofErr w:type="spellStart"/>
                  <w:r w:rsidR="005C1F09">
                    <w:rPr>
                      <w:color w:val="000000"/>
                    </w:rPr>
                    <w:t>позиции</w:t>
                  </w:r>
                  <w:proofErr w:type="spellEnd"/>
                  <w:proofErr w:type="gramStart"/>
                  <w:r w:rsidR="005C1F09">
                    <w:rPr>
                      <w:color w:val="000000"/>
                    </w:rPr>
                    <w:t>)“</w:t>
                  </w:r>
                  <w:proofErr w:type="gramEnd"/>
                  <w:r w:rsidR="005C1F09">
                    <w:rPr>
                      <w:color w:val="000000"/>
                    </w:rPr>
                    <w:t xml:space="preserve"> </w:t>
                  </w:r>
                  <w:proofErr w:type="spellStart"/>
                  <w:r w:rsidR="005C1F09">
                    <w:rPr>
                      <w:color w:val="000000"/>
                    </w:rPr>
                    <w:t>са</w:t>
                  </w:r>
                  <w:proofErr w:type="spellEnd"/>
                  <w:r w:rsidR="005C1F09">
                    <w:rPr>
                      <w:color w:val="000000"/>
                    </w:rPr>
                    <w:t xml:space="preserve"> </w:t>
                  </w:r>
                  <w:proofErr w:type="spellStart"/>
                  <w:r w:rsidR="005C1F09">
                    <w:rPr>
                      <w:color w:val="000000"/>
                    </w:rPr>
                    <w:t>осчетоводени</w:t>
                  </w:r>
                  <w:proofErr w:type="spellEnd"/>
                  <w:r w:rsidR="005C1F09">
                    <w:rPr>
                      <w:color w:val="000000"/>
                    </w:rPr>
                    <w:t xml:space="preserve"> </w:t>
                  </w:r>
                  <w:proofErr w:type="spellStart"/>
                  <w:r w:rsidR="005C1F09">
                    <w:rPr>
                      <w:color w:val="000000"/>
                    </w:rPr>
                    <w:t>като</w:t>
                  </w:r>
                  <w:proofErr w:type="spellEnd"/>
                  <w:r w:rsidR="005C1F09">
                    <w:rPr>
                      <w:color w:val="000000"/>
                    </w:rPr>
                    <w:t xml:space="preserve"> </w:t>
                  </w:r>
                  <w:proofErr w:type="spellStart"/>
                  <w:r w:rsidR="005C1F09">
                    <w:rPr>
                      <w:color w:val="000000"/>
                    </w:rPr>
                    <w:t>коректив</w:t>
                  </w:r>
                  <w:proofErr w:type="spellEnd"/>
                  <w:r w:rsidR="00BC7E6A">
                    <w:rPr>
                      <w:color w:val="000000"/>
                      <w:lang w:val="bg-BG"/>
                    </w:rPr>
                    <w:t>,</w:t>
                  </w:r>
                  <w:r w:rsidR="005C1F09">
                    <w:rPr>
                      <w:color w:val="000000"/>
                    </w:rPr>
                    <w:t xml:space="preserve"> </w:t>
                  </w:r>
                  <w:proofErr w:type="spellStart"/>
                  <w:r w:rsidR="005C1F09">
                    <w:rPr>
                      <w:color w:val="000000"/>
                    </w:rPr>
                    <w:t>суми</w:t>
                  </w:r>
                  <w:proofErr w:type="spellEnd"/>
                  <w:r w:rsidR="005C1F09">
                    <w:rPr>
                      <w:color w:val="000000"/>
                    </w:rPr>
                    <w:t xml:space="preserve"> в </w:t>
                  </w:r>
                  <w:proofErr w:type="spellStart"/>
                  <w:r w:rsidR="005C1F09">
                    <w:rPr>
                      <w:color w:val="000000"/>
                    </w:rPr>
                    <w:t>размер</w:t>
                  </w:r>
                  <w:proofErr w:type="spellEnd"/>
                  <w:r w:rsidR="005C1F09">
                    <w:rPr>
                      <w:color w:val="000000"/>
                    </w:rPr>
                    <w:t xml:space="preserve"> </w:t>
                  </w:r>
                  <w:proofErr w:type="spellStart"/>
                  <w:r w:rsidR="005C1F09">
                    <w:rPr>
                      <w:color w:val="000000"/>
                    </w:rPr>
                    <w:t>на</w:t>
                  </w:r>
                  <w:proofErr w:type="spellEnd"/>
                  <w:r w:rsidR="005C1F09">
                    <w:rPr>
                      <w:color w:val="000000"/>
                    </w:rPr>
                    <w:t xml:space="preserve">                2 317 908 </w:t>
                  </w:r>
                  <w:proofErr w:type="spellStart"/>
                  <w:r w:rsidR="005C1F09">
                    <w:rPr>
                      <w:color w:val="000000"/>
                    </w:rPr>
                    <w:t>лв</w:t>
                  </w:r>
                  <w:proofErr w:type="spellEnd"/>
                  <w:r w:rsidR="005C1F09">
                    <w:rPr>
                      <w:color w:val="000000"/>
                    </w:rPr>
                    <w:t xml:space="preserve">. </w:t>
                  </w:r>
                  <w:proofErr w:type="spellStart"/>
                  <w:r w:rsidR="005C1F09">
                    <w:rPr>
                      <w:color w:val="000000"/>
                    </w:rPr>
                    <w:t>Вземанията</w:t>
                  </w:r>
                  <w:proofErr w:type="spellEnd"/>
                  <w:r w:rsidR="005C1F09">
                    <w:rPr>
                      <w:color w:val="000000"/>
                    </w:rPr>
                    <w:t xml:space="preserve"> </w:t>
                  </w:r>
                  <w:proofErr w:type="spellStart"/>
                  <w:r w:rsidR="005C1F09">
                    <w:rPr>
                      <w:color w:val="000000"/>
                    </w:rPr>
                    <w:t>са</w:t>
                  </w:r>
                  <w:proofErr w:type="spellEnd"/>
                  <w:r w:rsidR="005C1F09">
                    <w:rPr>
                      <w:color w:val="000000"/>
                    </w:rPr>
                    <w:t xml:space="preserve"> </w:t>
                  </w:r>
                  <w:proofErr w:type="spellStart"/>
                  <w:r w:rsidR="005C1F09">
                    <w:rPr>
                      <w:color w:val="000000"/>
                    </w:rPr>
                    <w:t>отписани</w:t>
                  </w:r>
                  <w:proofErr w:type="spellEnd"/>
                  <w:r w:rsidR="005C1F09">
                    <w:rPr>
                      <w:color w:val="000000"/>
                    </w:rPr>
                    <w:t xml:space="preserve"> </w:t>
                  </w:r>
                  <w:proofErr w:type="spellStart"/>
                  <w:r w:rsidR="005C1F09">
                    <w:rPr>
                      <w:color w:val="000000"/>
                    </w:rPr>
                    <w:t>през</w:t>
                  </w:r>
                  <w:proofErr w:type="spellEnd"/>
                  <w:r w:rsidR="005C1F09">
                    <w:rPr>
                      <w:color w:val="000000"/>
                    </w:rPr>
                    <w:t xml:space="preserve"> 2015 </w:t>
                  </w:r>
                  <w:proofErr w:type="gramStart"/>
                  <w:r w:rsidR="005C1F09">
                    <w:rPr>
                      <w:color w:val="000000"/>
                    </w:rPr>
                    <w:t>г.,</w:t>
                  </w:r>
                  <w:proofErr w:type="gramEnd"/>
                  <w:r w:rsidR="005C1F09">
                    <w:rPr>
                      <w:color w:val="000000"/>
                    </w:rPr>
                    <w:t xml:space="preserve"> </w:t>
                  </w:r>
                  <w:proofErr w:type="spellStart"/>
                  <w:r w:rsidR="005C1F09">
                    <w:rPr>
                      <w:color w:val="000000"/>
                    </w:rPr>
                    <w:t>но</w:t>
                  </w:r>
                  <w:proofErr w:type="spellEnd"/>
                  <w:r w:rsidR="005C1F09">
                    <w:rPr>
                      <w:color w:val="000000"/>
                    </w:rPr>
                    <w:t xml:space="preserve"> </w:t>
                  </w:r>
                  <w:proofErr w:type="spellStart"/>
                  <w:r w:rsidR="005C1F09">
                    <w:rPr>
                      <w:color w:val="000000"/>
                    </w:rPr>
                    <w:t>провизиите</w:t>
                  </w:r>
                  <w:proofErr w:type="spellEnd"/>
                  <w:r w:rsidR="005C1F09">
                    <w:rPr>
                      <w:color w:val="000000"/>
                    </w:rPr>
                    <w:t xml:space="preserve"> </w:t>
                  </w:r>
                  <w:proofErr w:type="spellStart"/>
                  <w:r w:rsidR="005C1F09">
                    <w:rPr>
                      <w:color w:val="000000"/>
                    </w:rPr>
                    <w:t>не</w:t>
                  </w:r>
                  <w:proofErr w:type="spellEnd"/>
                  <w:r w:rsidR="005C1F09">
                    <w:rPr>
                      <w:color w:val="000000"/>
                    </w:rPr>
                    <w:t xml:space="preserve"> </w:t>
                  </w:r>
                  <w:proofErr w:type="spellStart"/>
                  <w:r w:rsidR="005C1F09">
                    <w:rPr>
                      <w:color w:val="000000"/>
                    </w:rPr>
                    <w:t>са</w:t>
                  </w:r>
                  <w:proofErr w:type="spellEnd"/>
                  <w:r w:rsidR="005C1F09">
                    <w:rPr>
                      <w:color w:val="000000"/>
                    </w:rPr>
                    <w:t xml:space="preserve"> </w:t>
                  </w:r>
                  <w:proofErr w:type="spellStart"/>
                  <w:r w:rsidR="005C1F09">
                    <w:rPr>
                      <w:color w:val="000000"/>
                    </w:rPr>
                    <w:t>сторнирани</w:t>
                  </w:r>
                  <w:proofErr w:type="spellEnd"/>
                  <w:r w:rsidR="005C1F09">
                    <w:rPr>
                      <w:color w:val="000000"/>
                    </w:rPr>
                    <w:t xml:space="preserve"> </w:t>
                  </w:r>
                  <w:proofErr w:type="spellStart"/>
                  <w:r w:rsidR="005C1F09">
                    <w:rPr>
                      <w:color w:val="000000"/>
                    </w:rPr>
                    <w:t>от</w:t>
                  </w:r>
                  <w:proofErr w:type="spellEnd"/>
                  <w:r w:rsidR="005C1F09">
                    <w:rPr>
                      <w:color w:val="000000"/>
                    </w:rPr>
                    <w:t xml:space="preserve"> </w:t>
                  </w:r>
                  <w:proofErr w:type="spellStart"/>
                  <w:r w:rsidR="005C1F09">
                    <w:rPr>
                      <w:color w:val="000000"/>
                    </w:rPr>
                    <w:t>съответните</w:t>
                  </w:r>
                  <w:proofErr w:type="spellEnd"/>
                  <w:r w:rsidR="005C1F09">
                    <w:rPr>
                      <w:color w:val="000000"/>
                    </w:rPr>
                    <w:t xml:space="preserve"> </w:t>
                  </w:r>
                  <w:proofErr w:type="spellStart"/>
                  <w:r w:rsidR="005C1F09">
                    <w:rPr>
                      <w:color w:val="000000"/>
                    </w:rPr>
                    <w:t>сметки</w:t>
                  </w:r>
                  <w:proofErr w:type="spellEnd"/>
                  <w:r w:rsidR="005C1F09">
                    <w:rPr>
                      <w:color w:val="000000"/>
                    </w:rPr>
                    <w:t xml:space="preserve"> </w:t>
                  </w:r>
                  <w:proofErr w:type="spellStart"/>
                  <w:r w:rsidR="005C1F09">
                    <w:rPr>
                      <w:color w:val="000000"/>
                    </w:rPr>
                    <w:t>от</w:t>
                  </w:r>
                  <w:proofErr w:type="spellEnd"/>
                  <w:r w:rsidR="005C1F09">
                    <w:rPr>
                      <w:color w:val="000000"/>
                    </w:rPr>
                    <w:t xml:space="preserve"> </w:t>
                  </w:r>
                  <w:proofErr w:type="spellStart"/>
                  <w:r w:rsidR="005C1F09">
                    <w:rPr>
                      <w:color w:val="000000"/>
                    </w:rPr>
                    <w:t>подгрупа</w:t>
                  </w:r>
                  <w:proofErr w:type="spellEnd"/>
                  <w:r w:rsidR="005C1F09">
                    <w:rPr>
                      <w:color w:val="000000"/>
                    </w:rPr>
                    <w:t xml:space="preserve"> 672 „</w:t>
                  </w:r>
                  <w:proofErr w:type="spellStart"/>
                  <w:r w:rsidR="005C1F09">
                    <w:rPr>
                      <w:color w:val="000000"/>
                    </w:rPr>
                    <w:t>Сторнирани</w:t>
                  </w:r>
                  <w:proofErr w:type="spellEnd"/>
                  <w:r w:rsidR="005C1F09">
                    <w:rPr>
                      <w:color w:val="000000"/>
                    </w:rPr>
                    <w:t xml:space="preserve"> (</w:t>
                  </w:r>
                  <w:proofErr w:type="spellStart"/>
                  <w:r w:rsidR="005C1F09">
                    <w:rPr>
                      <w:color w:val="000000"/>
                    </w:rPr>
                    <w:t>възстановени</w:t>
                  </w:r>
                  <w:proofErr w:type="spellEnd"/>
                  <w:r w:rsidR="005C1F09">
                    <w:rPr>
                      <w:color w:val="000000"/>
                    </w:rPr>
                    <w:t xml:space="preserve">) </w:t>
                  </w:r>
                  <w:proofErr w:type="spellStart"/>
                  <w:r w:rsidR="005C1F09">
                    <w:rPr>
                      <w:color w:val="000000"/>
                    </w:rPr>
                    <w:t>провизии</w:t>
                  </w:r>
                  <w:proofErr w:type="spellEnd"/>
                  <w:r w:rsidR="005C1F09">
                    <w:rPr>
                      <w:color w:val="000000"/>
                    </w:rPr>
                    <w:t xml:space="preserve"> </w:t>
                  </w:r>
                  <w:proofErr w:type="spellStart"/>
                  <w:r w:rsidR="005C1F09">
                    <w:rPr>
                      <w:color w:val="000000"/>
                    </w:rPr>
                    <w:t>за</w:t>
                  </w:r>
                  <w:proofErr w:type="spellEnd"/>
                  <w:r w:rsidR="005C1F09">
                    <w:rPr>
                      <w:color w:val="000000"/>
                    </w:rPr>
                    <w:t xml:space="preserve"> </w:t>
                  </w:r>
                  <w:proofErr w:type="spellStart"/>
                  <w:r w:rsidR="005C1F09">
                    <w:rPr>
                      <w:color w:val="000000"/>
                    </w:rPr>
                    <w:t>вземания</w:t>
                  </w:r>
                  <w:proofErr w:type="spellEnd"/>
                  <w:r w:rsidR="005C1F09">
                    <w:rPr>
                      <w:color w:val="000000"/>
                    </w:rPr>
                    <w:t>“.</w:t>
                  </w:r>
                  <w:r w:rsidR="005C1F09">
                    <w:rPr>
                      <w:rStyle w:val="footnotereferenceXX"/>
                      <w:color w:val="000000"/>
                    </w:rPr>
                    <w:footnoteReference w:id="9"/>
                  </w:r>
                </w:p>
                <w:p w14:paraId="6B5703AF" w14:textId="77777777" w:rsidR="005C1F09" w:rsidRDefault="005C1F09">
                  <w:pPr>
                    <w:pStyle w:val="NormalXX"/>
                    <w:contextualSpacing/>
                    <w:jc w:val="both"/>
                    <w:rPr>
                      <w:i/>
                      <w:iCs/>
                    </w:rPr>
                  </w:pPr>
                  <w:r>
                    <w:rPr>
                      <w:i/>
                      <w:iCs/>
                    </w:rPr>
                    <w:tab/>
                  </w:r>
                  <w:proofErr w:type="spellStart"/>
                  <w:proofErr w:type="gram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Pr>
                      <w:i/>
                      <w:iCs/>
                    </w:rPr>
                    <w:t xml:space="preserve"> </w:t>
                  </w:r>
                  <w:proofErr w:type="spellStart"/>
                  <w:r>
                    <w:rPr>
                      <w:i/>
                      <w:iCs/>
                    </w:rPr>
                    <w:t>указанията</w:t>
                  </w:r>
                  <w:proofErr w:type="spellEnd"/>
                  <w:r>
                    <w:rPr>
                      <w:i/>
                      <w:iCs/>
                    </w:rPr>
                    <w:t xml:space="preserve"> </w:t>
                  </w:r>
                  <w:proofErr w:type="spellStart"/>
                  <w:r>
                    <w:rPr>
                      <w:i/>
                      <w:iCs/>
                    </w:rPr>
                    <w:t>на</w:t>
                  </w:r>
                  <w:proofErr w:type="spellEnd"/>
                  <w:r>
                    <w:rPr>
                      <w:i/>
                      <w:iCs/>
                    </w:rPr>
                    <w:t xml:space="preserve"> т. 36.2 </w:t>
                  </w:r>
                  <w:proofErr w:type="spellStart"/>
                  <w:r>
                    <w:rPr>
                      <w:i/>
                      <w:iCs/>
                    </w:rPr>
                    <w:t>от</w:t>
                  </w:r>
                  <w:proofErr w:type="spellEnd"/>
                  <w:r>
                    <w:rPr>
                      <w:i/>
                      <w:iCs/>
                    </w:rPr>
                    <w:t xml:space="preserve"> ДДС № 20 </w:t>
                  </w:r>
                  <w:proofErr w:type="spellStart"/>
                  <w:r>
                    <w:rPr>
                      <w:i/>
                      <w:iCs/>
                    </w:rPr>
                    <w:t>от</w:t>
                  </w:r>
                  <w:proofErr w:type="spellEnd"/>
                  <w:r>
                    <w:rPr>
                      <w:i/>
                      <w:iCs/>
                    </w:rPr>
                    <w:t xml:space="preserve"> 2004 г. </w:t>
                  </w:r>
                  <w:proofErr w:type="spellStart"/>
                  <w:r>
                    <w:rPr>
                      <w:i/>
                      <w:iCs/>
                    </w:rPr>
                    <w:t>на</w:t>
                  </w:r>
                  <w:proofErr w:type="spellEnd"/>
                  <w:r>
                    <w:rPr>
                      <w:i/>
                      <w:iCs/>
                    </w:rPr>
                    <w:t xml:space="preserve"> МФ.</w:t>
                  </w:r>
                  <w:proofErr w:type="gramEnd"/>
                </w:p>
                <w:p w14:paraId="0435508E" w14:textId="77777777" w:rsidR="005C1F09" w:rsidRDefault="005C1F09">
                  <w:pPr>
                    <w:pStyle w:val="NormalXX"/>
                    <w:ind w:firstLine="567"/>
                    <w:jc w:val="both"/>
                    <w:rPr>
                      <w:i/>
                      <w:iCs/>
                      <w:color w:val="000000"/>
                    </w:rPr>
                  </w:pPr>
                  <w:r>
                    <w:rPr>
                      <w:i/>
                      <w:iCs/>
                      <w:color w:val="000000"/>
                    </w:rPr>
                    <w:t xml:space="preserve">С </w:t>
                  </w:r>
                  <w:proofErr w:type="spellStart"/>
                  <w:r>
                    <w:rPr>
                      <w:i/>
                      <w:iCs/>
                      <w:color w:val="000000"/>
                    </w:rPr>
                    <w:t>размера</w:t>
                  </w:r>
                  <w:proofErr w:type="spellEnd"/>
                  <w:r>
                    <w:rPr>
                      <w:i/>
                      <w:iCs/>
                      <w:color w:val="000000"/>
                    </w:rPr>
                    <w:t xml:space="preserve"> </w:t>
                  </w:r>
                  <w:proofErr w:type="spellStart"/>
                  <w:r>
                    <w:rPr>
                      <w:i/>
                      <w:iCs/>
                      <w:color w:val="000000"/>
                    </w:rPr>
                    <w:t>на</w:t>
                  </w:r>
                  <w:proofErr w:type="spellEnd"/>
                  <w:r>
                    <w:rPr>
                      <w:i/>
                      <w:iCs/>
                      <w:color w:val="000000"/>
                    </w:rPr>
                    <w:t xml:space="preserve"> </w:t>
                  </w:r>
                  <w:proofErr w:type="spellStart"/>
                  <w:r>
                    <w:rPr>
                      <w:i/>
                      <w:iCs/>
                      <w:color w:val="000000"/>
                    </w:rPr>
                    <w:t>отклонението</w:t>
                  </w:r>
                  <w:proofErr w:type="spellEnd"/>
                  <w:r>
                    <w:rPr>
                      <w:i/>
                      <w:iCs/>
                      <w:color w:val="000000"/>
                    </w:rPr>
                    <w:t xml:space="preserve"> </w:t>
                  </w:r>
                  <w:proofErr w:type="spellStart"/>
                  <w:r>
                    <w:rPr>
                      <w:i/>
                      <w:iCs/>
                      <w:color w:val="000000"/>
                    </w:rPr>
                    <w:t>неправилно</w:t>
                  </w:r>
                  <w:proofErr w:type="spellEnd"/>
                  <w:r>
                    <w:rPr>
                      <w:i/>
                      <w:iCs/>
                      <w:color w:val="000000"/>
                    </w:rPr>
                    <w:t xml:space="preserve"> </w:t>
                  </w:r>
                  <w:r>
                    <w:rPr>
                      <w:i/>
                      <w:iCs/>
                      <w:color w:val="000000"/>
                      <w:lang w:val="en-US" w:eastAsia="en-US"/>
                    </w:rPr>
                    <w:t>e</w:t>
                  </w:r>
                  <w:r>
                    <w:rPr>
                      <w:i/>
                      <w:iCs/>
                      <w:color w:val="000000"/>
                    </w:rPr>
                    <w:t xml:space="preserve"> </w:t>
                  </w:r>
                  <w:proofErr w:type="spellStart"/>
                  <w:r>
                    <w:rPr>
                      <w:i/>
                      <w:iCs/>
                      <w:color w:val="000000"/>
                    </w:rPr>
                    <w:t>завишен</w:t>
                  </w:r>
                  <w:proofErr w:type="spellEnd"/>
                  <w:r>
                    <w:rPr>
                      <w:i/>
                      <w:iCs/>
                      <w:color w:val="000000"/>
                    </w:rPr>
                    <w:t xml:space="preserve"> </w:t>
                  </w:r>
                  <w:proofErr w:type="spellStart"/>
                  <w:r>
                    <w:rPr>
                      <w:i/>
                      <w:iCs/>
                      <w:color w:val="000000"/>
                    </w:rPr>
                    <w:t>шифър</w:t>
                  </w:r>
                  <w:proofErr w:type="spellEnd"/>
                  <w:r>
                    <w:rPr>
                      <w:i/>
                      <w:iCs/>
                      <w:color w:val="000000"/>
                    </w:rPr>
                    <w:t xml:space="preserve"> 0076 „</w:t>
                  </w:r>
                  <w:proofErr w:type="spellStart"/>
                  <w:r>
                    <w:rPr>
                      <w:i/>
                      <w:iCs/>
                      <w:color w:val="000000"/>
                    </w:rPr>
                    <w:t>Други</w:t>
                  </w:r>
                  <w:proofErr w:type="spellEnd"/>
                  <w:r>
                    <w:rPr>
                      <w:i/>
                      <w:iCs/>
                      <w:color w:val="000000"/>
                    </w:rPr>
                    <w:t xml:space="preserve"> </w:t>
                  </w:r>
                  <w:proofErr w:type="spellStart"/>
                  <w:r>
                    <w:rPr>
                      <w:i/>
                      <w:iCs/>
                      <w:color w:val="000000"/>
                    </w:rPr>
                    <w:t>вземания</w:t>
                  </w:r>
                  <w:proofErr w:type="spellEnd"/>
                  <w:r>
                    <w:rPr>
                      <w:i/>
                      <w:iCs/>
                      <w:color w:val="000000"/>
                    </w:rPr>
                    <w:t xml:space="preserve">“ </w:t>
                  </w:r>
                  <w:proofErr w:type="spellStart"/>
                  <w:r>
                    <w:rPr>
                      <w:i/>
                      <w:iCs/>
                      <w:color w:val="000000"/>
                    </w:rPr>
                    <w:t>от</w:t>
                  </w:r>
                  <w:proofErr w:type="spellEnd"/>
                  <w:r>
                    <w:rPr>
                      <w:i/>
                      <w:iCs/>
                      <w:color w:val="000000"/>
                    </w:rPr>
                    <w:t xml:space="preserve"> </w:t>
                  </w:r>
                  <w:proofErr w:type="spellStart"/>
                  <w:r>
                    <w:rPr>
                      <w:i/>
                      <w:iCs/>
                      <w:color w:val="000000"/>
                    </w:rPr>
                    <w:t>актива</w:t>
                  </w:r>
                  <w:proofErr w:type="spellEnd"/>
                  <w:r>
                    <w:rPr>
                      <w:i/>
                      <w:iCs/>
                      <w:color w:val="000000"/>
                    </w:rPr>
                    <w:t xml:space="preserve"> и е </w:t>
                  </w:r>
                  <w:proofErr w:type="spellStart"/>
                  <w:r>
                    <w:rPr>
                      <w:i/>
                      <w:iCs/>
                      <w:color w:val="000000"/>
                    </w:rPr>
                    <w:t>занижен</w:t>
                  </w:r>
                  <w:proofErr w:type="spellEnd"/>
                  <w:r>
                    <w:rPr>
                      <w:i/>
                      <w:iCs/>
                      <w:color w:val="000000"/>
                    </w:rPr>
                    <w:t xml:space="preserve"> </w:t>
                  </w:r>
                  <w:proofErr w:type="spellStart"/>
                  <w:r>
                    <w:rPr>
                      <w:i/>
                      <w:iCs/>
                      <w:color w:val="000000"/>
                    </w:rPr>
                    <w:t>шифър</w:t>
                  </w:r>
                  <w:proofErr w:type="spellEnd"/>
                  <w:r>
                    <w:rPr>
                      <w:i/>
                      <w:iCs/>
                      <w:color w:val="000000"/>
                    </w:rPr>
                    <w:t xml:space="preserve"> 0403</w:t>
                  </w:r>
                  <w:r>
                    <w:rPr>
                      <w:i/>
                      <w:iCs/>
                    </w:rPr>
                    <w:t>„Прираст/</w:t>
                  </w:r>
                  <w:proofErr w:type="spellStart"/>
                  <w:r>
                    <w:rPr>
                      <w:i/>
                      <w:iCs/>
                    </w:rPr>
                    <w:t>намаление</w:t>
                  </w:r>
                  <w:proofErr w:type="spellEnd"/>
                  <w:r>
                    <w:rPr>
                      <w:i/>
                      <w:iCs/>
                    </w:rPr>
                    <w:t xml:space="preserve"> </w:t>
                  </w:r>
                  <w:proofErr w:type="spellStart"/>
                  <w:r>
                    <w:rPr>
                      <w:i/>
                      <w:iCs/>
                    </w:rPr>
                    <w:t>на</w:t>
                  </w:r>
                  <w:proofErr w:type="spellEnd"/>
                  <w:r>
                    <w:rPr>
                      <w:i/>
                      <w:iCs/>
                    </w:rPr>
                    <w:t xml:space="preserve"> </w:t>
                  </w:r>
                  <w:proofErr w:type="spellStart"/>
                  <w:r>
                    <w:rPr>
                      <w:i/>
                      <w:iCs/>
                    </w:rPr>
                    <w:t>нетните</w:t>
                  </w:r>
                  <w:proofErr w:type="spellEnd"/>
                  <w:r>
                    <w:rPr>
                      <w:i/>
                      <w:iCs/>
                    </w:rPr>
                    <w:t xml:space="preserve"> </w:t>
                  </w:r>
                  <w:proofErr w:type="spellStart"/>
                  <w:r>
                    <w:rPr>
                      <w:i/>
                      <w:iCs/>
                    </w:rPr>
                    <w:t>активи</w:t>
                  </w:r>
                  <w:proofErr w:type="spellEnd"/>
                  <w:r w:rsidR="00EF3A35">
                    <w:rPr>
                      <w:i/>
                      <w:iCs/>
                      <w:lang w:val="bg-BG"/>
                    </w:rPr>
                    <w:t xml:space="preserve"> </w:t>
                  </w:r>
                  <w:proofErr w:type="spellStart"/>
                  <w:r>
                    <w:rPr>
                      <w:i/>
                      <w:iCs/>
                    </w:rPr>
                    <w:t>за</w:t>
                  </w:r>
                  <w:proofErr w:type="spellEnd"/>
                  <w:r>
                    <w:rPr>
                      <w:i/>
                      <w:iCs/>
                    </w:rPr>
                    <w:t xml:space="preserve"> </w:t>
                  </w:r>
                  <w:proofErr w:type="spellStart"/>
                  <w:r>
                    <w:rPr>
                      <w:i/>
                      <w:iCs/>
                    </w:rPr>
                    <w:t>периода</w:t>
                  </w:r>
                  <w:proofErr w:type="spellEnd"/>
                  <w:r>
                    <w:rPr>
                      <w:i/>
                      <w:iCs/>
                    </w:rPr>
                    <w:t xml:space="preserve">“ </w:t>
                  </w:r>
                  <w:proofErr w:type="spellStart"/>
                  <w:r>
                    <w:rPr>
                      <w:i/>
                      <w:iCs/>
                      <w:color w:val="000000"/>
                    </w:rPr>
                    <w:t>от</w:t>
                  </w:r>
                  <w:proofErr w:type="spellEnd"/>
                  <w:r>
                    <w:rPr>
                      <w:i/>
                      <w:iCs/>
                      <w:color w:val="000000"/>
                    </w:rPr>
                    <w:t xml:space="preserve"> </w:t>
                  </w:r>
                  <w:proofErr w:type="spellStart"/>
                  <w:r>
                    <w:rPr>
                      <w:i/>
                      <w:iCs/>
                      <w:color w:val="000000"/>
                    </w:rPr>
                    <w:t>пасива</w:t>
                  </w:r>
                  <w:proofErr w:type="spellEnd"/>
                  <w:r>
                    <w:rPr>
                      <w:i/>
                      <w:iCs/>
                      <w:color w:val="000000"/>
                    </w:rPr>
                    <w:t xml:space="preserve"> </w:t>
                  </w:r>
                  <w:proofErr w:type="spellStart"/>
                  <w:r>
                    <w:rPr>
                      <w:i/>
                      <w:iCs/>
                      <w:color w:val="000000"/>
                    </w:rPr>
                    <w:t>на</w:t>
                  </w:r>
                  <w:proofErr w:type="spellEnd"/>
                  <w:r>
                    <w:rPr>
                      <w:i/>
                      <w:iCs/>
                      <w:color w:val="000000"/>
                    </w:rPr>
                    <w:t xml:space="preserve"> </w:t>
                  </w:r>
                  <w:proofErr w:type="spellStart"/>
                  <w:r>
                    <w:rPr>
                      <w:i/>
                      <w:iCs/>
                      <w:color w:val="000000"/>
                    </w:rPr>
                    <w:t>Баланса</w:t>
                  </w:r>
                  <w:proofErr w:type="spellEnd"/>
                  <w:r>
                    <w:rPr>
                      <w:i/>
                      <w:iCs/>
                      <w:color w:val="000000"/>
                    </w:rPr>
                    <w:t>.</w:t>
                  </w:r>
                </w:p>
                <w:p w14:paraId="0C60145B" w14:textId="7E1F42AB" w:rsidR="000F6960" w:rsidRDefault="00BC7E6A" w:rsidP="008C681F">
                  <w:pPr>
                    <w:pStyle w:val="NormalXX"/>
                    <w:ind w:firstLine="567"/>
                    <w:rPr>
                      <w:i/>
                      <w:iCs/>
                      <w:color w:val="000000"/>
                    </w:rPr>
                  </w:pPr>
                  <w:r>
                    <w:rPr>
                      <w:i/>
                      <w:iCs/>
                      <w:color w:val="000000"/>
                      <w:lang w:val="bg-BG"/>
                    </w:rPr>
                    <w:t>С размера на отклонението н</w:t>
                  </w:r>
                  <w:proofErr w:type="spellStart"/>
                  <w:r w:rsidR="005C1F09">
                    <w:rPr>
                      <w:i/>
                      <w:iCs/>
                      <w:color w:val="000000"/>
                    </w:rPr>
                    <w:t>еправилно</w:t>
                  </w:r>
                  <w:proofErr w:type="spellEnd"/>
                  <w:r w:rsidR="005C1F09">
                    <w:rPr>
                      <w:i/>
                      <w:iCs/>
                      <w:color w:val="000000"/>
                    </w:rPr>
                    <w:t xml:space="preserve"> е  </w:t>
                  </w:r>
                  <w:proofErr w:type="spellStart"/>
                  <w:r w:rsidR="005C1F09">
                    <w:rPr>
                      <w:i/>
                      <w:iCs/>
                      <w:color w:val="000000"/>
                    </w:rPr>
                    <w:t>завишен</w:t>
                  </w:r>
                  <w:proofErr w:type="spellEnd"/>
                  <w:r w:rsidR="005C1F09">
                    <w:rPr>
                      <w:i/>
                      <w:iCs/>
                      <w:color w:val="000000"/>
                    </w:rPr>
                    <w:t xml:space="preserve"> </w:t>
                  </w:r>
                  <w:proofErr w:type="spellStart"/>
                  <w:r w:rsidR="005C1F09">
                    <w:rPr>
                      <w:i/>
                      <w:iCs/>
                      <w:color w:val="000000"/>
                    </w:rPr>
                    <w:t>шифър</w:t>
                  </w:r>
                  <w:proofErr w:type="spellEnd"/>
                  <w:r w:rsidR="005C1F09">
                    <w:rPr>
                      <w:i/>
                      <w:iCs/>
                      <w:color w:val="000000"/>
                    </w:rPr>
                    <w:t xml:space="preserve"> 0611 „</w:t>
                  </w:r>
                  <w:proofErr w:type="spellStart"/>
                  <w:r w:rsidR="005C1F09">
                    <w:rPr>
                      <w:i/>
                      <w:iCs/>
                      <w:color w:val="000000"/>
                    </w:rPr>
                    <w:t>Разходи</w:t>
                  </w:r>
                  <w:proofErr w:type="spellEnd"/>
                  <w:r w:rsidR="005C1F09">
                    <w:rPr>
                      <w:i/>
                      <w:iCs/>
                      <w:color w:val="000000"/>
                    </w:rPr>
                    <w:t xml:space="preserve"> </w:t>
                  </w:r>
                  <w:proofErr w:type="spellStart"/>
                  <w:r w:rsidR="005C1F09">
                    <w:rPr>
                      <w:i/>
                      <w:iCs/>
                      <w:color w:val="000000"/>
                    </w:rPr>
                    <w:t>за</w:t>
                  </w:r>
                  <w:proofErr w:type="spellEnd"/>
                  <w:r w:rsidR="005C1F09">
                    <w:rPr>
                      <w:i/>
                      <w:iCs/>
                      <w:color w:val="000000"/>
                    </w:rPr>
                    <w:t xml:space="preserve"> </w:t>
                  </w:r>
                  <w:proofErr w:type="spellStart"/>
                  <w:r w:rsidR="005C1F09">
                    <w:rPr>
                      <w:i/>
                      <w:iCs/>
                      <w:color w:val="000000"/>
                    </w:rPr>
                    <w:t>провизии</w:t>
                  </w:r>
                  <w:proofErr w:type="spellEnd"/>
                  <w:r w:rsidR="005C1F09">
                    <w:rPr>
                      <w:i/>
                      <w:iCs/>
                      <w:color w:val="000000"/>
                    </w:rPr>
                    <w:t xml:space="preserve"> </w:t>
                  </w:r>
                  <w:proofErr w:type="spellStart"/>
                  <w:r w:rsidR="005C1F09">
                    <w:rPr>
                      <w:i/>
                      <w:iCs/>
                      <w:color w:val="000000"/>
                    </w:rPr>
                    <w:t>за</w:t>
                  </w:r>
                  <w:proofErr w:type="spellEnd"/>
                  <w:r w:rsidR="005C1F09">
                    <w:rPr>
                      <w:i/>
                      <w:iCs/>
                      <w:color w:val="000000"/>
                    </w:rPr>
                    <w:t xml:space="preserve"> </w:t>
                  </w:r>
                  <w:proofErr w:type="spellStart"/>
                  <w:r w:rsidR="005C1F09">
                    <w:rPr>
                      <w:i/>
                      <w:iCs/>
                      <w:color w:val="000000"/>
                    </w:rPr>
                    <w:t>вземания</w:t>
                  </w:r>
                  <w:proofErr w:type="spellEnd"/>
                  <w:r w:rsidR="005C1F09">
                    <w:rPr>
                      <w:i/>
                      <w:iCs/>
                      <w:color w:val="000000"/>
                    </w:rPr>
                    <w:t xml:space="preserve">“ </w:t>
                  </w:r>
                  <w:proofErr w:type="spellStart"/>
                  <w:r w:rsidR="005C1F09">
                    <w:rPr>
                      <w:i/>
                      <w:iCs/>
                      <w:color w:val="000000"/>
                    </w:rPr>
                    <w:t>от</w:t>
                  </w:r>
                  <w:proofErr w:type="spellEnd"/>
                  <w:r w:rsidR="005C1F09">
                    <w:rPr>
                      <w:i/>
                      <w:iCs/>
                      <w:color w:val="000000"/>
                    </w:rPr>
                    <w:t xml:space="preserve"> </w:t>
                  </w:r>
                  <w:proofErr w:type="spellStart"/>
                  <w:r w:rsidR="005C1F09">
                    <w:rPr>
                      <w:i/>
                      <w:iCs/>
                      <w:color w:val="000000"/>
                    </w:rPr>
                    <w:t>Отчета</w:t>
                  </w:r>
                  <w:proofErr w:type="spellEnd"/>
                  <w:r w:rsidR="005C1F09">
                    <w:rPr>
                      <w:i/>
                      <w:iCs/>
                      <w:color w:val="000000"/>
                    </w:rPr>
                    <w:t xml:space="preserve"> </w:t>
                  </w:r>
                  <w:proofErr w:type="spellStart"/>
                  <w:r w:rsidR="005C1F09">
                    <w:rPr>
                      <w:i/>
                      <w:iCs/>
                      <w:color w:val="000000"/>
                    </w:rPr>
                    <w:t>за</w:t>
                  </w:r>
                  <w:proofErr w:type="spellEnd"/>
                  <w:r w:rsidR="005C1F09">
                    <w:rPr>
                      <w:i/>
                      <w:iCs/>
                      <w:color w:val="000000"/>
                    </w:rPr>
                    <w:t xml:space="preserve"> </w:t>
                  </w:r>
                  <w:proofErr w:type="spellStart"/>
                  <w:r w:rsidR="005C1F09">
                    <w:rPr>
                      <w:i/>
                      <w:iCs/>
                      <w:color w:val="000000"/>
                    </w:rPr>
                    <w:t>приходи</w:t>
                  </w:r>
                  <w:proofErr w:type="spellEnd"/>
                  <w:r>
                    <w:rPr>
                      <w:i/>
                      <w:iCs/>
                      <w:color w:val="000000"/>
                      <w:lang w:val="bg-BG"/>
                    </w:rPr>
                    <w:t>те</w:t>
                  </w:r>
                  <w:r w:rsidR="005C1F09">
                    <w:rPr>
                      <w:i/>
                      <w:iCs/>
                      <w:color w:val="000000"/>
                    </w:rPr>
                    <w:t xml:space="preserve"> и </w:t>
                  </w:r>
                  <w:proofErr w:type="spellStart"/>
                  <w:r w:rsidR="005C1F09">
                    <w:rPr>
                      <w:i/>
                      <w:iCs/>
                      <w:color w:val="000000"/>
                    </w:rPr>
                    <w:t>разходи</w:t>
                  </w:r>
                  <w:proofErr w:type="spellEnd"/>
                  <w:r>
                    <w:rPr>
                      <w:i/>
                      <w:iCs/>
                      <w:color w:val="000000"/>
                      <w:lang w:val="bg-BG"/>
                    </w:rPr>
                    <w:t>те</w:t>
                  </w:r>
                  <w:r w:rsidR="005C1F09">
                    <w:rPr>
                      <w:i/>
                      <w:iCs/>
                      <w:color w:val="000000"/>
                    </w:rPr>
                    <w:t>.</w:t>
                  </w:r>
                </w:p>
                <w:p w14:paraId="5CF9A672" w14:textId="1E0550BB" w:rsidR="005C1F09" w:rsidRDefault="00393E9C">
                  <w:pPr>
                    <w:pStyle w:val="NormalXX"/>
                  </w:pPr>
                </w:p>
              </w:sdtContent>
            </w:sdt>
          </w:sdtContent>
        </w:sdt>
        <w:sdt>
          <w:sdtPr>
            <w:rPr>
              <w:rFonts w:eastAsiaTheme="minorEastAsia"/>
              <w:vanish/>
              <w:lang w:val="en-GB" w:eastAsia="en-GB"/>
            </w:rPr>
            <w:id w:val="-681739698"/>
          </w:sdtPr>
          <w:sdtEndPr/>
          <w:sdtContent>
            <w:sdt>
              <w:sdtPr>
                <w:rPr>
                  <w:rFonts w:eastAsiaTheme="minorEastAsia"/>
                  <w:b/>
                  <w:bCs/>
                  <w:lang w:val="en-US" w:eastAsia="en-GB" w:bidi="en-US"/>
                </w:rPr>
                <w:id w:val="1377274890"/>
              </w:sdtPr>
              <w:sdtEndPr/>
              <w:sdtContent>
                <w:p w14:paraId="7F191883" w14:textId="07259782" w:rsidR="005C1F09" w:rsidRDefault="008C2AF1" w:rsidP="008C2AF1">
                  <w:pPr>
                    <w:contextualSpacing/>
                    <w:jc w:val="both"/>
                  </w:pPr>
                  <w:r>
                    <w:rPr>
                      <w:rFonts w:eastAsiaTheme="minorEastAsia"/>
                      <w:b/>
                      <w:bCs/>
                      <w:lang w:val="en-US" w:eastAsia="en-GB" w:bidi="en-US"/>
                    </w:rPr>
                    <w:tab/>
                  </w:r>
                  <w:r w:rsidR="005A5E12" w:rsidRPr="005A5E12">
                    <w:rPr>
                      <w:rFonts w:eastAsiaTheme="minorEastAsia"/>
                      <w:bCs/>
                      <w:lang w:eastAsia="en-GB" w:bidi="en-US"/>
                    </w:rPr>
                    <w:t>10</w:t>
                  </w:r>
                  <w:r w:rsidRPr="005A5E12">
                    <w:t>.</w:t>
                  </w:r>
                  <w:r>
                    <w:t xml:space="preserve"> </w:t>
                  </w:r>
                  <w:r w:rsidR="005C1F09">
                    <w:t>Вземания по издадени от председателя на ДА „ДРВВЗ“ и влезли в сила наказателни постановления са осчетоводени по сметка 4887 „Вземания от други дебитори – местни лица (приходно-разходни позиции)“</w:t>
                  </w:r>
                  <w:r w:rsidR="008F3AEA">
                    <w:t>, вместо по сметка 4301 „</w:t>
                  </w:r>
                  <w:r w:rsidR="00E50A2D">
                    <w:t>Вземания от данъци, осигурителни вноски</w:t>
                  </w:r>
                  <w:r w:rsidR="008E00D8">
                    <w:t>, такси и административни глоби и санкции</w:t>
                  </w:r>
                  <w:r w:rsidR="008F3AEA">
                    <w:t>“</w:t>
                  </w:r>
                  <w:r w:rsidR="005C1F09">
                    <w:t xml:space="preserve">. </w:t>
                  </w:r>
                  <w:r w:rsidR="008E00D8">
                    <w:t>Вземанията</w:t>
                  </w:r>
                  <w:r w:rsidR="005C1F09">
                    <w:t xml:space="preserve"> са предявени за принудително събиране от НАП. </w:t>
                  </w:r>
                  <w:r w:rsidR="00565678">
                    <w:t xml:space="preserve">При извършената инвентаризация на активите и пасивите към 31.12.2016 г. на държавната агенция </w:t>
                  </w:r>
                  <w:r w:rsidR="005C1F09">
                    <w:t>салдото по сметката не е потвърдено от НАП.</w:t>
                  </w:r>
                  <w:r w:rsidR="005C1F09">
                    <w:rPr>
                      <w:rStyle w:val="footnotereferenceXX"/>
                    </w:rPr>
                    <w:footnoteReference w:id="10"/>
                  </w:r>
                </w:p>
                <w:p w14:paraId="00CE5B38" w14:textId="33053768" w:rsidR="005C1F09" w:rsidRDefault="005C1F09">
                  <w:pPr>
                    <w:pStyle w:val="NormalXX"/>
                    <w:shd w:val="clear" w:color="auto" w:fill="FFFFFF"/>
                    <w:tabs>
                      <w:tab w:val="left" w:pos="0"/>
                      <w:tab w:val="left" w:pos="709"/>
                      <w:tab w:val="left" w:pos="1701"/>
                      <w:tab w:val="left" w:pos="1843"/>
                    </w:tabs>
                    <w:ind w:right="6"/>
                    <w:jc w:val="both"/>
                    <w:rPr>
                      <w:i/>
                      <w:iCs/>
                    </w:rPr>
                  </w:pPr>
                  <w:r>
                    <w:rPr>
                      <w:color w:val="000000"/>
                    </w:rPr>
                    <w:tab/>
                  </w:r>
                  <w:proofErr w:type="spellStart"/>
                  <w:proofErr w:type="gram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Pr>
                      <w:i/>
                      <w:iCs/>
                    </w:rPr>
                    <w:t xml:space="preserve"> </w:t>
                  </w:r>
                  <w:proofErr w:type="spellStart"/>
                  <w:r>
                    <w:rPr>
                      <w:i/>
                      <w:iCs/>
                    </w:rPr>
                    <w:t>изискванията</w:t>
                  </w:r>
                  <w:proofErr w:type="spellEnd"/>
                  <w:r>
                    <w:rPr>
                      <w:i/>
                      <w:iCs/>
                    </w:rPr>
                    <w:t xml:space="preserve"> </w:t>
                  </w:r>
                  <w:proofErr w:type="spellStart"/>
                  <w:r>
                    <w:rPr>
                      <w:i/>
                      <w:iCs/>
                    </w:rPr>
                    <w:t>на</w:t>
                  </w:r>
                  <w:proofErr w:type="spellEnd"/>
                  <w:r>
                    <w:rPr>
                      <w:i/>
                      <w:iCs/>
                    </w:rPr>
                    <w:t xml:space="preserve"> </w:t>
                  </w:r>
                  <w:proofErr w:type="spellStart"/>
                  <w:r>
                    <w:rPr>
                      <w:i/>
                      <w:iCs/>
                    </w:rPr>
                    <w:t>чл</w:t>
                  </w:r>
                  <w:proofErr w:type="spellEnd"/>
                  <w:r>
                    <w:rPr>
                      <w:i/>
                      <w:iCs/>
                    </w:rPr>
                    <w:t>.</w:t>
                  </w:r>
                  <w:proofErr w:type="gramEnd"/>
                  <w:r>
                    <w:rPr>
                      <w:i/>
                      <w:iCs/>
                    </w:rPr>
                    <w:t xml:space="preserve"> 162 </w:t>
                  </w:r>
                  <w:proofErr w:type="spellStart"/>
                  <w:r>
                    <w:rPr>
                      <w:i/>
                      <w:iCs/>
                    </w:rPr>
                    <w:t>от</w:t>
                  </w:r>
                  <w:proofErr w:type="spellEnd"/>
                  <w:r>
                    <w:rPr>
                      <w:i/>
                      <w:iCs/>
                    </w:rPr>
                    <w:t xml:space="preserve"> ДОПК</w:t>
                  </w:r>
                  <w:proofErr w:type="gramStart"/>
                  <w:r w:rsidR="001D79EE">
                    <w:rPr>
                      <w:i/>
                      <w:iCs/>
                      <w:lang w:val="bg-BG"/>
                    </w:rPr>
                    <w:t>,</w:t>
                  </w:r>
                  <w:r>
                    <w:rPr>
                      <w:i/>
                      <w:iCs/>
                    </w:rPr>
                    <w:t xml:space="preserve">  </w:t>
                  </w:r>
                  <w:proofErr w:type="spellStart"/>
                  <w:r>
                    <w:rPr>
                      <w:i/>
                      <w:iCs/>
                    </w:rPr>
                    <w:t>указанията</w:t>
                  </w:r>
                  <w:proofErr w:type="spellEnd"/>
                  <w:proofErr w:type="gramEnd"/>
                  <w:r>
                    <w:rPr>
                      <w:i/>
                      <w:iCs/>
                    </w:rPr>
                    <w:t xml:space="preserve"> </w:t>
                  </w:r>
                  <w:proofErr w:type="spellStart"/>
                  <w:r>
                    <w:rPr>
                      <w:i/>
                      <w:iCs/>
                      <w:lang w:val="en-US" w:eastAsia="en-US"/>
                    </w:rPr>
                    <w:t>на</w:t>
                  </w:r>
                  <w:proofErr w:type="spellEnd"/>
                  <w:r>
                    <w:rPr>
                      <w:i/>
                      <w:iCs/>
                      <w:lang w:val="en-US" w:eastAsia="en-US"/>
                    </w:rPr>
                    <w:t xml:space="preserve"> </w:t>
                  </w:r>
                  <w:proofErr w:type="spellStart"/>
                  <w:r>
                    <w:rPr>
                      <w:i/>
                      <w:iCs/>
                      <w:lang w:val="en-US" w:eastAsia="en-US"/>
                    </w:rPr>
                    <w:t>раздел</w:t>
                  </w:r>
                  <w:proofErr w:type="spellEnd"/>
                  <w:r>
                    <w:rPr>
                      <w:i/>
                      <w:iCs/>
                      <w:lang w:val="en-US" w:eastAsia="en-US"/>
                    </w:rPr>
                    <w:t xml:space="preserve"> ХІІ. </w:t>
                  </w:r>
                  <w:proofErr w:type="spellStart"/>
                  <w:r>
                    <w:rPr>
                      <w:i/>
                      <w:iCs/>
                      <w:lang w:val="en-US" w:eastAsia="en-US"/>
                    </w:rPr>
                    <w:t>Обхват</w:t>
                  </w:r>
                  <w:proofErr w:type="spellEnd"/>
                  <w:r>
                    <w:rPr>
                      <w:i/>
                      <w:iCs/>
                      <w:lang w:val="en-US" w:eastAsia="en-US"/>
                    </w:rPr>
                    <w:t xml:space="preserve"> </w:t>
                  </w:r>
                  <w:proofErr w:type="spellStart"/>
                  <w:r>
                    <w:rPr>
                      <w:i/>
                      <w:iCs/>
                      <w:lang w:val="en-US" w:eastAsia="en-US"/>
                    </w:rPr>
                    <w:t>на</w:t>
                  </w:r>
                  <w:proofErr w:type="spellEnd"/>
                  <w:r>
                    <w:rPr>
                      <w:i/>
                      <w:iCs/>
                      <w:lang w:val="en-US" w:eastAsia="en-US"/>
                    </w:rPr>
                    <w:t xml:space="preserve"> </w:t>
                  </w:r>
                  <w:proofErr w:type="spellStart"/>
                  <w:r>
                    <w:rPr>
                      <w:i/>
                      <w:iCs/>
                      <w:lang w:val="en-US" w:eastAsia="en-US"/>
                    </w:rPr>
                    <w:t>отчитане</w:t>
                  </w:r>
                  <w:proofErr w:type="spellEnd"/>
                  <w:r>
                    <w:rPr>
                      <w:i/>
                      <w:iCs/>
                      <w:lang w:val="en-US" w:eastAsia="en-US"/>
                    </w:rPr>
                    <w:t xml:space="preserve"> </w:t>
                  </w:r>
                  <w:proofErr w:type="spellStart"/>
                  <w:r>
                    <w:rPr>
                      <w:i/>
                      <w:iCs/>
                      <w:lang w:val="en-US" w:eastAsia="en-US"/>
                    </w:rPr>
                    <w:t>по</w:t>
                  </w:r>
                  <w:proofErr w:type="spellEnd"/>
                  <w:r>
                    <w:rPr>
                      <w:i/>
                      <w:iCs/>
                      <w:lang w:val="en-US" w:eastAsia="en-US"/>
                    </w:rPr>
                    <w:t xml:space="preserve"> </w:t>
                  </w:r>
                  <w:proofErr w:type="spellStart"/>
                  <w:r>
                    <w:rPr>
                      <w:i/>
                      <w:iCs/>
                      <w:lang w:val="en-US" w:eastAsia="en-US"/>
                    </w:rPr>
                    <w:t>сметки</w:t>
                  </w:r>
                  <w:proofErr w:type="spellEnd"/>
                  <w:r>
                    <w:rPr>
                      <w:i/>
                      <w:iCs/>
                      <w:lang w:val="en-US" w:eastAsia="en-US"/>
                    </w:rPr>
                    <w:t xml:space="preserve"> 430 и 431 и </w:t>
                  </w:r>
                  <w:proofErr w:type="spellStart"/>
                  <w:r>
                    <w:rPr>
                      <w:i/>
                      <w:iCs/>
                      <w:lang w:val="en-US" w:eastAsia="en-US"/>
                    </w:rPr>
                    <w:t>други</w:t>
                  </w:r>
                  <w:proofErr w:type="spellEnd"/>
                  <w:r>
                    <w:rPr>
                      <w:i/>
                      <w:iCs/>
                      <w:lang w:val="en-US" w:eastAsia="en-US"/>
                    </w:rPr>
                    <w:t xml:space="preserve"> </w:t>
                  </w:r>
                  <w:proofErr w:type="spellStart"/>
                  <w:r>
                    <w:rPr>
                      <w:i/>
                      <w:iCs/>
                      <w:lang w:val="en-US" w:eastAsia="en-US"/>
                    </w:rPr>
                    <w:t>сметки</w:t>
                  </w:r>
                  <w:proofErr w:type="spellEnd"/>
                  <w:r>
                    <w:rPr>
                      <w:i/>
                      <w:iCs/>
                      <w:lang w:val="en-US" w:eastAsia="en-US"/>
                    </w:rPr>
                    <w:t xml:space="preserve">, </w:t>
                  </w:r>
                  <w:proofErr w:type="spellStart"/>
                  <w:r>
                    <w:rPr>
                      <w:i/>
                      <w:iCs/>
                      <w:lang w:val="en-US" w:eastAsia="en-US"/>
                    </w:rPr>
                    <w:t>свързани</w:t>
                  </w:r>
                  <w:proofErr w:type="spellEnd"/>
                  <w:r>
                    <w:rPr>
                      <w:i/>
                      <w:iCs/>
                      <w:lang w:val="en-US" w:eastAsia="en-US"/>
                    </w:rPr>
                    <w:t xml:space="preserve"> с </w:t>
                  </w:r>
                  <w:proofErr w:type="spellStart"/>
                  <w:r>
                    <w:rPr>
                      <w:i/>
                      <w:iCs/>
                      <w:lang w:val="en-US" w:eastAsia="en-US"/>
                    </w:rPr>
                    <w:t>публични</w:t>
                  </w:r>
                  <w:proofErr w:type="spellEnd"/>
                  <w:r>
                    <w:rPr>
                      <w:i/>
                      <w:iCs/>
                      <w:lang w:val="en-US" w:eastAsia="en-US"/>
                    </w:rPr>
                    <w:t xml:space="preserve"> </w:t>
                  </w:r>
                  <w:proofErr w:type="spellStart"/>
                  <w:r>
                    <w:rPr>
                      <w:i/>
                      <w:iCs/>
                      <w:lang w:val="en-US" w:eastAsia="en-US"/>
                    </w:rPr>
                    <w:t>вземания</w:t>
                  </w:r>
                  <w:proofErr w:type="spellEnd"/>
                  <w:r>
                    <w:rPr>
                      <w:i/>
                      <w:iCs/>
                      <w:lang w:val="en-US" w:eastAsia="en-US"/>
                    </w:rPr>
                    <w:t xml:space="preserve"> </w:t>
                  </w:r>
                  <w:proofErr w:type="spellStart"/>
                  <w:r>
                    <w:rPr>
                      <w:i/>
                      <w:iCs/>
                      <w:lang w:val="en-US" w:eastAsia="en-US"/>
                    </w:rPr>
                    <w:t>от</w:t>
                  </w:r>
                  <w:proofErr w:type="spellEnd"/>
                  <w:r>
                    <w:rPr>
                      <w:i/>
                      <w:iCs/>
                      <w:lang w:val="en-US" w:eastAsia="en-US"/>
                    </w:rPr>
                    <w:t xml:space="preserve"> ДДС № 14 </w:t>
                  </w:r>
                  <w:proofErr w:type="spellStart"/>
                  <w:r>
                    <w:rPr>
                      <w:i/>
                      <w:iCs/>
                      <w:lang w:val="en-US" w:eastAsia="en-US"/>
                    </w:rPr>
                    <w:t>от</w:t>
                  </w:r>
                  <w:proofErr w:type="spellEnd"/>
                  <w:r>
                    <w:rPr>
                      <w:i/>
                      <w:iCs/>
                      <w:lang w:val="en-US" w:eastAsia="en-US"/>
                    </w:rPr>
                    <w:t xml:space="preserve"> 2013 г. </w:t>
                  </w:r>
                  <w:r>
                    <w:rPr>
                      <w:i/>
                      <w:iCs/>
                    </w:rPr>
                    <w:t xml:space="preserve"> </w:t>
                  </w:r>
                  <w:proofErr w:type="spellStart"/>
                  <w:proofErr w:type="gramStart"/>
                  <w:r>
                    <w:rPr>
                      <w:i/>
                      <w:iCs/>
                    </w:rPr>
                    <w:t>на</w:t>
                  </w:r>
                  <w:proofErr w:type="spellEnd"/>
                  <w:proofErr w:type="gramEnd"/>
                  <w:r>
                    <w:rPr>
                      <w:i/>
                      <w:iCs/>
                    </w:rPr>
                    <w:t xml:space="preserve"> МФ</w:t>
                  </w:r>
                  <w:r w:rsidR="001D79EE">
                    <w:rPr>
                      <w:i/>
                      <w:iCs/>
                      <w:lang w:val="bg-BG"/>
                    </w:rPr>
                    <w:t xml:space="preserve"> и т. 28 от ДДС № 8 от 2014 г. на МФ</w:t>
                  </w:r>
                  <w:r>
                    <w:rPr>
                      <w:i/>
                      <w:iCs/>
                    </w:rPr>
                    <w:t>.</w:t>
                  </w:r>
                </w:p>
                <w:p w14:paraId="078E301D" w14:textId="77777777" w:rsidR="005C1F09" w:rsidRDefault="005C1F09">
                  <w:pPr>
                    <w:pStyle w:val="NormalXX"/>
                    <w:ind w:firstLine="708"/>
                    <w:jc w:val="both"/>
                    <w:rPr>
                      <w:i/>
                      <w:iCs/>
                    </w:rPr>
                  </w:pPr>
                  <w:proofErr w:type="spellStart"/>
                  <w:proofErr w:type="gramStart"/>
                  <w:r>
                    <w:rPr>
                      <w:i/>
                      <w:iCs/>
                    </w:rPr>
                    <w:t>Одитният</w:t>
                  </w:r>
                  <w:proofErr w:type="spellEnd"/>
                  <w:r>
                    <w:rPr>
                      <w:i/>
                      <w:iCs/>
                    </w:rPr>
                    <w:t xml:space="preserve"> </w:t>
                  </w:r>
                  <w:proofErr w:type="spellStart"/>
                  <w:r>
                    <w:rPr>
                      <w:i/>
                      <w:iCs/>
                    </w:rPr>
                    <w:t>екип</w:t>
                  </w:r>
                  <w:proofErr w:type="spellEnd"/>
                  <w:r>
                    <w:rPr>
                      <w:i/>
                      <w:iCs/>
                    </w:rPr>
                    <w:t xml:space="preserve"> </w:t>
                  </w:r>
                  <w:proofErr w:type="spellStart"/>
                  <w:r>
                    <w:rPr>
                      <w:i/>
                      <w:iCs/>
                    </w:rPr>
                    <w:t>няма</w:t>
                  </w:r>
                  <w:proofErr w:type="spellEnd"/>
                  <w:r>
                    <w:rPr>
                      <w:i/>
                      <w:iCs/>
                    </w:rPr>
                    <w:t xml:space="preserve"> </w:t>
                  </w:r>
                  <w:proofErr w:type="spellStart"/>
                  <w:r>
                    <w:rPr>
                      <w:i/>
                      <w:iCs/>
                    </w:rPr>
                    <w:t>увереност</w:t>
                  </w:r>
                  <w:proofErr w:type="spellEnd"/>
                  <w:r>
                    <w:rPr>
                      <w:i/>
                      <w:iCs/>
                    </w:rPr>
                    <w:t xml:space="preserve">, </w:t>
                  </w:r>
                  <w:proofErr w:type="spellStart"/>
                  <w:r>
                    <w:rPr>
                      <w:i/>
                      <w:iCs/>
                    </w:rPr>
                    <w:t>че</w:t>
                  </w:r>
                  <w:proofErr w:type="spellEnd"/>
                  <w:r>
                    <w:rPr>
                      <w:i/>
                      <w:iCs/>
                    </w:rPr>
                    <w:t xml:space="preserve"> </w:t>
                  </w:r>
                  <w:proofErr w:type="spellStart"/>
                  <w:r>
                    <w:rPr>
                      <w:i/>
                      <w:iCs/>
                    </w:rPr>
                    <w:t>публичните</w:t>
                  </w:r>
                  <w:proofErr w:type="spellEnd"/>
                  <w:r>
                    <w:rPr>
                      <w:i/>
                      <w:iCs/>
                    </w:rPr>
                    <w:t xml:space="preserve"> </w:t>
                  </w:r>
                  <w:proofErr w:type="spellStart"/>
                  <w:r>
                    <w:rPr>
                      <w:i/>
                      <w:iCs/>
                    </w:rPr>
                    <w:t>вземания</w:t>
                  </w:r>
                  <w:proofErr w:type="spellEnd"/>
                  <w:r>
                    <w:rPr>
                      <w:i/>
                      <w:iCs/>
                    </w:rPr>
                    <w:t xml:space="preserve"> </w:t>
                  </w:r>
                  <w:proofErr w:type="spellStart"/>
                  <w:r>
                    <w:rPr>
                      <w:i/>
                      <w:iCs/>
                    </w:rPr>
                    <w:t>по</w:t>
                  </w:r>
                  <w:proofErr w:type="spellEnd"/>
                  <w:r>
                    <w:rPr>
                      <w:i/>
                      <w:iCs/>
                    </w:rPr>
                    <w:t xml:space="preserve"> </w:t>
                  </w:r>
                  <w:proofErr w:type="spellStart"/>
                  <w:r>
                    <w:rPr>
                      <w:i/>
                      <w:iCs/>
                    </w:rPr>
                    <w:t>наказателни</w:t>
                  </w:r>
                  <w:proofErr w:type="spellEnd"/>
                  <w:r>
                    <w:rPr>
                      <w:i/>
                      <w:iCs/>
                    </w:rPr>
                    <w:t xml:space="preserve"> </w:t>
                  </w:r>
                  <w:proofErr w:type="spellStart"/>
                  <w:r>
                    <w:rPr>
                      <w:i/>
                      <w:iCs/>
                    </w:rPr>
                    <w:t>постановления</w:t>
                  </w:r>
                  <w:proofErr w:type="spellEnd"/>
                  <w:r>
                    <w:rPr>
                      <w:i/>
                      <w:iCs/>
                    </w:rPr>
                    <w:t xml:space="preserve"> </w:t>
                  </w:r>
                  <w:proofErr w:type="spellStart"/>
                  <w:r>
                    <w:rPr>
                      <w:i/>
                      <w:iCs/>
                    </w:rPr>
                    <w:t>са</w:t>
                  </w:r>
                  <w:proofErr w:type="spellEnd"/>
                  <w:r>
                    <w:rPr>
                      <w:i/>
                      <w:iCs/>
                    </w:rPr>
                    <w:t xml:space="preserve"> </w:t>
                  </w:r>
                  <w:proofErr w:type="spellStart"/>
                  <w:r>
                    <w:rPr>
                      <w:i/>
                      <w:iCs/>
                    </w:rPr>
                    <w:t>класифицирани</w:t>
                  </w:r>
                  <w:proofErr w:type="spellEnd"/>
                  <w:r>
                    <w:rPr>
                      <w:i/>
                      <w:iCs/>
                    </w:rPr>
                    <w:t xml:space="preserve"> </w:t>
                  </w:r>
                  <w:proofErr w:type="spellStart"/>
                  <w:r>
                    <w:rPr>
                      <w:i/>
                      <w:iCs/>
                    </w:rPr>
                    <w:t>правилно</w:t>
                  </w:r>
                  <w:proofErr w:type="spellEnd"/>
                  <w:r>
                    <w:rPr>
                      <w:i/>
                      <w:iCs/>
                    </w:rPr>
                    <w:t xml:space="preserve"> и </w:t>
                  </w:r>
                  <w:proofErr w:type="spellStart"/>
                  <w:r>
                    <w:rPr>
                      <w:i/>
                      <w:iCs/>
                    </w:rPr>
                    <w:t>са</w:t>
                  </w:r>
                  <w:proofErr w:type="spellEnd"/>
                  <w:r>
                    <w:rPr>
                      <w:i/>
                      <w:iCs/>
                    </w:rPr>
                    <w:t xml:space="preserve"> </w:t>
                  </w:r>
                  <w:proofErr w:type="spellStart"/>
                  <w:r>
                    <w:rPr>
                      <w:i/>
                      <w:iCs/>
                    </w:rPr>
                    <w:t>представени</w:t>
                  </w:r>
                  <w:proofErr w:type="spellEnd"/>
                  <w:r>
                    <w:rPr>
                      <w:i/>
                      <w:iCs/>
                    </w:rPr>
                    <w:t xml:space="preserve"> </w:t>
                  </w:r>
                  <w:proofErr w:type="spellStart"/>
                  <w:r>
                    <w:rPr>
                      <w:i/>
                      <w:iCs/>
                    </w:rPr>
                    <w:t>вярно</w:t>
                  </w:r>
                  <w:proofErr w:type="spellEnd"/>
                  <w:r>
                    <w:rPr>
                      <w:i/>
                      <w:iCs/>
                    </w:rPr>
                    <w:t xml:space="preserve"> в </w:t>
                  </w:r>
                  <w:proofErr w:type="spellStart"/>
                  <w:r>
                    <w:rPr>
                      <w:i/>
                      <w:iCs/>
                    </w:rPr>
                    <w:t>актива</w:t>
                  </w:r>
                  <w:proofErr w:type="spellEnd"/>
                  <w:r>
                    <w:rPr>
                      <w:i/>
                      <w:iCs/>
                    </w:rPr>
                    <w:t xml:space="preserve"> </w:t>
                  </w:r>
                  <w:proofErr w:type="spellStart"/>
                  <w:r>
                    <w:rPr>
                      <w:i/>
                      <w:iCs/>
                    </w:rPr>
                    <w:t>на</w:t>
                  </w:r>
                  <w:proofErr w:type="spellEnd"/>
                  <w:r>
                    <w:rPr>
                      <w:i/>
                      <w:iCs/>
                    </w:rPr>
                    <w:t xml:space="preserve"> </w:t>
                  </w:r>
                  <w:proofErr w:type="spellStart"/>
                  <w:r>
                    <w:rPr>
                      <w:i/>
                      <w:iCs/>
                    </w:rPr>
                    <w:t>баланса</w:t>
                  </w:r>
                  <w:proofErr w:type="spellEnd"/>
                  <w:r>
                    <w:rPr>
                      <w:i/>
                      <w:iCs/>
                    </w:rPr>
                    <w:t>.</w:t>
                  </w:r>
                  <w:proofErr w:type="gramEnd"/>
                  <w:r>
                    <w:rPr>
                      <w:i/>
                      <w:iCs/>
                    </w:rPr>
                    <w:t xml:space="preserve"> </w:t>
                  </w:r>
                </w:p>
                <w:p w14:paraId="74D887EC" w14:textId="77777777" w:rsidR="005C1F09" w:rsidRDefault="005C1F09">
                  <w:pPr>
                    <w:pStyle w:val="NormalXX"/>
                    <w:ind w:firstLine="567"/>
                    <w:jc w:val="both"/>
                    <w:rPr>
                      <w:i/>
                      <w:iCs/>
                    </w:rPr>
                  </w:pPr>
                  <w:r>
                    <w:tab/>
                  </w:r>
                  <w:proofErr w:type="spellStart"/>
                  <w:proofErr w:type="gramStart"/>
                  <w:r>
                    <w:rPr>
                      <w:i/>
                      <w:iCs/>
                    </w:rPr>
                    <w:t>Допуснато</w:t>
                  </w:r>
                  <w:proofErr w:type="spellEnd"/>
                  <w:r>
                    <w:rPr>
                      <w:i/>
                      <w:iCs/>
                    </w:rPr>
                    <w:t xml:space="preserve"> е </w:t>
                  </w:r>
                  <w:proofErr w:type="spellStart"/>
                  <w:r>
                    <w:rPr>
                      <w:i/>
                      <w:iCs/>
                    </w:rPr>
                    <w:t>отклонение</w:t>
                  </w:r>
                  <w:proofErr w:type="spellEnd"/>
                  <w:r>
                    <w:rPr>
                      <w:i/>
                      <w:iCs/>
                    </w:rPr>
                    <w:t xml:space="preserve"> </w:t>
                  </w:r>
                  <w:proofErr w:type="spellStart"/>
                  <w:r>
                    <w:rPr>
                      <w:i/>
                      <w:iCs/>
                    </w:rPr>
                    <w:t>по</w:t>
                  </w:r>
                  <w:proofErr w:type="spellEnd"/>
                  <w:r>
                    <w:rPr>
                      <w:i/>
                      <w:iCs/>
                    </w:rPr>
                    <w:t xml:space="preserve"> </w:t>
                  </w:r>
                  <w:proofErr w:type="spellStart"/>
                  <w:r>
                    <w:rPr>
                      <w:i/>
                      <w:iCs/>
                    </w:rPr>
                    <w:t>характер</w:t>
                  </w:r>
                  <w:proofErr w:type="spellEnd"/>
                  <w:r>
                    <w:rPr>
                      <w:i/>
                      <w:iCs/>
                    </w:rPr>
                    <w:t>.</w:t>
                  </w:r>
                  <w:proofErr w:type="gramEnd"/>
                </w:p>
                <w:p w14:paraId="31E367B4" w14:textId="4BBEFB67" w:rsidR="005C1F09" w:rsidRDefault="00393E9C">
                  <w:pPr>
                    <w:pStyle w:val="NormalXX"/>
                  </w:pPr>
                </w:p>
              </w:sdtContent>
            </w:sdt>
          </w:sdtContent>
        </w:sdt>
        <w:sdt>
          <w:sdtPr>
            <w:rPr>
              <w:rFonts w:eastAsiaTheme="minorEastAsia"/>
              <w:vanish/>
              <w:lang w:val="en-GB" w:eastAsia="en-GB"/>
            </w:rPr>
            <w:id w:val="1595440950"/>
          </w:sdtPr>
          <w:sdtEndPr/>
          <w:sdtContent>
            <w:sdt>
              <w:sdtPr>
                <w:rPr>
                  <w:rFonts w:eastAsiaTheme="minorEastAsia"/>
                  <w:b/>
                  <w:bCs/>
                  <w:lang w:val="en-US" w:eastAsia="en-GB" w:bidi="en-US"/>
                </w:rPr>
                <w:id w:val="-1618830822"/>
              </w:sdtPr>
              <w:sdtEndPr/>
              <w:sdtContent>
                <w:p w14:paraId="45659DEC" w14:textId="51EB5317" w:rsidR="005C1F09" w:rsidRDefault="008C2AF1" w:rsidP="008C2AF1">
                  <w:pPr>
                    <w:contextualSpacing/>
                    <w:jc w:val="both"/>
                  </w:pPr>
                  <w:r>
                    <w:rPr>
                      <w:rFonts w:eastAsiaTheme="minorEastAsia"/>
                      <w:b/>
                      <w:bCs/>
                      <w:lang w:val="en-US" w:eastAsia="en-GB" w:bidi="en-US"/>
                    </w:rPr>
                    <w:tab/>
                  </w:r>
                  <w:r>
                    <w:t>1</w:t>
                  </w:r>
                  <w:r w:rsidR="005A5E12">
                    <w:t>1</w:t>
                  </w:r>
                  <w:r>
                    <w:t xml:space="preserve">. </w:t>
                  </w:r>
                  <w:r w:rsidR="005C1F09">
                    <w:t>В ДА „ДРВВЗ“ – териториални дирекции Бургас, Враца и Пловдив</w:t>
                  </w:r>
                  <w:r w:rsidR="00783962">
                    <w:t>,</w:t>
                  </w:r>
                  <w:r w:rsidR="005C1F09">
                    <w:t xml:space="preserve"> за подлежащи на </w:t>
                  </w:r>
                  <w:proofErr w:type="spellStart"/>
                  <w:r w:rsidR="005C1F09">
                    <w:t>провизиране</w:t>
                  </w:r>
                  <w:proofErr w:type="spellEnd"/>
                  <w:r w:rsidR="005C1F09">
                    <w:t xml:space="preserve"> несъбрани вземания в размер на </w:t>
                  </w:r>
                  <w:r w:rsidR="005C1F09">
                    <w:rPr>
                      <w:lang w:val="en-US" w:eastAsia="en-US"/>
                    </w:rPr>
                    <w:t xml:space="preserve">48 </w:t>
                  </w:r>
                  <w:r w:rsidR="005C1F09">
                    <w:t>858</w:t>
                  </w:r>
                  <w:r w:rsidR="005C1F09">
                    <w:rPr>
                      <w:lang w:val="en-US" w:eastAsia="en-US"/>
                    </w:rPr>
                    <w:t xml:space="preserve"> </w:t>
                  </w:r>
                  <w:r w:rsidR="005C1F09">
                    <w:t xml:space="preserve">845 лв., възникнали </w:t>
                  </w:r>
                  <w:r w:rsidR="00544DAF">
                    <w:t xml:space="preserve">през </w:t>
                  </w:r>
                  <w:r w:rsidR="005C1F09">
                    <w:t>период</w:t>
                  </w:r>
                  <w:r w:rsidR="00544DAF">
                    <w:t>а</w:t>
                  </w:r>
                  <w:r w:rsidR="005C1F09">
                    <w:t xml:space="preserve"> 1992 г. </w:t>
                  </w:r>
                  <w:r w:rsidR="00544DAF">
                    <w:t xml:space="preserve">- </w:t>
                  </w:r>
                  <w:r w:rsidR="005C1F09">
                    <w:t xml:space="preserve">2015 г., не са начислени провизии за </w:t>
                  </w:r>
                  <w:proofErr w:type="spellStart"/>
                  <w:r w:rsidR="005C1F09">
                    <w:t>събираемост</w:t>
                  </w:r>
                  <w:proofErr w:type="spellEnd"/>
                  <w:r w:rsidR="005C1F09">
                    <w:t xml:space="preserve">. </w:t>
                  </w:r>
                  <w:r w:rsidR="005C1F09">
                    <w:rPr>
                      <w:rStyle w:val="footnotereferenceXX"/>
                    </w:rPr>
                    <w:footnoteReference w:id="11"/>
                  </w:r>
                </w:p>
                <w:p w14:paraId="66683BC7" w14:textId="277692CB" w:rsidR="005C1F09" w:rsidRDefault="005C1F09">
                  <w:pPr>
                    <w:pStyle w:val="NormalXX"/>
                    <w:shd w:val="clear" w:color="auto" w:fill="FFFFFF"/>
                    <w:tabs>
                      <w:tab w:val="left" w:pos="0"/>
                      <w:tab w:val="left" w:pos="1134"/>
                      <w:tab w:val="left" w:pos="1418"/>
                    </w:tabs>
                    <w:ind w:right="6" w:firstLine="855"/>
                    <w:jc w:val="both"/>
                    <w:rPr>
                      <w:i/>
                      <w:iCs/>
                    </w:rPr>
                  </w:pPr>
                  <w:proofErr w:type="spellStart"/>
                  <w:proofErr w:type="gram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sidR="00A546C9">
                    <w:rPr>
                      <w:i/>
                      <w:iCs/>
                      <w:lang w:val="bg-BG"/>
                    </w:rPr>
                    <w:t xml:space="preserve"> </w:t>
                  </w:r>
                  <w:r w:rsidR="00813510">
                    <w:rPr>
                      <w:i/>
                      <w:iCs/>
                      <w:lang w:val="bg-BG"/>
                    </w:rPr>
                    <w:t>указанията</w:t>
                  </w:r>
                  <w:r w:rsidR="00A546C9">
                    <w:rPr>
                      <w:i/>
                      <w:iCs/>
                      <w:lang w:val="bg-BG"/>
                    </w:rPr>
                    <w:t xml:space="preserve"> </w:t>
                  </w:r>
                  <w:proofErr w:type="spellStart"/>
                  <w:r>
                    <w:rPr>
                      <w:i/>
                      <w:iCs/>
                    </w:rPr>
                    <w:t>на</w:t>
                  </w:r>
                  <w:proofErr w:type="spellEnd"/>
                  <w:r>
                    <w:rPr>
                      <w:i/>
                      <w:iCs/>
                    </w:rPr>
                    <w:t xml:space="preserve"> т. 36.2 </w:t>
                  </w:r>
                  <w:proofErr w:type="spellStart"/>
                  <w:r>
                    <w:rPr>
                      <w:i/>
                      <w:iCs/>
                    </w:rPr>
                    <w:t>от</w:t>
                  </w:r>
                  <w:proofErr w:type="spellEnd"/>
                  <w:r w:rsidR="00A546C9">
                    <w:rPr>
                      <w:i/>
                      <w:iCs/>
                      <w:lang w:val="bg-BG"/>
                    </w:rPr>
                    <w:t xml:space="preserve"> </w:t>
                  </w:r>
                  <w:r>
                    <w:rPr>
                      <w:i/>
                      <w:iCs/>
                    </w:rPr>
                    <w:t xml:space="preserve">ДДС № 20 </w:t>
                  </w:r>
                  <w:proofErr w:type="spellStart"/>
                  <w:r>
                    <w:rPr>
                      <w:i/>
                      <w:iCs/>
                    </w:rPr>
                    <w:t>от</w:t>
                  </w:r>
                  <w:proofErr w:type="spellEnd"/>
                  <w:r>
                    <w:rPr>
                      <w:i/>
                      <w:iCs/>
                    </w:rPr>
                    <w:t xml:space="preserve"> 2004 г. </w:t>
                  </w:r>
                  <w:proofErr w:type="spellStart"/>
                  <w:r>
                    <w:rPr>
                      <w:i/>
                      <w:iCs/>
                    </w:rPr>
                    <w:t>на</w:t>
                  </w:r>
                  <w:proofErr w:type="spellEnd"/>
                  <w:r>
                    <w:rPr>
                      <w:i/>
                      <w:iCs/>
                    </w:rPr>
                    <w:t xml:space="preserve"> МФ.</w:t>
                  </w:r>
                  <w:proofErr w:type="gramEnd"/>
                </w:p>
                <w:p w14:paraId="47CA215A" w14:textId="313F8962" w:rsidR="005C1F09" w:rsidRDefault="005C1F09">
                  <w:pPr>
                    <w:pStyle w:val="NormalXX"/>
                    <w:shd w:val="clear" w:color="auto" w:fill="FFFFFF"/>
                    <w:tabs>
                      <w:tab w:val="left" w:pos="0"/>
                      <w:tab w:val="left" w:pos="1134"/>
                      <w:tab w:val="left" w:pos="1418"/>
                    </w:tabs>
                    <w:ind w:right="6" w:firstLine="855"/>
                    <w:jc w:val="both"/>
                    <w:rPr>
                      <w:i/>
                      <w:iCs/>
                    </w:rPr>
                  </w:pPr>
                  <w:proofErr w:type="spellStart"/>
                  <w:proofErr w:type="gramStart"/>
                  <w:r>
                    <w:rPr>
                      <w:i/>
                      <w:iCs/>
                    </w:rPr>
                    <w:t>Одитният</w:t>
                  </w:r>
                  <w:proofErr w:type="spellEnd"/>
                  <w:r>
                    <w:rPr>
                      <w:i/>
                      <w:iCs/>
                    </w:rPr>
                    <w:t xml:space="preserve"> </w:t>
                  </w:r>
                  <w:proofErr w:type="spellStart"/>
                  <w:r>
                    <w:rPr>
                      <w:i/>
                      <w:iCs/>
                    </w:rPr>
                    <w:t>екип</w:t>
                  </w:r>
                  <w:proofErr w:type="spellEnd"/>
                  <w:r>
                    <w:rPr>
                      <w:i/>
                      <w:iCs/>
                    </w:rPr>
                    <w:t xml:space="preserve"> </w:t>
                  </w:r>
                  <w:proofErr w:type="spellStart"/>
                  <w:r>
                    <w:rPr>
                      <w:i/>
                      <w:iCs/>
                    </w:rPr>
                    <w:t>няма</w:t>
                  </w:r>
                  <w:proofErr w:type="spellEnd"/>
                  <w:r>
                    <w:rPr>
                      <w:i/>
                      <w:iCs/>
                    </w:rPr>
                    <w:t xml:space="preserve"> </w:t>
                  </w:r>
                  <w:proofErr w:type="spellStart"/>
                  <w:r>
                    <w:rPr>
                      <w:i/>
                      <w:iCs/>
                    </w:rPr>
                    <w:t>увереност</w:t>
                  </w:r>
                  <w:proofErr w:type="spellEnd"/>
                  <w:r>
                    <w:rPr>
                      <w:i/>
                      <w:iCs/>
                    </w:rPr>
                    <w:t xml:space="preserve">, </w:t>
                  </w:r>
                  <w:proofErr w:type="spellStart"/>
                  <w:r>
                    <w:rPr>
                      <w:i/>
                      <w:iCs/>
                    </w:rPr>
                    <w:t>че</w:t>
                  </w:r>
                  <w:proofErr w:type="spellEnd"/>
                  <w:r>
                    <w:rPr>
                      <w:i/>
                      <w:iCs/>
                    </w:rPr>
                    <w:t xml:space="preserve"> </w:t>
                  </w:r>
                  <w:proofErr w:type="spellStart"/>
                  <w:r>
                    <w:rPr>
                      <w:i/>
                      <w:iCs/>
                    </w:rPr>
                    <w:t>вземанията</w:t>
                  </w:r>
                  <w:proofErr w:type="spellEnd"/>
                  <w:r>
                    <w:rPr>
                      <w:i/>
                      <w:iCs/>
                    </w:rPr>
                    <w:t xml:space="preserve"> </w:t>
                  </w:r>
                  <w:proofErr w:type="spellStart"/>
                  <w:r>
                    <w:rPr>
                      <w:i/>
                      <w:iCs/>
                    </w:rPr>
                    <w:t>по</w:t>
                  </w:r>
                  <w:proofErr w:type="spellEnd"/>
                  <w:r>
                    <w:rPr>
                      <w:i/>
                      <w:iCs/>
                    </w:rPr>
                    <w:t xml:space="preserve"> </w:t>
                  </w:r>
                  <w:proofErr w:type="spellStart"/>
                  <w:r>
                    <w:rPr>
                      <w:i/>
                      <w:iCs/>
                    </w:rPr>
                    <w:t>раздел</w:t>
                  </w:r>
                  <w:proofErr w:type="spellEnd"/>
                  <w:r>
                    <w:rPr>
                      <w:i/>
                      <w:iCs/>
                    </w:rPr>
                    <w:t xml:space="preserve"> </w:t>
                  </w:r>
                  <w:r>
                    <w:rPr>
                      <w:i/>
                      <w:iCs/>
                      <w:lang w:val="en-US" w:eastAsia="en-US"/>
                    </w:rPr>
                    <w:t>III</w:t>
                  </w:r>
                  <w:r>
                    <w:rPr>
                      <w:i/>
                      <w:iCs/>
                    </w:rPr>
                    <w:t>.</w:t>
                  </w:r>
                  <w:proofErr w:type="gramEnd"/>
                  <w:r>
                    <w:rPr>
                      <w:i/>
                      <w:iCs/>
                    </w:rPr>
                    <w:t xml:space="preserve"> „</w:t>
                  </w:r>
                  <w:proofErr w:type="spellStart"/>
                  <w:r>
                    <w:rPr>
                      <w:i/>
                      <w:iCs/>
                    </w:rPr>
                    <w:t>Други</w:t>
                  </w:r>
                  <w:proofErr w:type="spellEnd"/>
                  <w:r>
                    <w:rPr>
                      <w:i/>
                      <w:iCs/>
                    </w:rPr>
                    <w:t xml:space="preserve"> </w:t>
                  </w:r>
                  <w:proofErr w:type="spellStart"/>
                  <w:r>
                    <w:rPr>
                      <w:i/>
                      <w:iCs/>
                    </w:rPr>
                    <w:t>вземания</w:t>
                  </w:r>
                  <w:proofErr w:type="spellEnd"/>
                  <w:proofErr w:type="gramStart"/>
                  <w:r>
                    <w:rPr>
                      <w:i/>
                      <w:iCs/>
                    </w:rPr>
                    <w:t xml:space="preserve">“ </w:t>
                  </w:r>
                  <w:proofErr w:type="spellStart"/>
                  <w:r>
                    <w:rPr>
                      <w:i/>
                      <w:iCs/>
                    </w:rPr>
                    <w:t>от</w:t>
                  </w:r>
                  <w:proofErr w:type="spellEnd"/>
                  <w:proofErr w:type="gramEnd"/>
                  <w:r>
                    <w:rPr>
                      <w:i/>
                      <w:iCs/>
                    </w:rPr>
                    <w:t xml:space="preserve"> </w:t>
                  </w:r>
                  <w:proofErr w:type="spellStart"/>
                  <w:r>
                    <w:rPr>
                      <w:i/>
                      <w:iCs/>
                    </w:rPr>
                    <w:t>актива</w:t>
                  </w:r>
                  <w:proofErr w:type="spellEnd"/>
                  <w:r>
                    <w:rPr>
                      <w:i/>
                      <w:iCs/>
                    </w:rPr>
                    <w:t xml:space="preserve"> </w:t>
                  </w:r>
                  <w:proofErr w:type="spellStart"/>
                  <w:r>
                    <w:rPr>
                      <w:i/>
                      <w:iCs/>
                    </w:rPr>
                    <w:t>на</w:t>
                  </w:r>
                  <w:proofErr w:type="spellEnd"/>
                  <w:r>
                    <w:rPr>
                      <w:i/>
                      <w:iCs/>
                    </w:rPr>
                    <w:t xml:space="preserve"> </w:t>
                  </w:r>
                  <w:proofErr w:type="spellStart"/>
                  <w:r>
                    <w:rPr>
                      <w:i/>
                      <w:iCs/>
                    </w:rPr>
                    <w:t>баланса</w:t>
                  </w:r>
                  <w:proofErr w:type="spellEnd"/>
                  <w:r>
                    <w:rPr>
                      <w:i/>
                      <w:iCs/>
                    </w:rPr>
                    <w:t xml:space="preserve"> </w:t>
                  </w:r>
                  <w:proofErr w:type="spellStart"/>
                  <w:r>
                    <w:rPr>
                      <w:i/>
                      <w:iCs/>
                    </w:rPr>
                    <w:t>са</w:t>
                  </w:r>
                  <w:proofErr w:type="spellEnd"/>
                  <w:r>
                    <w:rPr>
                      <w:i/>
                      <w:iCs/>
                    </w:rPr>
                    <w:t xml:space="preserve"> </w:t>
                  </w:r>
                  <w:proofErr w:type="spellStart"/>
                  <w:r>
                    <w:rPr>
                      <w:i/>
                      <w:iCs/>
                    </w:rPr>
                    <w:t>представени</w:t>
                  </w:r>
                  <w:proofErr w:type="spellEnd"/>
                  <w:r>
                    <w:rPr>
                      <w:i/>
                      <w:iCs/>
                    </w:rPr>
                    <w:t xml:space="preserve"> </w:t>
                  </w:r>
                  <w:proofErr w:type="spellStart"/>
                  <w:r>
                    <w:rPr>
                      <w:i/>
                      <w:iCs/>
                    </w:rPr>
                    <w:t>вярно</w:t>
                  </w:r>
                  <w:proofErr w:type="spellEnd"/>
                  <w:r w:rsidR="00FB06D7">
                    <w:rPr>
                      <w:i/>
                      <w:iCs/>
                      <w:lang w:val="bg-BG"/>
                    </w:rPr>
                    <w:t xml:space="preserve"> в съответствие с</w:t>
                  </w:r>
                  <w:r w:rsidR="00FB06D7" w:rsidRPr="00FB06D7">
                    <w:rPr>
                      <w:i/>
                      <w:iCs/>
                    </w:rPr>
                    <w:t xml:space="preserve"> </w:t>
                  </w:r>
                  <w:proofErr w:type="spellStart"/>
                  <w:r w:rsidR="00FB06D7">
                    <w:rPr>
                      <w:i/>
                      <w:iCs/>
                    </w:rPr>
                    <w:t>разпоредбите</w:t>
                  </w:r>
                  <w:proofErr w:type="spellEnd"/>
                  <w:r w:rsidR="00FB06D7">
                    <w:rPr>
                      <w:i/>
                      <w:iCs/>
                    </w:rPr>
                    <w:t xml:space="preserve"> </w:t>
                  </w:r>
                  <w:proofErr w:type="spellStart"/>
                  <w:r w:rsidR="00FB06D7">
                    <w:rPr>
                      <w:i/>
                      <w:iCs/>
                    </w:rPr>
                    <w:t>на</w:t>
                  </w:r>
                  <w:proofErr w:type="spellEnd"/>
                  <w:r w:rsidR="00FB06D7">
                    <w:rPr>
                      <w:i/>
                      <w:iCs/>
                    </w:rPr>
                    <w:t xml:space="preserve"> </w:t>
                  </w:r>
                  <w:proofErr w:type="spellStart"/>
                  <w:r w:rsidR="00FB06D7">
                    <w:rPr>
                      <w:i/>
                      <w:iCs/>
                    </w:rPr>
                    <w:t>чл</w:t>
                  </w:r>
                  <w:proofErr w:type="spellEnd"/>
                  <w:r w:rsidR="00FB06D7">
                    <w:rPr>
                      <w:i/>
                      <w:iCs/>
                    </w:rPr>
                    <w:t xml:space="preserve">. </w:t>
                  </w:r>
                  <w:proofErr w:type="gramStart"/>
                  <w:r w:rsidR="00FB06D7">
                    <w:rPr>
                      <w:i/>
                      <w:iCs/>
                    </w:rPr>
                    <w:t xml:space="preserve">24, </w:t>
                  </w:r>
                  <w:proofErr w:type="spellStart"/>
                  <w:r w:rsidR="00FB06D7">
                    <w:rPr>
                      <w:i/>
                      <w:iCs/>
                    </w:rPr>
                    <w:t>ал.ал</w:t>
                  </w:r>
                  <w:proofErr w:type="spellEnd"/>
                  <w:r w:rsidR="00FB06D7">
                    <w:rPr>
                      <w:i/>
                      <w:iCs/>
                    </w:rPr>
                    <w:t>.</w:t>
                  </w:r>
                  <w:proofErr w:type="gramEnd"/>
                  <w:r w:rsidR="00FB06D7">
                    <w:rPr>
                      <w:i/>
                      <w:iCs/>
                    </w:rPr>
                    <w:t xml:space="preserve"> 1 и 2 </w:t>
                  </w:r>
                  <w:proofErr w:type="spellStart"/>
                  <w:r w:rsidR="00FB06D7">
                    <w:rPr>
                      <w:i/>
                      <w:iCs/>
                    </w:rPr>
                    <w:t>от</w:t>
                  </w:r>
                  <w:proofErr w:type="spellEnd"/>
                  <w:r w:rsidR="00FB06D7">
                    <w:rPr>
                      <w:i/>
                      <w:iCs/>
                    </w:rPr>
                    <w:t xml:space="preserve"> </w:t>
                  </w:r>
                  <w:proofErr w:type="spellStart"/>
                  <w:proofErr w:type="gramStart"/>
                  <w:r w:rsidR="00FB06D7">
                    <w:rPr>
                      <w:i/>
                      <w:iCs/>
                    </w:rPr>
                    <w:t>ЗСч</w:t>
                  </w:r>
                  <w:proofErr w:type="spellEnd"/>
                  <w:r w:rsidR="00FB06D7">
                    <w:rPr>
                      <w:i/>
                      <w:iCs/>
                    </w:rPr>
                    <w:t xml:space="preserve"> </w:t>
                  </w:r>
                  <w:r>
                    <w:rPr>
                      <w:i/>
                      <w:iCs/>
                    </w:rPr>
                    <w:t>.</w:t>
                  </w:r>
                  <w:proofErr w:type="gramEnd"/>
                  <w:r>
                    <w:rPr>
                      <w:i/>
                      <w:iCs/>
                    </w:rPr>
                    <w:t xml:space="preserve"> </w:t>
                  </w:r>
                </w:p>
                <w:p w14:paraId="306E4E4A" w14:textId="77777777" w:rsidR="005C1F09" w:rsidRDefault="005C1F09">
                  <w:pPr>
                    <w:pStyle w:val="NormalXX"/>
                    <w:shd w:val="clear" w:color="auto" w:fill="FFFFFF"/>
                    <w:tabs>
                      <w:tab w:val="left" w:pos="0"/>
                      <w:tab w:val="left" w:pos="1134"/>
                      <w:tab w:val="left" w:pos="1418"/>
                    </w:tabs>
                    <w:ind w:right="6" w:firstLine="855"/>
                    <w:jc w:val="both"/>
                    <w:rPr>
                      <w:i/>
                      <w:iCs/>
                    </w:rPr>
                  </w:pPr>
                  <w:proofErr w:type="spellStart"/>
                  <w:proofErr w:type="gramStart"/>
                  <w:r>
                    <w:rPr>
                      <w:i/>
                      <w:iCs/>
                    </w:rPr>
                    <w:t>Допуснато</w:t>
                  </w:r>
                  <w:proofErr w:type="spellEnd"/>
                  <w:r>
                    <w:rPr>
                      <w:i/>
                      <w:iCs/>
                    </w:rPr>
                    <w:t xml:space="preserve"> е </w:t>
                  </w:r>
                  <w:proofErr w:type="spellStart"/>
                  <w:r>
                    <w:rPr>
                      <w:i/>
                      <w:iCs/>
                    </w:rPr>
                    <w:t>отклонение</w:t>
                  </w:r>
                  <w:proofErr w:type="spellEnd"/>
                  <w:r>
                    <w:rPr>
                      <w:i/>
                      <w:iCs/>
                    </w:rPr>
                    <w:t xml:space="preserve"> </w:t>
                  </w:r>
                  <w:proofErr w:type="spellStart"/>
                  <w:r>
                    <w:rPr>
                      <w:i/>
                      <w:iCs/>
                    </w:rPr>
                    <w:t>по</w:t>
                  </w:r>
                  <w:proofErr w:type="spellEnd"/>
                  <w:r>
                    <w:rPr>
                      <w:i/>
                      <w:iCs/>
                    </w:rPr>
                    <w:t xml:space="preserve"> </w:t>
                  </w:r>
                  <w:proofErr w:type="spellStart"/>
                  <w:r>
                    <w:rPr>
                      <w:i/>
                      <w:iCs/>
                    </w:rPr>
                    <w:t>характер</w:t>
                  </w:r>
                  <w:proofErr w:type="spellEnd"/>
                  <w:r>
                    <w:rPr>
                      <w:i/>
                      <w:iCs/>
                    </w:rPr>
                    <w:t>.</w:t>
                  </w:r>
                  <w:proofErr w:type="gramEnd"/>
                </w:p>
                <w:p w14:paraId="12BE497F" w14:textId="0BF15E03" w:rsidR="005C1F09" w:rsidRDefault="00393E9C">
                  <w:pPr>
                    <w:pStyle w:val="NormalXX"/>
                  </w:pPr>
                </w:p>
              </w:sdtContent>
            </w:sdt>
          </w:sdtContent>
        </w:sdt>
        <w:sdt>
          <w:sdtPr>
            <w:rPr>
              <w:rFonts w:eastAsiaTheme="minorEastAsia"/>
              <w:vanish/>
              <w:lang w:val="en-GB" w:eastAsia="en-GB"/>
            </w:rPr>
            <w:id w:val="2145688002"/>
          </w:sdtPr>
          <w:sdtEndPr/>
          <w:sdtContent>
            <w:sdt>
              <w:sdtPr>
                <w:rPr>
                  <w:rFonts w:eastAsiaTheme="minorEastAsia"/>
                  <w:b/>
                  <w:bCs/>
                  <w:lang w:val="en-US" w:eastAsia="en-GB" w:bidi="en-US"/>
                </w:rPr>
                <w:id w:val="-103500083"/>
              </w:sdtPr>
              <w:sdtEndPr/>
              <w:sdtContent>
                <w:p w14:paraId="7CFF9B62" w14:textId="02F40825" w:rsidR="005C1F09" w:rsidRDefault="008C2AF1" w:rsidP="008C2AF1">
                  <w:pPr>
                    <w:shd w:val="clear" w:color="auto" w:fill="FFFFFF"/>
                    <w:tabs>
                      <w:tab w:val="left" w:pos="0"/>
                      <w:tab w:val="left" w:pos="709"/>
                    </w:tabs>
                    <w:ind w:right="6"/>
                    <w:contextualSpacing/>
                    <w:jc w:val="both"/>
                  </w:pPr>
                  <w:r>
                    <w:rPr>
                      <w:rFonts w:eastAsiaTheme="minorEastAsia"/>
                      <w:b/>
                      <w:bCs/>
                      <w:lang w:val="en-US" w:eastAsia="en-GB" w:bidi="en-US"/>
                    </w:rPr>
                    <w:tab/>
                  </w:r>
                  <w:r>
                    <w:t>1</w:t>
                  </w:r>
                  <w:r w:rsidR="005A5E12">
                    <w:t>2</w:t>
                  </w:r>
                  <w:r>
                    <w:t xml:space="preserve">. </w:t>
                  </w:r>
                  <w:r w:rsidR="000D1CC3">
                    <w:t xml:space="preserve">В ТД Враца и ТД Пловдив вземания </w:t>
                  </w:r>
                  <w:r w:rsidR="005C1F09">
                    <w:t xml:space="preserve">в размер на 59 871 234 лв. </w:t>
                  </w:r>
                  <w:r w:rsidR="000D1CC3">
                    <w:t>възникнали през периода</w:t>
                  </w:r>
                  <w:r w:rsidR="005C1F09">
                    <w:t xml:space="preserve"> 1993 г. </w:t>
                  </w:r>
                  <w:r w:rsidR="000D1CC3">
                    <w:t xml:space="preserve">- </w:t>
                  </w:r>
                  <w:r w:rsidR="005C1F09">
                    <w:t xml:space="preserve">2007 г., са класифицирани като трудно събираеми и </w:t>
                  </w:r>
                  <w:r w:rsidR="00783962">
                    <w:t xml:space="preserve">за тях са </w:t>
                  </w:r>
                  <w:r w:rsidR="005C1F09">
                    <w:t xml:space="preserve">начислени провизии в размер на 50% от стойността им, </w:t>
                  </w:r>
                  <w:r w:rsidR="008B594E">
                    <w:t>вместо з</w:t>
                  </w:r>
                  <w:r w:rsidR="005C1F09">
                    <w:t xml:space="preserve">а </w:t>
                  </w:r>
                  <w:r w:rsidR="000D1CC3">
                    <w:t xml:space="preserve">вземания с изтекъл </w:t>
                  </w:r>
                  <w:proofErr w:type="spellStart"/>
                  <w:r w:rsidR="000D1CC3">
                    <w:t>давностен</w:t>
                  </w:r>
                  <w:proofErr w:type="spellEnd"/>
                  <w:r w:rsidR="000D1CC3">
                    <w:t xml:space="preserve"> период от </w:t>
                  </w:r>
                  <w:r w:rsidR="005C1F09">
                    <w:t>10</w:t>
                  </w:r>
                  <w:r w:rsidR="000D1CC3">
                    <w:t xml:space="preserve"> години</w:t>
                  </w:r>
                  <w:r w:rsidR="00DE72C4">
                    <w:t xml:space="preserve"> </w:t>
                  </w:r>
                  <w:r w:rsidR="008B594E">
                    <w:t>да с</w:t>
                  </w:r>
                  <w:r w:rsidR="005C1F09">
                    <w:t>е прилож</w:t>
                  </w:r>
                  <w:r w:rsidR="00F9324C">
                    <w:t>и</w:t>
                  </w:r>
                  <w:r w:rsidR="005C1F09">
                    <w:t xml:space="preserve"> различен подход за определяне на </w:t>
                  </w:r>
                  <w:r w:rsidR="000D1CC3">
                    <w:t>приблизителна оценка.</w:t>
                  </w:r>
                </w:p>
                <w:p w14:paraId="74F8F5CF" w14:textId="73824F1A" w:rsidR="005C1F09" w:rsidRDefault="005C1F09">
                  <w:pPr>
                    <w:pStyle w:val="NormalXX"/>
                    <w:shd w:val="clear" w:color="auto" w:fill="FFFFFF"/>
                    <w:tabs>
                      <w:tab w:val="left" w:pos="0"/>
                      <w:tab w:val="left" w:pos="1134"/>
                      <w:tab w:val="left" w:pos="1418"/>
                    </w:tabs>
                    <w:ind w:right="6" w:firstLine="855"/>
                    <w:jc w:val="both"/>
                    <w:rPr>
                      <w:i/>
                      <w:iCs/>
                    </w:rPr>
                  </w:pPr>
                  <w:proofErr w:type="spellStart"/>
                  <w:proofErr w:type="gram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Pr>
                      <w:i/>
                      <w:iCs/>
                    </w:rPr>
                    <w:t xml:space="preserve"> </w:t>
                  </w:r>
                  <w:r w:rsidR="007E1B4D">
                    <w:rPr>
                      <w:i/>
                      <w:iCs/>
                      <w:lang w:val="bg-BG"/>
                    </w:rPr>
                    <w:t>указанията</w:t>
                  </w:r>
                  <w:r w:rsidR="00455FBE">
                    <w:rPr>
                      <w:i/>
                      <w:iCs/>
                      <w:lang w:val="bg-BG"/>
                    </w:rPr>
                    <w:t xml:space="preserve"> </w:t>
                  </w:r>
                  <w:proofErr w:type="spellStart"/>
                  <w:r>
                    <w:rPr>
                      <w:i/>
                      <w:iCs/>
                    </w:rPr>
                    <w:t>на</w:t>
                  </w:r>
                  <w:proofErr w:type="spellEnd"/>
                  <w:r>
                    <w:rPr>
                      <w:i/>
                      <w:iCs/>
                    </w:rPr>
                    <w:t xml:space="preserve"> 36.2 </w:t>
                  </w:r>
                  <w:proofErr w:type="spellStart"/>
                  <w:r>
                    <w:rPr>
                      <w:i/>
                      <w:iCs/>
                    </w:rPr>
                    <w:t>от</w:t>
                  </w:r>
                  <w:proofErr w:type="spellEnd"/>
                  <w:r>
                    <w:rPr>
                      <w:i/>
                      <w:iCs/>
                    </w:rPr>
                    <w:t xml:space="preserve"> ДДС № 20 </w:t>
                  </w:r>
                  <w:proofErr w:type="spellStart"/>
                  <w:r>
                    <w:rPr>
                      <w:i/>
                      <w:iCs/>
                    </w:rPr>
                    <w:t>от</w:t>
                  </w:r>
                  <w:proofErr w:type="spellEnd"/>
                  <w:r>
                    <w:rPr>
                      <w:i/>
                      <w:iCs/>
                    </w:rPr>
                    <w:t xml:space="preserve"> 2004 г. </w:t>
                  </w:r>
                  <w:proofErr w:type="spellStart"/>
                  <w:r>
                    <w:rPr>
                      <w:i/>
                      <w:iCs/>
                    </w:rPr>
                    <w:t>на</w:t>
                  </w:r>
                  <w:proofErr w:type="spellEnd"/>
                  <w:r>
                    <w:rPr>
                      <w:i/>
                      <w:iCs/>
                    </w:rPr>
                    <w:t xml:space="preserve"> МФ.</w:t>
                  </w:r>
                  <w:proofErr w:type="gramEnd"/>
                </w:p>
                <w:p w14:paraId="0DFB061B" w14:textId="63840B06" w:rsidR="005C1F09" w:rsidRDefault="005C1F09">
                  <w:pPr>
                    <w:pStyle w:val="NormalXX"/>
                    <w:shd w:val="clear" w:color="auto" w:fill="FFFFFF"/>
                    <w:tabs>
                      <w:tab w:val="left" w:pos="0"/>
                      <w:tab w:val="left" w:pos="1134"/>
                      <w:tab w:val="left" w:pos="1418"/>
                    </w:tabs>
                    <w:ind w:right="6" w:firstLine="855"/>
                    <w:jc w:val="both"/>
                    <w:rPr>
                      <w:i/>
                      <w:iCs/>
                    </w:rPr>
                  </w:pPr>
                  <w:proofErr w:type="spellStart"/>
                  <w:proofErr w:type="gramStart"/>
                  <w:r>
                    <w:rPr>
                      <w:i/>
                      <w:iCs/>
                    </w:rPr>
                    <w:t>Одитният</w:t>
                  </w:r>
                  <w:proofErr w:type="spellEnd"/>
                  <w:r>
                    <w:rPr>
                      <w:i/>
                      <w:iCs/>
                    </w:rPr>
                    <w:t xml:space="preserve"> </w:t>
                  </w:r>
                  <w:proofErr w:type="spellStart"/>
                  <w:r>
                    <w:rPr>
                      <w:i/>
                      <w:iCs/>
                    </w:rPr>
                    <w:t>екип</w:t>
                  </w:r>
                  <w:proofErr w:type="spellEnd"/>
                  <w:r>
                    <w:rPr>
                      <w:i/>
                      <w:iCs/>
                    </w:rPr>
                    <w:t xml:space="preserve"> </w:t>
                  </w:r>
                  <w:proofErr w:type="spellStart"/>
                  <w:r>
                    <w:rPr>
                      <w:i/>
                      <w:iCs/>
                    </w:rPr>
                    <w:t>няма</w:t>
                  </w:r>
                  <w:proofErr w:type="spellEnd"/>
                  <w:r>
                    <w:rPr>
                      <w:i/>
                      <w:iCs/>
                    </w:rPr>
                    <w:t xml:space="preserve"> </w:t>
                  </w:r>
                  <w:proofErr w:type="spellStart"/>
                  <w:r>
                    <w:rPr>
                      <w:i/>
                      <w:iCs/>
                    </w:rPr>
                    <w:t>увереност</w:t>
                  </w:r>
                  <w:proofErr w:type="spellEnd"/>
                  <w:r>
                    <w:rPr>
                      <w:i/>
                      <w:iCs/>
                    </w:rPr>
                    <w:t xml:space="preserve">, </w:t>
                  </w:r>
                  <w:proofErr w:type="spellStart"/>
                  <w:r>
                    <w:rPr>
                      <w:i/>
                      <w:iCs/>
                    </w:rPr>
                    <w:t>че</w:t>
                  </w:r>
                  <w:proofErr w:type="spellEnd"/>
                  <w:r>
                    <w:rPr>
                      <w:i/>
                      <w:iCs/>
                    </w:rPr>
                    <w:t xml:space="preserve"> </w:t>
                  </w:r>
                  <w:proofErr w:type="spellStart"/>
                  <w:r>
                    <w:rPr>
                      <w:i/>
                      <w:iCs/>
                    </w:rPr>
                    <w:t>вземанията</w:t>
                  </w:r>
                  <w:proofErr w:type="spellEnd"/>
                  <w:r>
                    <w:rPr>
                      <w:i/>
                      <w:iCs/>
                    </w:rPr>
                    <w:t xml:space="preserve"> </w:t>
                  </w:r>
                  <w:proofErr w:type="spellStart"/>
                  <w:r>
                    <w:rPr>
                      <w:i/>
                      <w:iCs/>
                    </w:rPr>
                    <w:t>по</w:t>
                  </w:r>
                  <w:proofErr w:type="spellEnd"/>
                  <w:r>
                    <w:rPr>
                      <w:i/>
                      <w:iCs/>
                    </w:rPr>
                    <w:t xml:space="preserve"> </w:t>
                  </w:r>
                  <w:proofErr w:type="spellStart"/>
                  <w:r>
                    <w:rPr>
                      <w:i/>
                      <w:iCs/>
                    </w:rPr>
                    <w:t>раздел</w:t>
                  </w:r>
                  <w:proofErr w:type="spellEnd"/>
                  <w:r>
                    <w:rPr>
                      <w:i/>
                      <w:iCs/>
                    </w:rPr>
                    <w:t xml:space="preserve"> </w:t>
                  </w:r>
                  <w:r>
                    <w:rPr>
                      <w:i/>
                      <w:iCs/>
                      <w:lang w:val="en-US" w:eastAsia="en-US"/>
                    </w:rPr>
                    <w:t>III</w:t>
                  </w:r>
                  <w:r>
                    <w:rPr>
                      <w:i/>
                      <w:iCs/>
                    </w:rPr>
                    <w:t>.</w:t>
                  </w:r>
                  <w:proofErr w:type="gramEnd"/>
                  <w:r>
                    <w:rPr>
                      <w:i/>
                      <w:iCs/>
                    </w:rPr>
                    <w:t xml:space="preserve"> „</w:t>
                  </w:r>
                  <w:proofErr w:type="spellStart"/>
                  <w:r>
                    <w:rPr>
                      <w:i/>
                      <w:iCs/>
                    </w:rPr>
                    <w:t>Други</w:t>
                  </w:r>
                  <w:proofErr w:type="spellEnd"/>
                  <w:r>
                    <w:rPr>
                      <w:i/>
                      <w:iCs/>
                    </w:rPr>
                    <w:t xml:space="preserve"> </w:t>
                  </w:r>
                  <w:proofErr w:type="spellStart"/>
                  <w:r>
                    <w:rPr>
                      <w:i/>
                      <w:iCs/>
                    </w:rPr>
                    <w:t>вземания</w:t>
                  </w:r>
                  <w:proofErr w:type="spellEnd"/>
                  <w:proofErr w:type="gramStart"/>
                  <w:r>
                    <w:rPr>
                      <w:i/>
                      <w:iCs/>
                    </w:rPr>
                    <w:t xml:space="preserve">“ </w:t>
                  </w:r>
                  <w:proofErr w:type="spellStart"/>
                  <w:r>
                    <w:rPr>
                      <w:i/>
                      <w:iCs/>
                    </w:rPr>
                    <w:t>от</w:t>
                  </w:r>
                  <w:proofErr w:type="spellEnd"/>
                  <w:proofErr w:type="gramEnd"/>
                  <w:r>
                    <w:rPr>
                      <w:i/>
                      <w:iCs/>
                    </w:rPr>
                    <w:t xml:space="preserve"> </w:t>
                  </w:r>
                  <w:proofErr w:type="spellStart"/>
                  <w:r>
                    <w:rPr>
                      <w:i/>
                      <w:iCs/>
                    </w:rPr>
                    <w:t>актива</w:t>
                  </w:r>
                  <w:proofErr w:type="spellEnd"/>
                  <w:r>
                    <w:rPr>
                      <w:i/>
                      <w:iCs/>
                    </w:rPr>
                    <w:t xml:space="preserve"> </w:t>
                  </w:r>
                  <w:proofErr w:type="spellStart"/>
                  <w:r>
                    <w:rPr>
                      <w:i/>
                      <w:iCs/>
                    </w:rPr>
                    <w:t>на</w:t>
                  </w:r>
                  <w:proofErr w:type="spellEnd"/>
                  <w:r>
                    <w:rPr>
                      <w:i/>
                      <w:iCs/>
                    </w:rPr>
                    <w:t xml:space="preserve"> </w:t>
                  </w:r>
                  <w:proofErr w:type="spellStart"/>
                  <w:r>
                    <w:rPr>
                      <w:i/>
                      <w:iCs/>
                    </w:rPr>
                    <w:t>баланса</w:t>
                  </w:r>
                  <w:proofErr w:type="spellEnd"/>
                  <w:r>
                    <w:rPr>
                      <w:i/>
                      <w:iCs/>
                    </w:rPr>
                    <w:t xml:space="preserve"> </w:t>
                  </w:r>
                  <w:proofErr w:type="spellStart"/>
                  <w:r>
                    <w:rPr>
                      <w:i/>
                      <w:iCs/>
                    </w:rPr>
                    <w:t>са</w:t>
                  </w:r>
                  <w:proofErr w:type="spellEnd"/>
                  <w:r>
                    <w:rPr>
                      <w:i/>
                      <w:iCs/>
                    </w:rPr>
                    <w:t xml:space="preserve"> </w:t>
                  </w:r>
                  <w:proofErr w:type="spellStart"/>
                  <w:r>
                    <w:rPr>
                      <w:i/>
                      <w:iCs/>
                    </w:rPr>
                    <w:t>представени</w:t>
                  </w:r>
                  <w:proofErr w:type="spellEnd"/>
                  <w:r>
                    <w:rPr>
                      <w:i/>
                      <w:iCs/>
                    </w:rPr>
                    <w:t xml:space="preserve"> </w:t>
                  </w:r>
                  <w:proofErr w:type="spellStart"/>
                  <w:r>
                    <w:rPr>
                      <w:i/>
                      <w:iCs/>
                    </w:rPr>
                    <w:t>вярно</w:t>
                  </w:r>
                  <w:proofErr w:type="spellEnd"/>
                  <w:r w:rsidR="00455FBE">
                    <w:rPr>
                      <w:i/>
                      <w:iCs/>
                      <w:lang w:val="bg-BG"/>
                    </w:rPr>
                    <w:t xml:space="preserve"> в съответствие с </w:t>
                  </w:r>
                  <w:proofErr w:type="spellStart"/>
                  <w:r w:rsidR="00455FBE">
                    <w:rPr>
                      <w:i/>
                      <w:iCs/>
                    </w:rPr>
                    <w:t>разпоредбите</w:t>
                  </w:r>
                  <w:proofErr w:type="spellEnd"/>
                  <w:r w:rsidR="00455FBE">
                    <w:rPr>
                      <w:i/>
                      <w:iCs/>
                    </w:rPr>
                    <w:t xml:space="preserve"> </w:t>
                  </w:r>
                  <w:proofErr w:type="spellStart"/>
                  <w:r w:rsidR="00455FBE">
                    <w:rPr>
                      <w:i/>
                      <w:iCs/>
                    </w:rPr>
                    <w:t>на</w:t>
                  </w:r>
                  <w:proofErr w:type="spellEnd"/>
                  <w:r w:rsidR="00455FBE">
                    <w:rPr>
                      <w:i/>
                      <w:iCs/>
                    </w:rPr>
                    <w:t xml:space="preserve"> </w:t>
                  </w:r>
                  <w:proofErr w:type="spellStart"/>
                  <w:r w:rsidR="00455FBE">
                    <w:rPr>
                      <w:i/>
                      <w:iCs/>
                    </w:rPr>
                    <w:t>чл</w:t>
                  </w:r>
                  <w:proofErr w:type="spellEnd"/>
                  <w:r w:rsidR="00455FBE">
                    <w:rPr>
                      <w:i/>
                      <w:iCs/>
                    </w:rPr>
                    <w:t xml:space="preserve">. </w:t>
                  </w:r>
                  <w:proofErr w:type="gramStart"/>
                  <w:r w:rsidR="00455FBE">
                    <w:rPr>
                      <w:i/>
                      <w:iCs/>
                    </w:rPr>
                    <w:t xml:space="preserve">24, </w:t>
                  </w:r>
                  <w:proofErr w:type="spellStart"/>
                  <w:r w:rsidR="00455FBE">
                    <w:rPr>
                      <w:i/>
                      <w:iCs/>
                    </w:rPr>
                    <w:t>ал.ал</w:t>
                  </w:r>
                  <w:proofErr w:type="spellEnd"/>
                  <w:r w:rsidR="00455FBE">
                    <w:rPr>
                      <w:i/>
                      <w:iCs/>
                    </w:rPr>
                    <w:t>.</w:t>
                  </w:r>
                  <w:proofErr w:type="gramEnd"/>
                  <w:r w:rsidR="00455FBE">
                    <w:rPr>
                      <w:i/>
                      <w:iCs/>
                    </w:rPr>
                    <w:t xml:space="preserve"> </w:t>
                  </w:r>
                  <w:proofErr w:type="gramStart"/>
                  <w:r w:rsidR="00455FBE">
                    <w:rPr>
                      <w:i/>
                      <w:iCs/>
                    </w:rPr>
                    <w:t xml:space="preserve">1 и 2 </w:t>
                  </w:r>
                  <w:proofErr w:type="spellStart"/>
                  <w:r w:rsidR="00455FBE">
                    <w:rPr>
                      <w:i/>
                      <w:iCs/>
                    </w:rPr>
                    <w:t>от</w:t>
                  </w:r>
                  <w:proofErr w:type="spellEnd"/>
                  <w:r w:rsidR="00455FBE">
                    <w:rPr>
                      <w:i/>
                      <w:iCs/>
                    </w:rPr>
                    <w:t xml:space="preserve"> </w:t>
                  </w:r>
                  <w:proofErr w:type="spellStart"/>
                  <w:r w:rsidR="00455FBE">
                    <w:rPr>
                      <w:i/>
                      <w:iCs/>
                    </w:rPr>
                    <w:t>ЗСч</w:t>
                  </w:r>
                  <w:proofErr w:type="spellEnd"/>
                  <w:r w:rsidR="00455FBE">
                    <w:rPr>
                      <w:i/>
                      <w:iCs/>
                    </w:rPr>
                    <w:t>.</w:t>
                  </w:r>
                  <w:proofErr w:type="gramEnd"/>
                  <w:r>
                    <w:rPr>
                      <w:i/>
                      <w:iCs/>
                    </w:rPr>
                    <w:t xml:space="preserve"> </w:t>
                  </w:r>
                </w:p>
                <w:p w14:paraId="1C444789" w14:textId="77777777" w:rsidR="00867221" w:rsidRDefault="00867221">
                  <w:pPr>
                    <w:pStyle w:val="NormalXX"/>
                    <w:shd w:val="clear" w:color="auto" w:fill="FFFFFF"/>
                    <w:tabs>
                      <w:tab w:val="left" w:pos="0"/>
                      <w:tab w:val="left" w:pos="1134"/>
                      <w:tab w:val="left" w:pos="1418"/>
                    </w:tabs>
                    <w:ind w:right="6" w:firstLine="855"/>
                    <w:jc w:val="both"/>
                    <w:rPr>
                      <w:i/>
                      <w:iCs/>
                    </w:rPr>
                  </w:pPr>
                </w:p>
                <w:p w14:paraId="3468D70E" w14:textId="5D0B7996" w:rsidR="005C1F09" w:rsidRDefault="005C1F09">
                  <w:pPr>
                    <w:pStyle w:val="NormalXX"/>
                    <w:shd w:val="clear" w:color="auto" w:fill="FFFFFF"/>
                    <w:tabs>
                      <w:tab w:val="left" w:pos="0"/>
                      <w:tab w:val="left" w:pos="1134"/>
                      <w:tab w:val="left" w:pos="1418"/>
                    </w:tabs>
                    <w:ind w:right="6" w:firstLine="855"/>
                    <w:jc w:val="both"/>
                    <w:rPr>
                      <w:i/>
                      <w:iCs/>
                    </w:rPr>
                  </w:pPr>
                  <w:proofErr w:type="spellStart"/>
                  <w:proofErr w:type="gramStart"/>
                  <w:r>
                    <w:rPr>
                      <w:i/>
                      <w:iCs/>
                    </w:rPr>
                    <w:t>Допуснато</w:t>
                  </w:r>
                  <w:proofErr w:type="spellEnd"/>
                  <w:r>
                    <w:rPr>
                      <w:i/>
                      <w:iCs/>
                    </w:rPr>
                    <w:t xml:space="preserve"> е </w:t>
                  </w:r>
                  <w:proofErr w:type="spellStart"/>
                  <w:r>
                    <w:rPr>
                      <w:i/>
                      <w:iCs/>
                    </w:rPr>
                    <w:t>отклонение</w:t>
                  </w:r>
                  <w:proofErr w:type="spellEnd"/>
                  <w:r>
                    <w:rPr>
                      <w:i/>
                      <w:iCs/>
                    </w:rPr>
                    <w:t xml:space="preserve"> </w:t>
                  </w:r>
                  <w:proofErr w:type="spellStart"/>
                  <w:r>
                    <w:rPr>
                      <w:i/>
                      <w:iCs/>
                    </w:rPr>
                    <w:t>по</w:t>
                  </w:r>
                  <w:proofErr w:type="spellEnd"/>
                  <w:r>
                    <w:rPr>
                      <w:i/>
                      <w:iCs/>
                    </w:rPr>
                    <w:t xml:space="preserve"> </w:t>
                  </w:r>
                  <w:proofErr w:type="spellStart"/>
                  <w:r>
                    <w:rPr>
                      <w:i/>
                      <w:iCs/>
                    </w:rPr>
                    <w:t>характер</w:t>
                  </w:r>
                  <w:proofErr w:type="spellEnd"/>
                  <w:r>
                    <w:rPr>
                      <w:i/>
                      <w:iCs/>
                    </w:rPr>
                    <w:t>.</w:t>
                  </w:r>
                  <w:proofErr w:type="gramEnd"/>
                </w:p>
                <w:p w14:paraId="350EFCD8" w14:textId="24BC3CE7" w:rsidR="005C1F09" w:rsidRDefault="00393E9C">
                  <w:pPr>
                    <w:pStyle w:val="NormalXX"/>
                  </w:pPr>
                </w:p>
              </w:sdtContent>
            </w:sdt>
          </w:sdtContent>
        </w:sdt>
      </w:sdtContent>
    </w:sdt>
    <w:sdt>
      <w:sdtPr>
        <w:rPr>
          <w:vanish/>
          <w:highlight w:val="yellow"/>
        </w:rPr>
        <w:id w:val="1871106637"/>
      </w:sdtPr>
      <w:sdtEndPr/>
      <w:sdtContent>
        <w:p w14:paraId="1B06AC42" w14:textId="77777777" w:rsidR="00556E37" w:rsidRDefault="00556E37" w:rsidP="00556E37">
          <w:pPr>
            <w:rPr>
              <w:vanish/>
              <w:highlight w:val="yellow"/>
            </w:rPr>
          </w:pPr>
          <w:r w:rsidRPr="00F337DE">
            <w:rPr>
              <w:vanish/>
              <w:highlight w:val="yellow"/>
            </w:rPr>
            <w:t>Var(“Set”, “FindingCount</w:t>
          </w:r>
          <w:r>
            <w:rPr>
              <w:vanish/>
              <w:highlight w:val="yellow"/>
            </w:rPr>
            <w:t>1</w:t>
          </w:r>
          <w:r w:rsidRPr="00F337DE">
            <w:rPr>
              <w:vanish/>
              <w:highlight w:val="yellow"/>
            </w:rPr>
            <w:t>”, “0”)</w:t>
          </w:r>
        </w:p>
      </w:sdtContent>
    </w:sdt>
    <w:sdt>
      <w:sdtPr>
        <w:rPr>
          <w:rFonts w:ascii="Times New Roman" w:hAnsi="Times New Roman" w:cs="Times New Roman"/>
          <w:b/>
          <w:vanish/>
          <w:sz w:val="24"/>
          <w:szCs w:val="24"/>
          <w:lang w:val="bg-BG" w:eastAsia="bg-BG"/>
        </w:rPr>
        <w:id w:val="931791438"/>
      </w:sdtPr>
      <w:sdtEndPr>
        <w:rPr>
          <w:vanish w:val="0"/>
          <w:sz w:val="2"/>
        </w:rPr>
      </w:sdtEndPr>
      <w:sdtContent>
        <w:p w14:paraId="6A0B25E2" w14:textId="77777777" w:rsidR="00556E37" w:rsidRPr="00F337DE" w:rsidRDefault="00556E37" w:rsidP="00556E37">
          <w:pPr>
            <w:pStyle w:val="GRALevel2"/>
            <w:tabs>
              <w:tab w:val="clear" w:pos="1560"/>
              <w:tab w:val="num" w:pos="567"/>
            </w:tabs>
            <w:spacing w:before="0" w:after="0" w:line="240" w:lineRule="auto"/>
            <w:ind w:left="0" w:firstLine="0"/>
            <w:rPr>
              <w:rFonts w:ascii="Times New Roman" w:hAnsi="Times New Roman" w:cs="Times New Roman"/>
              <w:vanish/>
              <w:sz w:val="24"/>
              <w:szCs w:val="24"/>
            </w:rPr>
          </w:pPr>
          <w:r w:rsidRPr="00F337DE">
            <w:rPr>
              <w:rFonts w:ascii="Times New Roman" w:hAnsi="Times New Roman" w:cs="Times New Roman"/>
              <w:vanish/>
              <w:sz w:val="24"/>
              <w:szCs w:val="24"/>
            </w:rPr>
            <w:t>InsertTable(“&lt;Query Perspective=\"Finding\" &gt;</w:t>
          </w:r>
          <w:r w:rsidRPr="00F337DE">
            <w:rPr>
              <w:rFonts w:ascii="Times New Roman" w:hAnsi="Times New Roman" w:cs="Times New Roman"/>
              <w:vanish/>
              <w:sz w:val="24"/>
              <w:szCs w:val="24"/>
            </w:rPr>
            <w:br/>
            <w:t xml:space="preserve"> &lt;Properties&gt;</w:t>
          </w:r>
          <w:r w:rsidRPr="00F337DE">
            <w:rPr>
              <w:rFonts w:ascii="Times New Roman" w:hAnsi="Times New Roman" w:cs="Times New Roman"/>
              <w:vanish/>
              <w:sz w:val="24"/>
              <w:szCs w:val="24"/>
            </w:rPr>
            <w:br/>
            <w:t>&lt;Property Mid=\"Finding.Title\" ID=\"Finding.Title\"  /&gt;</w:t>
          </w:r>
          <w:r w:rsidRPr="00F337DE">
            <w:rPr>
              <w:rFonts w:ascii="Times New Roman" w:hAnsi="Times New Roman" w:cs="Times New Roman"/>
              <w:vanish/>
              <w:sz w:val="24"/>
              <w:szCs w:val="24"/>
            </w:rPr>
            <w:br/>
            <w:t>&lt;PropertyGroup Path=\”Finding.Severity\”&gt;</w:t>
          </w:r>
          <w:r w:rsidRPr="00F337DE">
            <w:rPr>
              <w:rFonts w:ascii="Times New Roman" w:hAnsi="Times New Roman" w:cs="Times New Roman"/>
              <w:vanish/>
              <w:sz w:val="24"/>
              <w:szCs w:val="24"/>
            </w:rPr>
            <w:br/>
            <w:t xml:space="preserve">   &lt;Property Mid=\"FindingSeverity.Name\" ID=\"Severity\"  /&gt;</w:t>
          </w:r>
          <w:r w:rsidRPr="00F337DE">
            <w:rPr>
              <w:rFonts w:ascii="Times New Roman" w:hAnsi="Times New Roman" w:cs="Times New Roman"/>
              <w:vanish/>
              <w:sz w:val="24"/>
              <w:szCs w:val="24"/>
            </w:rPr>
            <w:br/>
            <w:t>&lt;/PropertyGroup&gt;</w:t>
          </w:r>
          <w:r w:rsidRPr="00F337DE">
            <w:rPr>
              <w:rFonts w:ascii="Times New Roman" w:hAnsi="Times New Roman" w:cs="Times New Roman"/>
              <w:vanish/>
              <w:sz w:val="24"/>
              <w:szCs w:val="24"/>
            </w:rPr>
            <w:br/>
            <w:t>&lt;/Properties&gt;</w:t>
          </w:r>
        </w:p>
        <w:p w14:paraId="48B93B00" w14:textId="77777777" w:rsidR="00556E37" w:rsidRPr="00F337DE" w:rsidRDefault="00556E37" w:rsidP="00556E37">
          <w:pPr>
            <w:rPr>
              <w:vanish/>
              <w:lang w:val="en-GB"/>
            </w:rPr>
          </w:pPr>
          <w:r w:rsidRPr="00F337DE">
            <w:rPr>
              <w:vanish/>
              <w:lang w:val="en-GB"/>
            </w:rPr>
            <w:t xml:space="preserve">  &lt;Criteria&gt;</w:t>
          </w:r>
        </w:p>
        <w:p w14:paraId="0519380F" w14:textId="77777777" w:rsidR="00556E37" w:rsidRPr="00F337DE" w:rsidRDefault="00556E37" w:rsidP="00556E37">
          <w:pPr>
            <w:rPr>
              <w:vanish/>
              <w:lang w:val="en-GB"/>
            </w:rPr>
          </w:pPr>
          <w:r w:rsidRPr="00F337DE">
            <w:rPr>
              <w:vanish/>
              <w:lang w:val="en-GB"/>
            </w:rPr>
            <w:t xml:space="preserve">    &lt;CriteriaGroup Path=\"Finding.Outcome\"&gt;</w:t>
          </w:r>
        </w:p>
        <w:p w14:paraId="33884EBF" w14:textId="77777777" w:rsidR="00556E37" w:rsidRPr="00F337DE" w:rsidRDefault="00556E37" w:rsidP="00556E37">
          <w:pPr>
            <w:rPr>
              <w:vanish/>
              <w:lang w:val="en-GB"/>
            </w:rPr>
          </w:pPr>
          <w:r w:rsidRPr="00F337DE">
            <w:rPr>
              <w:vanish/>
              <w:lang w:val="en-GB"/>
            </w:rPr>
            <w:t xml:space="preserve">      &lt;Criterion Type=\"ComparisonCriterion\"&gt;</w:t>
          </w:r>
        </w:p>
        <w:p w14:paraId="0F41D12D" w14:textId="77777777" w:rsidR="00556E37" w:rsidRPr="00F337DE" w:rsidRDefault="00556E37" w:rsidP="00556E37">
          <w:pPr>
            <w:rPr>
              <w:vanish/>
              <w:lang w:val="en-GB"/>
            </w:rPr>
          </w:pPr>
          <w:r w:rsidRPr="00F337DE">
            <w:rPr>
              <w:vanish/>
              <w:lang w:val="en-GB"/>
            </w:rPr>
            <w:t xml:space="preserve">        &lt;Compare Mid=\"Outcome.Name\" Operator=\"Equals\"&gt;Некоригирана </w:t>
          </w:r>
          <w:r>
            <w:rPr>
              <w:vanish/>
            </w:rPr>
            <w:t>без</w:t>
          </w:r>
          <w:r w:rsidRPr="00F337DE">
            <w:rPr>
              <w:vanish/>
              <w:lang w:val="en-GB"/>
            </w:rPr>
            <w:t xml:space="preserve"> влияние&lt;/Compare&gt;</w:t>
          </w:r>
        </w:p>
        <w:p w14:paraId="6B027261" w14:textId="77777777" w:rsidR="00556E37" w:rsidRPr="00F337DE" w:rsidRDefault="00556E37" w:rsidP="00556E37">
          <w:pPr>
            <w:rPr>
              <w:vanish/>
              <w:lang w:val="en-GB"/>
            </w:rPr>
          </w:pPr>
          <w:r w:rsidRPr="00F337DE">
            <w:rPr>
              <w:vanish/>
              <w:lang w:val="en-GB"/>
            </w:rPr>
            <w:t xml:space="preserve">      &lt;/Criterion&gt;</w:t>
          </w:r>
        </w:p>
        <w:p w14:paraId="57EAD492" w14:textId="77777777" w:rsidR="00556E37" w:rsidRPr="00F337DE" w:rsidRDefault="00556E37" w:rsidP="00556E37">
          <w:pPr>
            <w:rPr>
              <w:vanish/>
              <w:lang w:val="en-GB"/>
            </w:rPr>
          </w:pPr>
          <w:r w:rsidRPr="00F337DE">
            <w:rPr>
              <w:vanish/>
              <w:lang w:val="en-GB"/>
            </w:rPr>
            <w:t xml:space="preserve">    &lt;/CriteriaGroup&gt;</w:t>
          </w:r>
        </w:p>
        <w:p w14:paraId="66E9BD14" w14:textId="77777777" w:rsidR="00556E37" w:rsidRPr="00F337DE" w:rsidRDefault="00556E37" w:rsidP="00556E37">
          <w:pPr>
            <w:rPr>
              <w:vanish/>
              <w:lang w:val="en-GB"/>
            </w:rPr>
          </w:pPr>
          <w:r w:rsidRPr="00F337DE">
            <w:rPr>
              <w:vanish/>
              <w:lang w:val="en-GB"/>
            </w:rPr>
            <w:t xml:space="preserve">  &lt;/Criteria&gt;</w:t>
          </w:r>
          <w:r w:rsidRPr="00F337DE">
            <w:rPr>
              <w:vanish/>
            </w:rPr>
            <w:br/>
            <w:t>&lt;/Query&gt;”, "Finding.ParentAudit")</w:t>
          </w:r>
        </w:p>
        <w:tbl>
          <w:tblPr>
            <w:tblW w:w="8505" w:type="dxa"/>
            <w:tblInd w:w="108" w:type="dxa"/>
            <w:tblLayout w:type="fixed"/>
            <w:tblLook w:val="01E0" w:firstRow="1" w:lastRow="1" w:firstColumn="1" w:lastColumn="1" w:noHBand="0" w:noVBand="0"/>
          </w:tblPr>
          <w:tblGrid>
            <w:gridCol w:w="964"/>
            <w:gridCol w:w="1643"/>
            <w:gridCol w:w="1737"/>
            <w:gridCol w:w="4161"/>
          </w:tblGrid>
          <w:tr w:rsidR="00556E37" w:rsidRPr="00F337DE" w14:paraId="6046A18D" w14:textId="77777777" w:rsidTr="005C1F09">
            <w:trPr>
              <w:hidden/>
            </w:trPr>
            <w:tc>
              <w:tcPr>
                <w:tcW w:w="1429" w:type="dxa"/>
                <w:tcBorders>
                  <w:bottom w:val="single" w:sz="4" w:space="0" w:color="C3D0E4"/>
                </w:tcBorders>
              </w:tcPr>
              <w:p w14:paraId="30079284" w14:textId="77777777" w:rsidR="00556E37" w:rsidRPr="00F337DE" w:rsidRDefault="00556E37" w:rsidP="005C1F09">
                <w:pPr>
                  <w:pStyle w:val="Tabletextcentred"/>
                  <w:rPr>
                    <w:rFonts w:ascii="Times New Roman" w:hAnsi="Times New Roman"/>
                    <w:vanish/>
                    <w:sz w:val="24"/>
                    <w:szCs w:val="24"/>
                  </w:rPr>
                </w:pPr>
                <w:r w:rsidRPr="00F337DE">
                  <w:rPr>
                    <w:rFonts w:ascii="Times New Roman" w:hAnsi="Times New Roman"/>
                    <w:vanish/>
                    <w:sz w:val="24"/>
                    <w:szCs w:val="24"/>
                  </w:rPr>
                  <w:t>&lt;T&gt;</w:t>
                </w:r>
              </w:p>
            </w:tc>
            <w:tc>
              <w:tcPr>
                <w:tcW w:w="2540" w:type="dxa"/>
                <w:tcBorders>
                  <w:bottom w:val="single" w:sz="4" w:space="0" w:color="C3D0E4"/>
                </w:tcBorders>
                <w:shd w:val="clear" w:color="auto" w:fill="E5E9F2"/>
              </w:tcPr>
              <w:p w14:paraId="2D8C9B29" w14:textId="77777777" w:rsidR="00556E37" w:rsidRPr="00F337DE" w:rsidRDefault="00556E37" w:rsidP="005C1F09">
                <w:pPr>
                  <w:pStyle w:val="GRATabletextleftaligned"/>
                  <w:rPr>
                    <w:rFonts w:ascii="Times New Roman" w:hAnsi="Times New Roman"/>
                    <w:vanish/>
                    <w:sz w:val="24"/>
                    <w:szCs w:val="24"/>
                  </w:rPr>
                </w:pPr>
                <w:r w:rsidRPr="00F337DE">
                  <w:rPr>
                    <w:rFonts w:ascii="Times New Roman" w:hAnsi="Times New Roman"/>
                    <w:vanish/>
                    <w:sz w:val="24"/>
                    <w:szCs w:val="24"/>
                  </w:rPr>
                  <w:t>Title</w:t>
                </w:r>
              </w:p>
            </w:tc>
            <w:tc>
              <w:tcPr>
                <w:tcW w:w="2693" w:type="dxa"/>
                <w:tcBorders>
                  <w:bottom w:val="single" w:sz="4" w:space="0" w:color="C3D0E4"/>
                </w:tcBorders>
                <w:shd w:val="clear" w:color="auto" w:fill="E5E9F2"/>
              </w:tcPr>
              <w:p w14:paraId="06293922" w14:textId="77777777" w:rsidR="00556E37" w:rsidRPr="00F337DE" w:rsidRDefault="00556E37" w:rsidP="005C1F09">
                <w:pPr>
                  <w:pStyle w:val="GRATabletextleftaligned"/>
                  <w:rPr>
                    <w:rFonts w:ascii="Times New Roman" w:hAnsi="Times New Roman"/>
                    <w:vanish/>
                    <w:sz w:val="24"/>
                    <w:szCs w:val="24"/>
                  </w:rPr>
                </w:pPr>
                <w:r w:rsidRPr="00F337DE">
                  <w:rPr>
                    <w:rFonts w:ascii="Times New Roman" w:hAnsi="Times New Roman"/>
                    <w:vanish/>
                    <w:sz w:val="24"/>
                    <w:szCs w:val="24"/>
                  </w:rPr>
                  <w:t>Severity</w:t>
                </w:r>
              </w:p>
            </w:tc>
            <w:tc>
              <w:tcPr>
                <w:tcW w:w="6662" w:type="dxa"/>
                <w:tcBorders>
                  <w:bottom w:val="single" w:sz="4" w:space="0" w:color="C3D0E4"/>
                </w:tcBorders>
                <w:shd w:val="clear" w:color="auto" w:fill="E5E9F2"/>
              </w:tcPr>
              <w:p w14:paraId="76817A88" w14:textId="77777777" w:rsidR="00556E37" w:rsidRPr="00F337DE" w:rsidRDefault="00556E37" w:rsidP="005C1F09">
                <w:pPr>
                  <w:pStyle w:val="GRATabletextleftaligned"/>
                  <w:rPr>
                    <w:rFonts w:ascii="Times New Roman" w:hAnsi="Times New Roman"/>
                    <w:vanish/>
                    <w:sz w:val="24"/>
                    <w:szCs w:val="24"/>
                  </w:rPr>
                </w:pPr>
                <w:r w:rsidRPr="00F337DE">
                  <w:rPr>
                    <w:rFonts w:ascii="Times New Roman" w:hAnsi="Times New Roman"/>
                    <w:vanish/>
                    <w:sz w:val="24"/>
                    <w:szCs w:val="24"/>
                  </w:rPr>
                  <w:t>Workings</w:t>
                </w:r>
              </w:p>
            </w:tc>
          </w:tr>
          <w:tr w:rsidR="00556E37" w:rsidRPr="00F337DE" w14:paraId="56F8F311" w14:textId="77777777" w:rsidTr="005C1F09">
            <w:trPr>
              <w:hidden/>
            </w:trPr>
            <w:tc>
              <w:tcPr>
                <w:tcW w:w="1429" w:type="dxa"/>
                <w:tcBorders>
                  <w:bottom w:val="single" w:sz="4" w:space="0" w:color="C3D0E4"/>
                </w:tcBorders>
              </w:tcPr>
              <w:p w14:paraId="10B078AA" w14:textId="77777777" w:rsidR="00556E37" w:rsidRPr="00F337DE" w:rsidRDefault="00556E37" w:rsidP="00556E37">
                <w:pPr>
                  <w:pStyle w:val="Tabletextcentred"/>
                  <w:numPr>
                    <w:ilvl w:val="0"/>
                    <w:numId w:val="14"/>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5D11CE73"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0F29F091"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56FE9589"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r>
                  <w:rPr>
                    <w:rFonts w:ascii="Times New Roman" w:hAnsi="Times New Roman"/>
                    <w:vanish/>
                    <w:sz w:val="24"/>
                    <w:szCs w:val="24"/>
                    <w:highlight w:val="yellow"/>
                  </w:rPr>
                  <w:t>1</w:t>
                </w:r>
                <w:r w:rsidRPr="00F337DE">
                  <w:rPr>
                    <w:rFonts w:ascii="Times New Roman" w:hAnsi="Times New Roman"/>
                    <w:vanish/>
                    <w:sz w:val="24"/>
                    <w:szCs w:val="24"/>
                    <w:highlight w:val="yellow"/>
                  </w:rPr>
                  <w:t>”)</w:t>
                </w:r>
              </w:p>
              <w:p w14:paraId="7FBB7EB5" w14:textId="77777777" w:rsidR="00556E37" w:rsidRPr="00F337DE" w:rsidRDefault="00556E37" w:rsidP="005C1F09">
                <w:pPr>
                  <w:pStyle w:val="GRATabletextleftaligned"/>
                  <w:rPr>
                    <w:rFonts w:ascii="Times New Roman" w:hAnsi="Times New Roman"/>
                    <w:vanish/>
                    <w:sz w:val="24"/>
                    <w:szCs w:val="24"/>
                  </w:rPr>
                </w:pPr>
              </w:p>
            </w:tc>
          </w:tr>
          <w:tr w:rsidR="00556E37" w:rsidRPr="00F337DE" w14:paraId="4D3D6E04" w14:textId="77777777" w:rsidTr="005C1F09">
            <w:trPr>
              <w:hidden/>
            </w:trPr>
            <w:tc>
              <w:tcPr>
                <w:tcW w:w="1429" w:type="dxa"/>
                <w:tcBorders>
                  <w:bottom w:val="single" w:sz="4" w:space="0" w:color="C3D0E4"/>
                </w:tcBorders>
              </w:tcPr>
              <w:p w14:paraId="2791C332" w14:textId="77777777" w:rsidR="00556E37" w:rsidRPr="00F337DE" w:rsidRDefault="00556E37" w:rsidP="00556E37">
                <w:pPr>
                  <w:pStyle w:val="Tabletextcentred"/>
                  <w:numPr>
                    <w:ilvl w:val="0"/>
                    <w:numId w:val="14"/>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1DFA1DD9"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1F57C8A7"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05B978B3"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r>
                  <w:rPr>
                    <w:rFonts w:ascii="Times New Roman" w:hAnsi="Times New Roman"/>
                    <w:vanish/>
                    <w:sz w:val="24"/>
                    <w:szCs w:val="24"/>
                    <w:highlight w:val="yellow"/>
                  </w:rPr>
                  <w:t>1</w:t>
                </w:r>
                <w:r w:rsidRPr="00F337DE">
                  <w:rPr>
                    <w:rFonts w:ascii="Times New Roman" w:hAnsi="Times New Roman"/>
                    <w:vanish/>
                    <w:sz w:val="24"/>
                    <w:szCs w:val="24"/>
                    <w:highlight w:val="yellow"/>
                  </w:rPr>
                  <w:t>”)</w:t>
                </w:r>
              </w:p>
              <w:p w14:paraId="37583030" w14:textId="77777777" w:rsidR="00556E37" w:rsidRPr="00F337DE" w:rsidRDefault="00556E37" w:rsidP="005C1F09">
                <w:pPr>
                  <w:pStyle w:val="GRATabletextleftaligned"/>
                  <w:rPr>
                    <w:rFonts w:ascii="Times New Roman" w:hAnsi="Times New Roman"/>
                    <w:vanish/>
                    <w:sz w:val="24"/>
                    <w:szCs w:val="24"/>
                  </w:rPr>
                </w:pPr>
              </w:p>
            </w:tc>
          </w:tr>
        </w:tbl>
        <w:p w14:paraId="48B25B5B" w14:textId="77777777" w:rsidR="00556E37" w:rsidRPr="002F72CF" w:rsidRDefault="00393E9C" w:rsidP="002F72CF">
          <w:pPr>
            <w:pStyle w:val="Heading2"/>
            <w:rPr>
              <w:rFonts w:eastAsiaTheme="minorHAnsi"/>
              <w:sz w:val="2"/>
              <w:lang w:val="en-AU"/>
            </w:rPr>
          </w:pPr>
        </w:p>
      </w:sdtContent>
    </w:sdt>
    <w:p w14:paraId="193FD7D8" w14:textId="77777777" w:rsidR="00EE3E97" w:rsidRDefault="00EE3E97" w:rsidP="002F72CF">
      <w:pPr>
        <w:pStyle w:val="Heading2"/>
      </w:pPr>
      <w:bookmarkStart w:id="10" w:name="_Toc420506307"/>
      <w:bookmarkStart w:id="11" w:name="_Toc462843049"/>
    </w:p>
    <w:p w14:paraId="7D678BF8" w14:textId="7EC651DF" w:rsidR="00556E37" w:rsidRDefault="00556E37" w:rsidP="002F72CF">
      <w:pPr>
        <w:pStyle w:val="Heading2"/>
      </w:pPr>
      <w:r w:rsidRPr="00F337DE">
        <w:t>IІ. Некоригирани отклонения, които не оказват влияние върху достоверността на ГФО</w:t>
      </w:r>
      <w:bookmarkEnd w:id="10"/>
      <w:bookmarkEnd w:id="11"/>
    </w:p>
    <w:p w14:paraId="0871A81A" w14:textId="77777777" w:rsidR="00556E37" w:rsidRPr="00602FB0" w:rsidRDefault="00556E37" w:rsidP="00B40E92">
      <w:pPr>
        <w:tabs>
          <w:tab w:val="num" w:pos="1276"/>
          <w:tab w:val="num" w:pos="1560"/>
        </w:tabs>
        <w:rPr>
          <w:bCs/>
          <w:vanish/>
          <w:lang w:val="en-GB" w:bidi="en-US"/>
        </w:rPr>
      </w:pPr>
      <w:r w:rsidRPr="00472CE9">
        <w:rPr>
          <w:bCs/>
          <w:lang w:val="en-GB" w:bidi="en-US"/>
        </w:rPr>
        <w:tab/>
      </w:r>
      <w:sdt>
        <w:sdtPr>
          <w:rPr>
            <w:bCs/>
            <w:vanish/>
            <w:lang w:val="en-GB" w:bidi="en-US"/>
          </w:rPr>
          <w:id w:val="536168884"/>
        </w:sdtPr>
        <w:sdtEndPr/>
        <w:sdtContent>
          <w:r w:rsidRPr="00602FB0">
            <w:rPr>
              <w:bCs/>
              <w:vanish/>
              <w:lang w:val="en-GB" w:bidi="en-US"/>
            </w:rPr>
            <w:t>Insert(“</w:t>
          </w:r>
          <w:r w:rsidRPr="00602FB0">
            <w:rPr>
              <w:bCs/>
              <w:vanish/>
              <w:lang w:bidi="en-US"/>
            </w:rPr>
            <w:t>Не са установени отклонения</w:t>
          </w:r>
          <w:r w:rsidRPr="00602FB0">
            <w:rPr>
              <w:bCs/>
              <w:vanish/>
              <w:lang w:val="en-GB" w:bidi="en-US"/>
            </w:rPr>
            <w:t>”,If(Var(“Get”,”FindingCount</w:t>
          </w:r>
          <w:r w:rsidRPr="00602FB0">
            <w:rPr>
              <w:bCs/>
              <w:vanish/>
              <w:lang w:bidi="en-US"/>
            </w:rPr>
            <w:t>1</w:t>
          </w:r>
          <w:r w:rsidRPr="00602FB0">
            <w:rPr>
              <w:bCs/>
              <w:vanish/>
              <w:lang w:val="en-GB" w:bidi="en-US"/>
            </w:rPr>
            <w:t>”), “=”, “0“))&lt;i&gt;</w:t>
          </w:r>
          <w:r w:rsidRPr="00602FB0">
            <w:rPr>
              <w:bCs/>
              <w:lang w:val="en-GB" w:bidi="en-US"/>
            </w:rPr>
            <w:t xml:space="preserve"> </w:t>
          </w:r>
          <w:r w:rsidRPr="00602FB0">
            <w:rPr>
              <w:bCs/>
              <w:vanish/>
              <w:lang w:val="en-GB" w:bidi="en-US"/>
            </w:rPr>
            <w:t>&lt;/i&gt;</w:t>
          </w:r>
        </w:sdtContent>
      </w:sdt>
    </w:p>
    <w:sdt>
      <w:sdtPr>
        <w:rPr>
          <w:b/>
          <w:bCs/>
          <w:vanish/>
          <w:lang w:val="en-US" w:bidi="en-US"/>
        </w:rPr>
        <w:id w:val="631675133"/>
      </w:sdtPr>
      <w:sdtEndPr>
        <w:rPr>
          <w:b w:val="0"/>
          <w:bCs w:val="0"/>
          <w:vanish w:val="0"/>
        </w:rPr>
      </w:sdtEndPr>
      <w:sdtContent>
        <w:p w14:paraId="0B4A9C6E" w14:textId="77777777" w:rsidR="00556E37" w:rsidRPr="00F337DE" w:rsidRDefault="00556E37" w:rsidP="00214318">
          <w:pPr>
            <w:tabs>
              <w:tab w:val="num" w:pos="567"/>
              <w:tab w:val="num" w:pos="1560"/>
            </w:tabs>
            <w:jc w:val="both"/>
            <w:outlineLvl w:val="0"/>
            <w:rPr>
              <w:noProof/>
              <w:vanish/>
              <w:lang w:val="en-GB"/>
            </w:rPr>
          </w:pPr>
          <w:r w:rsidRPr="00F337DE">
            <w:rPr>
              <w:noProof/>
              <w:vanish/>
              <w:lang w:val="en-GB"/>
            </w:rPr>
            <w:t>InsertBlock(“&lt;Query Perspective=\"Finding\" ID=\"FindingQuery\" Type=\"LeftJoin\" Page=\"1\"&gt;</w:t>
          </w:r>
          <w:r w:rsidRPr="00F337DE">
            <w:rPr>
              <w:noProof/>
              <w:vanish/>
              <w:lang w:val="en-GB"/>
            </w:rPr>
            <w:br/>
            <w:t xml:space="preserve">  &lt;Properties&gt;</w:t>
          </w:r>
          <w:r w:rsidRPr="00F337DE">
            <w:rPr>
              <w:noProof/>
              <w:vanish/>
              <w:lang w:val="en-GB"/>
            </w:rPr>
            <w:br/>
            <w:t xml:space="preserve">    &lt;PropertyGroup Path=\"Finding.Outcome\" ID=\"Outcome\"&gt;</w:t>
          </w:r>
          <w:r w:rsidRPr="00F337DE">
            <w:rPr>
              <w:noProof/>
              <w:vanish/>
              <w:lang w:val="en-GB"/>
            </w:rPr>
            <w:br/>
            <w:t xml:space="preserve">      &lt;Property Mid=\"Outcome.Name\" ID=\"OutcomeName\"</w:t>
          </w:r>
          <w:r w:rsidRPr="00F337DE">
            <w:rPr>
              <w:noProof/>
              <w:lang w:val="en-US"/>
            </w:rPr>
            <w:t xml:space="preserve"> </w:t>
          </w:r>
          <w:r w:rsidRPr="00F337DE">
            <w:rPr>
              <w:noProof/>
              <w:vanish/>
              <w:lang w:val="en-GB"/>
            </w:rPr>
            <w:t>Sort=\"Descending\" SortOrder=\"1\" /&gt;</w:t>
          </w:r>
          <w:r w:rsidRPr="00F337DE">
            <w:rPr>
              <w:noProof/>
              <w:vanish/>
              <w:lang w:val="en-GB"/>
            </w:rPr>
            <w:br/>
            <w:t xml:space="preserve">    &lt;/PropertyGroup&gt;</w:t>
          </w:r>
          <w:r w:rsidRPr="00F337DE">
            <w:rPr>
              <w:noProof/>
              <w:vanish/>
              <w:lang w:val="en-GB"/>
            </w:rPr>
            <w:br/>
            <w:t xml:space="preserve">    &lt;Property Mid=\"Finding.Description\" ID=\"Description\" /&gt;</w:t>
          </w:r>
          <w:r w:rsidRPr="00F337DE">
            <w:rPr>
              <w:noProof/>
              <w:vanish/>
              <w:lang w:val="en-GB"/>
            </w:rPr>
            <w:br/>
            <w:t xml:space="preserve">  &lt;/Properties&gt;</w:t>
          </w:r>
          <w:r w:rsidRPr="00F337DE">
            <w:rPr>
              <w:noProof/>
              <w:vanish/>
              <w:lang w:val="en-GB"/>
            </w:rPr>
            <w:br/>
            <w:t xml:space="preserve">  &lt;Criteria&gt;</w:t>
          </w:r>
          <w:r w:rsidRPr="00F337DE">
            <w:rPr>
              <w:noProof/>
              <w:vanish/>
              <w:lang w:val="en-GB"/>
            </w:rPr>
            <w:br/>
            <w:t xml:space="preserve">    &lt;Criterion Not=\"true\" Type=\"LinkedUidCriterion\" Path=\"Finding.Outcome\"&gt;</w:t>
          </w:r>
          <w:r w:rsidRPr="00F337DE">
            <w:rPr>
              <w:noProof/>
              <w:vanish/>
              <w:lang w:val="en-GB"/>
            </w:rPr>
            <w:br/>
            <w:t xml:space="preserve">      &lt;Uid Mid=\"Outcome\" Guid=\"ba4a8472-65b0-4bc6-ba81-bd4ed8252002\" Id=\"1\" Version=\"4\" /&gt;</w:t>
          </w:r>
          <w:r w:rsidRPr="00F337DE">
            <w:rPr>
              <w:noProof/>
              <w:vanish/>
              <w:lang w:val="en-GB"/>
            </w:rPr>
            <w:br/>
            <w:t xml:space="preserve">    &lt;/Criterion&gt;</w:t>
          </w:r>
          <w:r w:rsidRPr="00F337DE">
            <w:rPr>
              <w:noProof/>
              <w:vanish/>
              <w:lang w:val="en-GB"/>
            </w:rPr>
            <w:br/>
            <w:t xml:space="preserve">    &lt;Criterion Logic=\"And\" Not=\"true\" Type=\"LinkedUidCriterion\" Path=\"Finding.Outcome\"&gt;</w:t>
          </w:r>
          <w:r w:rsidRPr="00F337DE">
            <w:rPr>
              <w:noProof/>
              <w:vanish/>
              <w:lang w:val="en-GB"/>
            </w:rPr>
            <w:br/>
            <w:t xml:space="preserve">      &lt;Uid Mid=\"Outcome\" Guid=\"210d1b8c-1216-42d5-acd0-21b7dd1d73df\" Id=\"6\" Version=\"1\" /&gt;</w:t>
          </w:r>
          <w:r w:rsidRPr="00F337DE">
            <w:rPr>
              <w:noProof/>
              <w:vanish/>
              <w:lang w:val="en-GB"/>
            </w:rPr>
            <w:br/>
            <w:t xml:space="preserve">    &lt;/Criterion&gt;</w:t>
          </w:r>
          <w:r w:rsidRPr="00F337DE">
            <w:rPr>
              <w:noProof/>
              <w:vanish/>
              <w:lang w:val="en-GB"/>
            </w:rPr>
            <w:br/>
            <w:t xml:space="preserve">    &lt;Criterion Logic=\"And\" Not=\"true\" Type=\"LinkedUidCriterion\" Path=\"Finding.Outcome\"&gt;</w:t>
          </w:r>
          <w:r w:rsidRPr="00F337DE">
            <w:rPr>
              <w:noProof/>
              <w:vanish/>
              <w:lang w:val="en-GB"/>
            </w:rPr>
            <w:br/>
            <w:t xml:space="preserve">      &lt;Uid Mid=\"Outcome\" Guid=\"bbe7ea9f-3dd1-4d4d-93bf-9c9b8f548eb7\" Id=\"3\" Version=\"3\" /&gt;</w:t>
          </w:r>
          <w:r w:rsidRPr="00F337DE">
            <w:rPr>
              <w:noProof/>
              <w:vanish/>
              <w:lang w:val="en-GB"/>
            </w:rPr>
            <w:br/>
            <w:t xml:space="preserve">    &lt;/Criterion&gt;</w:t>
          </w:r>
        </w:p>
        <w:p w14:paraId="485FD72A" w14:textId="77777777" w:rsidR="00556E37" w:rsidRPr="00F337DE" w:rsidRDefault="00556E37" w:rsidP="00214318">
          <w:pPr>
            <w:jc w:val="both"/>
            <w:rPr>
              <w:noProof/>
              <w:vanish/>
              <w:lang w:val="en-GB"/>
            </w:rPr>
          </w:pPr>
          <w:r w:rsidRPr="00F337DE">
            <w:rPr>
              <w:noProof/>
              <w:vanish/>
              <w:lang w:val="en-GB"/>
            </w:rPr>
            <w:t xml:space="preserve">    &lt;CriteriaGroup Path=\"Finding.Outcome\"&gt;</w:t>
          </w:r>
        </w:p>
        <w:p w14:paraId="1FCE50BC" w14:textId="77777777" w:rsidR="00556E37" w:rsidRPr="00F337DE" w:rsidRDefault="00556E37" w:rsidP="00214318">
          <w:pPr>
            <w:jc w:val="both"/>
            <w:rPr>
              <w:noProof/>
              <w:vanish/>
              <w:lang w:val="en-GB"/>
            </w:rPr>
          </w:pPr>
          <w:r w:rsidRPr="00F337DE">
            <w:rPr>
              <w:noProof/>
              <w:vanish/>
              <w:lang w:val="en-GB"/>
            </w:rPr>
            <w:t xml:space="preserve">      &lt;Criterion Type=\"ComparisonCriterion\"&gt;</w:t>
          </w:r>
        </w:p>
        <w:p w14:paraId="48FBF40B" w14:textId="77777777" w:rsidR="00556E37" w:rsidRPr="00F337DE" w:rsidRDefault="00556E37" w:rsidP="00214318">
          <w:pPr>
            <w:jc w:val="both"/>
            <w:rPr>
              <w:noProof/>
              <w:vanish/>
              <w:lang w:val="en-GB"/>
            </w:rPr>
          </w:pPr>
          <w:r w:rsidRPr="00F337DE">
            <w:rPr>
              <w:noProof/>
              <w:vanish/>
              <w:lang w:val="en-GB"/>
            </w:rPr>
            <w:t xml:space="preserve">        &lt;Compare Mid=\"Outcome.Name\" Operator=\"Equals\"&gt;Некоригирана </w:t>
          </w:r>
          <w:r w:rsidRPr="00F337DE">
            <w:rPr>
              <w:noProof/>
              <w:vanish/>
            </w:rPr>
            <w:t>без</w:t>
          </w:r>
          <w:r w:rsidRPr="00F337DE">
            <w:rPr>
              <w:noProof/>
              <w:vanish/>
              <w:lang w:val="en-GB"/>
            </w:rPr>
            <w:t xml:space="preserve"> влияние&lt;/Compare&gt;</w:t>
          </w:r>
        </w:p>
        <w:p w14:paraId="04CE293C" w14:textId="77777777" w:rsidR="00556E37" w:rsidRPr="00F337DE" w:rsidRDefault="00556E37" w:rsidP="00214318">
          <w:pPr>
            <w:jc w:val="both"/>
            <w:rPr>
              <w:noProof/>
              <w:vanish/>
              <w:lang w:val="en-GB"/>
            </w:rPr>
          </w:pPr>
          <w:r w:rsidRPr="00F337DE">
            <w:rPr>
              <w:noProof/>
              <w:vanish/>
              <w:lang w:val="en-GB"/>
            </w:rPr>
            <w:t xml:space="preserve">      &lt;/Criterion&gt;</w:t>
          </w:r>
        </w:p>
        <w:p w14:paraId="7410911A" w14:textId="77777777" w:rsidR="00556E37" w:rsidRPr="00F337DE" w:rsidRDefault="00556E37" w:rsidP="00214318">
          <w:pPr>
            <w:jc w:val="both"/>
            <w:rPr>
              <w:lang w:val="en-GB"/>
            </w:rPr>
          </w:pPr>
          <w:r w:rsidRPr="00F337DE">
            <w:rPr>
              <w:noProof/>
              <w:vanish/>
              <w:lang w:val="en-GB"/>
            </w:rPr>
            <w:t xml:space="preserve">    &lt;/CriteriaGroup&gt;</w:t>
          </w:r>
          <w:r w:rsidRPr="00F337DE">
            <w:rPr>
              <w:noProof/>
              <w:vanish/>
              <w:lang w:val="en-GB"/>
            </w:rPr>
            <w:br/>
            <w:t xml:space="preserve">  &lt;/Criteria&gt;</w:t>
          </w:r>
          <w:r w:rsidRPr="00F337DE">
            <w:rPr>
              <w:noProof/>
              <w:vanish/>
              <w:lang w:val="en-GB"/>
            </w:rPr>
            <w:br/>
          </w:r>
          <w:r w:rsidRPr="00F337DE">
            <w:rPr>
              <w:vanish/>
              <w:lang w:val="en-GB"/>
            </w:rPr>
            <w:t>&lt;/Query&gt;”, "Finding.ParentAudit", “</w:t>
          </w:r>
          <w:r w:rsidRPr="00F337DE">
            <w:rPr>
              <w:noProof/>
              <w:vanish/>
              <w:lang w:val="en-GB"/>
            </w:rPr>
            <w:t>OutcomeName</w:t>
          </w:r>
          <w:r w:rsidRPr="00F337DE">
            <w:rPr>
              <w:vanish/>
              <w:lang w:val="en-GB"/>
            </w:rPr>
            <w:t>”)</w:t>
          </w:r>
        </w:p>
        <w:sdt>
          <w:sdtPr>
            <w:rPr>
              <w:b/>
              <w:bCs/>
              <w:lang w:val="en-US" w:bidi="en-US"/>
            </w:rPr>
            <w:id w:val="1619716984"/>
          </w:sdtPr>
          <w:sdtEndPr/>
          <w:sdtContent>
            <w:sdt>
              <w:sdtPr>
                <w:rPr>
                  <w:vanish/>
                </w:rPr>
                <w:id w:val="1283839376"/>
              </w:sdtPr>
              <w:sdtEndPr/>
              <w:sdtContent>
                <w:p w14:paraId="500A1CD9" w14:textId="5015528D" w:rsidR="005C1F09" w:rsidRDefault="008C2AF1" w:rsidP="008C2AF1">
                  <w:pPr>
                    <w:contextualSpacing/>
                    <w:jc w:val="both"/>
                  </w:pPr>
                  <w:r>
                    <w:tab/>
                    <w:t xml:space="preserve">1. </w:t>
                  </w:r>
                  <w:r w:rsidR="005C1F09">
                    <w:rPr>
                      <w:color w:val="000000"/>
                    </w:rPr>
                    <w:t xml:space="preserve">В ЦУ </w:t>
                  </w:r>
                  <w:r w:rsidR="000D1CC3">
                    <w:rPr>
                      <w:color w:val="000000"/>
                    </w:rPr>
                    <w:t>начисленият ДДС</w:t>
                  </w:r>
                  <w:r w:rsidR="005C1F09">
                    <w:rPr>
                      <w:color w:val="000000"/>
                    </w:rPr>
                    <w:t xml:space="preserve">  </w:t>
                  </w:r>
                  <w:r w:rsidR="005C1F09">
                    <w:t xml:space="preserve">по издадени </w:t>
                  </w:r>
                  <w:r w:rsidR="00C34DCD">
                    <w:t xml:space="preserve">данъчни </w:t>
                  </w:r>
                  <w:r w:rsidR="005C1F09">
                    <w:t>фактури от 2017 г. за разходи, отнасящи се за 2016 г. в размер на 60 400 лв. е осчетоводен неправилно по дебита на сметка 4961 „Коректив за вземания от местни лица“, вместо по дебита на сметка 4960 „Коректив за вземания от бюджетни организации“.</w:t>
                  </w:r>
                  <w:r w:rsidR="005C1F09">
                    <w:rPr>
                      <w:rStyle w:val="footnotereferenceXX"/>
                    </w:rPr>
                    <w:footnoteReference w:id="12"/>
                  </w:r>
                </w:p>
              </w:sdtContent>
            </w:sdt>
            <w:p w14:paraId="2F018547" w14:textId="77777777" w:rsidR="005C1F09" w:rsidRDefault="005C1F09">
              <w:pPr>
                <w:pStyle w:val="NormalXX"/>
                <w:jc w:val="both"/>
                <w:rPr>
                  <w:i/>
                  <w:iCs/>
                </w:rPr>
              </w:pPr>
              <w:r>
                <w:rPr>
                  <w:i/>
                  <w:iCs/>
                </w:rPr>
                <w:tab/>
              </w:r>
              <w:proofErr w:type="spellStart"/>
              <w:proofErr w:type="gram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Pr>
                  <w:i/>
                  <w:iCs/>
                </w:rPr>
                <w:t xml:space="preserve"> </w:t>
              </w:r>
              <w:proofErr w:type="spellStart"/>
              <w:r>
                <w:rPr>
                  <w:i/>
                  <w:iCs/>
                </w:rPr>
                <w:t>указанията</w:t>
              </w:r>
              <w:proofErr w:type="spellEnd"/>
              <w:r>
                <w:rPr>
                  <w:i/>
                  <w:iCs/>
                </w:rPr>
                <w:t xml:space="preserve"> </w:t>
              </w:r>
              <w:proofErr w:type="spellStart"/>
              <w:r>
                <w:rPr>
                  <w:i/>
                  <w:iCs/>
                </w:rPr>
                <w:t>на</w:t>
              </w:r>
              <w:proofErr w:type="spellEnd"/>
              <w:r>
                <w:rPr>
                  <w:i/>
                  <w:iCs/>
                </w:rPr>
                <w:t xml:space="preserve"> т. 38 </w:t>
              </w:r>
              <w:proofErr w:type="spellStart"/>
              <w:r>
                <w:rPr>
                  <w:i/>
                  <w:iCs/>
                </w:rPr>
                <w:t>от</w:t>
              </w:r>
              <w:proofErr w:type="spellEnd"/>
              <w:r>
                <w:rPr>
                  <w:i/>
                  <w:iCs/>
                </w:rPr>
                <w:t xml:space="preserve"> ДДС № 14 </w:t>
              </w:r>
              <w:proofErr w:type="spellStart"/>
              <w:r>
                <w:rPr>
                  <w:i/>
                  <w:iCs/>
                </w:rPr>
                <w:t>от</w:t>
              </w:r>
              <w:proofErr w:type="spellEnd"/>
              <w:r>
                <w:rPr>
                  <w:i/>
                  <w:iCs/>
                </w:rPr>
                <w:t xml:space="preserve"> 2013 г. </w:t>
              </w:r>
              <w:proofErr w:type="spellStart"/>
              <w:r>
                <w:rPr>
                  <w:i/>
                  <w:iCs/>
                </w:rPr>
                <w:t>на</w:t>
              </w:r>
              <w:proofErr w:type="spellEnd"/>
              <w:r>
                <w:rPr>
                  <w:i/>
                  <w:iCs/>
                </w:rPr>
                <w:t xml:space="preserve"> МФ.</w:t>
              </w:r>
              <w:proofErr w:type="gramEnd"/>
            </w:p>
            <w:p w14:paraId="2FF1A1CB" w14:textId="77777777" w:rsidR="00556E37" w:rsidRPr="00F337DE" w:rsidRDefault="00393E9C" w:rsidP="00214318">
              <w:pPr>
                <w:jc w:val="both"/>
                <w:rPr>
                  <w:b/>
                  <w:bCs/>
                  <w:lang w:val="en-US" w:bidi="en-US"/>
                </w:rPr>
              </w:pPr>
            </w:p>
          </w:sdtContent>
        </w:sdt>
        <w:sdt>
          <w:sdtPr>
            <w:rPr>
              <w:b/>
              <w:bCs/>
              <w:lang w:val="en-US" w:bidi="en-US"/>
            </w:rPr>
            <w:id w:val="-1359353342"/>
          </w:sdtPr>
          <w:sdtEndPr/>
          <w:sdtContent>
            <w:p w14:paraId="0DA5268E" w14:textId="4F16E5A0" w:rsidR="005C1F09" w:rsidRDefault="008C2AF1" w:rsidP="008C2AF1">
              <w:pPr>
                <w:contextualSpacing/>
                <w:jc w:val="both"/>
              </w:pPr>
              <w:r>
                <w:rPr>
                  <w:b/>
                  <w:bCs/>
                  <w:lang w:val="en-US" w:bidi="en-US"/>
                </w:rPr>
                <w:tab/>
              </w:r>
              <w:r>
                <w:t xml:space="preserve">2. </w:t>
              </w:r>
              <w:r w:rsidR="005C1F09">
                <w:t>В ТД Варна разходи за строителен надзор (за реконструкция на дъждовна канализация на площадка на СБ Силистра) в размер на 2 300 лв. са осчетоводени неправилно по сметка 6075 „Разходи за придобиване на инфраструктурни обекти чрез външни доставки“ вместо по сметка 6076 „Основен ремонт на инфраструктурни обекти чрез външни доставки“.</w:t>
              </w:r>
              <w:r w:rsidR="005C1F09">
                <w:rPr>
                  <w:rStyle w:val="footnotereferenceXX"/>
                </w:rPr>
                <w:footnoteReference w:id="13"/>
              </w:r>
            </w:p>
            <w:p w14:paraId="012B47ED" w14:textId="1A0EC091" w:rsidR="005C1F09" w:rsidRDefault="005C1F09">
              <w:pPr>
                <w:pStyle w:val="NormalXX"/>
                <w:ind w:firstLine="709"/>
                <w:jc w:val="both"/>
                <w:rPr>
                  <w:i/>
                  <w:iCs/>
                </w:rPr>
              </w:pPr>
              <w:proofErr w:type="spellStart"/>
              <w:r>
                <w:rPr>
                  <w:i/>
                  <w:iCs/>
                </w:rPr>
                <w:t>Не</w:t>
              </w:r>
              <w:proofErr w:type="spellEnd"/>
              <w:r>
                <w:rPr>
                  <w:i/>
                  <w:iCs/>
                </w:rPr>
                <w:t xml:space="preserve"> </w:t>
              </w:r>
              <w:proofErr w:type="spellStart"/>
              <w:r>
                <w:rPr>
                  <w:i/>
                  <w:iCs/>
                </w:rPr>
                <w:t>са</w:t>
              </w:r>
              <w:proofErr w:type="spellEnd"/>
              <w:r>
                <w:rPr>
                  <w:i/>
                  <w:iCs/>
                </w:rPr>
                <w:t xml:space="preserve"> </w:t>
              </w:r>
              <w:proofErr w:type="spellStart"/>
              <w:r>
                <w:rPr>
                  <w:i/>
                  <w:iCs/>
                </w:rPr>
                <w:t>спазени</w:t>
              </w:r>
              <w:proofErr w:type="spellEnd"/>
              <w:r>
                <w:rPr>
                  <w:i/>
                  <w:iCs/>
                </w:rPr>
                <w:t xml:space="preserve"> </w:t>
              </w:r>
              <w:proofErr w:type="spellStart"/>
              <w:r>
                <w:rPr>
                  <w:i/>
                  <w:iCs/>
                </w:rPr>
                <w:t>указанията</w:t>
              </w:r>
              <w:proofErr w:type="spellEnd"/>
              <w:r>
                <w:rPr>
                  <w:i/>
                  <w:iCs/>
                </w:rPr>
                <w:t xml:space="preserve"> </w:t>
              </w:r>
              <w:proofErr w:type="spellStart"/>
              <w:r>
                <w:rPr>
                  <w:i/>
                  <w:iCs/>
                </w:rPr>
                <w:t>на</w:t>
              </w:r>
              <w:proofErr w:type="spellEnd"/>
              <w:r>
                <w:rPr>
                  <w:i/>
                  <w:iCs/>
                </w:rPr>
                <w:t xml:space="preserve"> т. 1 </w:t>
              </w:r>
              <w:proofErr w:type="spellStart"/>
              <w:r>
                <w:rPr>
                  <w:i/>
                  <w:iCs/>
                </w:rPr>
                <w:t>от</w:t>
              </w:r>
              <w:proofErr w:type="spellEnd"/>
              <w:r>
                <w:rPr>
                  <w:i/>
                  <w:iCs/>
                </w:rPr>
                <w:t xml:space="preserve"> ДДС № 14 </w:t>
              </w:r>
              <w:proofErr w:type="spellStart"/>
              <w:r>
                <w:rPr>
                  <w:i/>
                  <w:iCs/>
                </w:rPr>
                <w:t>от</w:t>
              </w:r>
              <w:proofErr w:type="spellEnd"/>
              <w:r>
                <w:rPr>
                  <w:i/>
                  <w:iCs/>
                </w:rPr>
                <w:t xml:space="preserve"> 2013 г. </w:t>
              </w:r>
              <w:proofErr w:type="spellStart"/>
              <w:r>
                <w:rPr>
                  <w:i/>
                  <w:iCs/>
                </w:rPr>
                <w:t>на</w:t>
              </w:r>
              <w:proofErr w:type="spellEnd"/>
              <w:r>
                <w:rPr>
                  <w:i/>
                  <w:iCs/>
                </w:rPr>
                <w:t xml:space="preserve"> МФ </w:t>
              </w:r>
              <w:proofErr w:type="spellStart"/>
              <w:r>
                <w:rPr>
                  <w:i/>
                  <w:iCs/>
                </w:rPr>
                <w:t>за</w:t>
              </w:r>
              <w:proofErr w:type="spellEnd"/>
              <w:r>
                <w:rPr>
                  <w:i/>
                  <w:iCs/>
                </w:rPr>
                <w:t xml:space="preserve"> </w:t>
              </w:r>
              <w:proofErr w:type="spellStart"/>
              <w:r>
                <w:rPr>
                  <w:i/>
                  <w:iCs/>
                </w:rPr>
                <w:t>утвърждаване</w:t>
              </w:r>
              <w:proofErr w:type="spellEnd"/>
              <w:r>
                <w:rPr>
                  <w:i/>
                  <w:iCs/>
                </w:rPr>
                <w:t xml:space="preserve"> </w:t>
              </w:r>
              <w:proofErr w:type="spellStart"/>
              <w:r>
                <w:rPr>
                  <w:i/>
                  <w:iCs/>
                </w:rPr>
                <w:t>на</w:t>
              </w:r>
              <w:proofErr w:type="spellEnd"/>
              <w:r>
                <w:rPr>
                  <w:i/>
                  <w:iCs/>
                </w:rPr>
                <w:t xml:space="preserve"> СБО.</w:t>
              </w:r>
            </w:p>
            <w:p w14:paraId="38C7B40C" w14:textId="77777777" w:rsidR="00556E37" w:rsidRPr="00F337DE" w:rsidRDefault="00393E9C" w:rsidP="00214318">
              <w:pPr>
                <w:jc w:val="both"/>
                <w:rPr>
                  <w:b/>
                  <w:bCs/>
                  <w:lang w:val="en-US" w:bidi="en-US"/>
                </w:rPr>
              </w:pPr>
            </w:p>
          </w:sdtContent>
        </w:sdt>
      </w:sdtContent>
    </w:sdt>
    <w:bookmarkStart w:id="12" w:name="_Toc420506308" w:displacedByCustomXml="next"/>
    <w:sdt>
      <w:sdtPr>
        <w:rPr>
          <w:vanish/>
          <w:highlight w:val="yellow"/>
        </w:rPr>
        <w:id w:val="1544714283"/>
      </w:sdtPr>
      <w:sdtEndPr/>
      <w:sdtContent>
        <w:p w14:paraId="6052F2F8" w14:textId="77777777" w:rsidR="00556E37" w:rsidRPr="00611E3B" w:rsidRDefault="00556E37" w:rsidP="00556E37">
          <w:pPr>
            <w:rPr>
              <w:vanish/>
              <w:highlight w:val="yellow"/>
            </w:rPr>
          </w:pPr>
          <w:r w:rsidRPr="00F337DE">
            <w:rPr>
              <w:vanish/>
              <w:highlight w:val="yellow"/>
            </w:rPr>
            <w:t>Var(“Set”, “FindingCount</w:t>
          </w:r>
          <w:r>
            <w:rPr>
              <w:vanish/>
              <w:highlight w:val="yellow"/>
            </w:rPr>
            <w:t>2</w:t>
          </w:r>
          <w:r w:rsidRPr="00F337DE">
            <w:rPr>
              <w:vanish/>
              <w:highlight w:val="yellow"/>
            </w:rPr>
            <w:t>”, “0”)</w:t>
          </w:r>
        </w:p>
      </w:sdtContent>
    </w:sdt>
    <w:sdt>
      <w:sdtPr>
        <w:rPr>
          <w:rFonts w:ascii="Times New Roman" w:hAnsi="Times New Roman" w:cs="Times New Roman"/>
          <w:b/>
          <w:vanish/>
          <w:sz w:val="24"/>
          <w:szCs w:val="24"/>
          <w:lang w:val="bg-BG" w:eastAsia="bg-BG"/>
        </w:rPr>
        <w:id w:val="-771860426"/>
      </w:sdtPr>
      <w:sdtEndPr>
        <w:rPr>
          <w:vanish w:val="0"/>
        </w:rPr>
      </w:sdtEndPr>
      <w:sdtContent>
        <w:p w14:paraId="6940004A" w14:textId="77777777" w:rsidR="00556E37" w:rsidRPr="00F337DE" w:rsidRDefault="00556E37" w:rsidP="00556E37">
          <w:pPr>
            <w:pStyle w:val="GRALevel2"/>
            <w:tabs>
              <w:tab w:val="clear" w:pos="1560"/>
              <w:tab w:val="num" w:pos="567"/>
            </w:tabs>
            <w:spacing w:before="0" w:after="0" w:line="240" w:lineRule="auto"/>
            <w:ind w:left="0" w:firstLine="0"/>
            <w:rPr>
              <w:rFonts w:ascii="Times New Roman" w:hAnsi="Times New Roman" w:cs="Times New Roman"/>
              <w:vanish/>
              <w:sz w:val="24"/>
              <w:szCs w:val="24"/>
            </w:rPr>
          </w:pPr>
          <w:r w:rsidRPr="00F337DE">
            <w:rPr>
              <w:rFonts w:ascii="Times New Roman" w:hAnsi="Times New Roman" w:cs="Times New Roman"/>
              <w:vanish/>
              <w:sz w:val="24"/>
              <w:szCs w:val="24"/>
            </w:rPr>
            <w:t>InsertTable(“&lt;Query Perspective=\"Finding\" &gt;</w:t>
          </w:r>
          <w:r w:rsidRPr="00F337DE">
            <w:rPr>
              <w:rFonts w:ascii="Times New Roman" w:hAnsi="Times New Roman" w:cs="Times New Roman"/>
              <w:vanish/>
              <w:sz w:val="24"/>
              <w:szCs w:val="24"/>
            </w:rPr>
            <w:br/>
            <w:t xml:space="preserve"> &lt;Properties&gt;</w:t>
          </w:r>
          <w:r w:rsidRPr="00F337DE">
            <w:rPr>
              <w:rFonts w:ascii="Times New Roman" w:hAnsi="Times New Roman" w:cs="Times New Roman"/>
              <w:vanish/>
              <w:sz w:val="24"/>
              <w:szCs w:val="24"/>
            </w:rPr>
            <w:br/>
            <w:t>&lt;Property Mid=\"Finding.Title\" ID=\"Finding.Title\"  /&gt;</w:t>
          </w:r>
          <w:r w:rsidRPr="00F337DE">
            <w:rPr>
              <w:rFonts w:ascii="Times New Roman" w:hAnsi="Times New Roman" w:cs="Times New Roman"/>
              <w:vanish/>
              <w:sz w:val="24"/>
              <w:szCs w:val="24"/>
            </w:rPr>
            <w:br/>
            <w:t>&lt;PropertyGroup Path=\”Finding.Severity\”&gt;</w:t>
          </w:r>
          <w:r w:rsidRPr="00F337DE">
            <w:rPr>
              <w:rFonts w:ascii="Times New Roman" w:hAnsi="Times New Roman" w:cs="Times New Roman"/>
              <w:vanish/>
              <w:sz w:val="24"/>
              <w:szCs w:val="24"/>
            </w:rPr>
            <w:br/>
            <w:t xml:space="preserve">   &lt;Property Mid=\"FindingSeverity.Name\" ID=\"Severity\"  /&gt;</w:t>
          </w:r>
          <w:r w:rsidRPr="00F337DE">
            <w:rPr>
              <w:rFonts w:ascii="Times New Roman" w:hAnsi="Times New Roman" w:cs="Times New Roman"/>
              <w:vanish/>
              <w:sz w:val="24"/>
              <w:szCs w:val="24"/>
            </w:rPr>
            <w:br/>
            <w:t>&lt;/PropertyGroup&gt;</w:t>
          </w:r>
          <w:r w:rsidRPr="00F337DE">
            <w:rPr>
              <w:rFonts w:ascii="Times New Roman" w:hAnsi="Times New Roman" w:cs="Times New Roman"/>
              <w:vanish/>
              <w:sz w:val="24"/>
              <w:szCs w:val="24"/>
            </w:rPr>
            <w:br/>
            <w:t>&lt;/Properties&gt;</w:t>
          </w:r>
        </w:p>
        <w:p w14:paraId="5757FBCF" w14:textId="77777777" w:rsidR="00556E37" w:rsidRPr="00F337DE" w:rsidRDefault="00556E37" w:rsidP="00556E37">
          <w:pPr>
            <w:rPr>
              <w:vanish/>
              <w:lang w:val="en-GB"/>
            </w:rPr>
          </w:pPr>
          <w:r w:rsidRPr="00F337DE">
            <w:rPr>
              <w:vanish/>
              <w:lang w:val="en-GB"/>
            </w:rPr>
            <w:t xml:space="preserve">  &lt;Criteria&gt;</w:t>
          </w:r>
        </w:p>
        <w:p w14:paraId="656427BD" w14:textId="77777777" w:rsidR="00556E37" w:rsidRPr="00F337DE" w:rsidRDefault="00556E37" w:rsidP="00556E37">
          <w:pPr>
            <w:rPr>
              <w:vanish/>
              <w:lang w:val="en-GB"/>
            </w:rPr>
          </w:pPr>
          <w:r w:rsidRPr="00F337DE">
            <w:rPr>
              <w:vanish/>
              <w:lang w:val="en-GB"/>
            </w:rPr>
            <w:t xml:space="preserve">    &lt;CriteriaGroup Path=\"Finding.Outcome\"&gt;</w:t>
          </w:r>
        </w:p>
        <w:p w14:paraId="4E555AF2" w14:textId="77777777" w:rsidR="00556E37" w:rsidRPr="00F337DE" w:rsidRDefault="00556E37" w:rsidP="00556E37">
          <w:pPr>
            <w:rPr>
              <w:vanish/>
              <w:lang w:val="en-GB"/>
            </w:rPr>
          </w:pPr>
          <w:r w:rsidRPr="00F337DE">
            <w:rPr>
              <w:vanish/>
              <w:lang w:val="en-GB"/>
            </w:rPr>
            <w:t xml:space="preserve">      &lt;Criterion Type=\"ComparisonCriterion\"&gt;</w:t>
          </w:r>
        </w:p>
        <w:p w14:paraId="3B8ED539" w14:textId="77777777" w:rsidR="00556E37" w:rsidRPr="00F337DE" w:rsidRDefault="00556E37" w:rsidP="00556E37">
          <w:pPr>
            <w:rPr>
              <w:vanish/>
              <w:lang w:val="en-GB"/>
            </w:rPr>
          </w:pPr>
          <w:r w:rsidRPr="00F337DE">
            <w:rPr>
              <w:vanish/>
              <w:lang w:val="en-GB"/>
            </w:rPr>
            <w:t xml:space="preserve">        &lt;Compare Mid=\"Outcome.Name\" Operator=\"Equals\"&gt;</w:t>
          </w:r>
          <w:r w:rsidR="00EE22B8">
            <w:rPr>
              <w:vanish/>
            </w:rPr>
            <w:t>Коригирана</w:t>
          </w:r>
          <w:r w:rsidR="00630CB5" w:rsidRPr="00F337DE">
            <w:rPr>
              <w:vanish/>
              <w:lang w:val="en-GB"/>
            </w:rPr>
            <w:t xml:space="preserve"> </w:t>
          </w:r>
          <w:r w:rsidRPr="00F337DE">
            <w:rPr>
              <w:vanish/>
              <w:lang w:val="en-GB"/>
            </w:rPr>
            <w:t>&lt;/Compare&gt;</w:t>
          </w:r>
        </w:p>
        <w:p w14:paraId="7196C757" w14:textId="77777777" w:rsidR="00556E37" w:rsidRPr="00F337DE" w:rsidRDefault="00556E37" w:rsidP="00556E37">
          <w:pPr>
            <w:rPr>
              <w:vanish/>
              <w:lang w:val="en-GB"/>
            </w:rPr>
          </w:pPr>
          <w:r w:rsidRPr="00F337DE">
            <w:rPr>
              <w:vanish/>
              <w:lang w:val="en-GB"/>
            </w:rPr>
            <w:t xml:space="preserve">      &lt;/Criterion&gt;</w:t>
          </w:r>
        </w:p>
        <w:p w14:paraId="406A5A6D" w14:textId="77777777" w:rsidR="00556E37" w:rsidRPr="00F337DE" w:rsidRDefault="00556E37" w:rsidP="00556E37">
          <w:pPr>
            <w:rPr>
              <w:vanish/>
              <w:lang w:val="en-GB"/>
            </w:rPr>
          </w:pPr>
          <w:r w:rsidRPr="00F337DE">
            <w:rPr>
              <w:vanish/>
              <w:lang w:val="en-GB"/>
            </w:rPr>
            <w:t xml:space="preserve">    &lt;/CriteriaGroup&gt;</w:t>
          </w:r>
        </w:p>
        <w:p w14:paraId="4B1BF152" w14:textId="77777777" w:rsidR="00556E37" w:rsidRPr="00F337DE" w:rsidRDefault="00556E37" w:rsidP="00556E37">
          <w:pPr>
            <w:rPr>
              <w:vanish/>
              <w:lang w:val="en-GB"/>
            </w:rPr>
          </w:pPr>
          <w:r w:rsidRPr="00F337DE">
            <w:rPr>
              <w:vanish/>
              <w:lang w:val="en-GB"/>
            </w:rPr>
            <w:t xml:space="preserve">  &lt;/Criteria&gt;</w:t>
          </w:r>
          <w:r w:rsidRPr="00F337DE">
            <w:rPr>
              <w:vanish/>
            </w:rPr>
            <w:br/>
            <w:t>&lt;/Query&gt;”, "Finding.ParentAudit")</w:t>
          </w:r>
        </w:p>
        <w:tbl>
          <w:tblPr>
            <w:tblW w:w="8505" w:type="dxa"/>
            <w:tblInd w:w="108" w:type="dxa"/>
            <w:tblLayout w:type="fixed"/>
            <w:tblLook w:val="01E0" w:firstRow="1" w:lastRow="1" w:firstColumn="1" w:lastColumn="1" w:noHBand="0" w:noVBand="0"/>
          </w:tblPr>
          <w:tblGrid>
            <w:gridCol w:w="964"/>
            <w:gridCol w:w="1643"/>
            <w:gridCol w:w="1737"/>
            <w:gridCol w:w="4161"/>
          </w:tblGrid>
          <w:tr w:rsidR="00556E37" w:rsidRPr="00F337DE" w14:paraId="7E8951DB" w14:textId="77777777" w:rsidTr="005C1F09">
            <w:trPr>
              <w:hidden/>
            </w:trPr>
            <w:tc>
              <w:tcPr>
                <w:tcW w:w="1429" w:type="dxa"/>
                <w:tcBorders>
                  <w:bottom w:val="single" w:sz="4" w:space="0" w:color="C3D0E4"/>
                </w:tcBorders>
              </w:tcPr>
              <w:p w14:paraId="0A05BBF2" w14:textId="77777777" w:rsidR="00556E37" w:rsidRPr="00F337DE" w:rsidRDefault="00556E37" w:rsidP="005C1F09">
                <w:pPr>
                  <w:pStyle w:val="Tabletextcentred"/>
                  <w:rPr>
                    <w:rFonts w:ascii="Times New Roman" w:hAnsi="Times New Roman"/>
                    <w:vanish/>
                    <w:sz w:val="24"/>
                    <w:szCs w:val="24"/>
                  </w:rPr>
                </w:pPr>
                <w:r w:rsidRPr="00F337DE">
                  <w:rPr>
                    <w:rFonts w:ascii="Times New Roman" w:hAnsi="Times New Roman"/>
                    <w:vanish/>
                    <w:sz w:val="24"/>
                    <w:szCs w:val="24"/>
                  </w:rPr>
                  <w:t>&lt;T&gt;</w:t>
                </w:r>
              </w:p>
            </w:tc>
            <w:tc>
              <w:tcPr>
                <w:tcW w:w="2540" w:type="dxa"/>
                <w:tcBorders>
                  <w:bottom w:val="single" w:sz="4" w:space="0" w:color="C3D0E4"/>
                </w:tcBorders>
                <w:shd w:val="clear" w:color="auto" w:fill="E5E9F2"/>
              </w:tcPr>
              <w:p w14:paraId="1907EEA2" w14:textId="77777777" w:rsidR="00556E37" w:rsidRPr="00F337DE" w:rsidRDefault="00556E37" w:rsidP="005C1F09">
                <w:pPr>
                  <w:pStyle w:val="GRATabletextleftaligned"/>
                  <w:rPr>
                    <w:rFonts w:ascii="Times New Roman" w:hAnsi="Times New Roman"/>
                    <w:vanish/>
                    <w:sz w:val="24"/>
                    <w:szCs w:val="24"/>
                  </w:rPr>
                </w:pPr>
                <w:r w:rsidRPr="00F337DE">
                  <w:rPr>
                    <w:rFonts w:ascii="Times New Roman" w:hAnsi="Times New Roman"/>
                    <w:vanish/>
                    <w:sz w:val="24"/>
                    <w:szCs w:val="24"/>
                  </w:rPr>
                  <w:t>Title</w:t>
                </w:r>
              </w:p>
            </w:tc>
            <w:tc>
              <w:tcPr>
                <w:tcW w:w="2693" w:type="dxa"/>
                <w:tcBorders>
                  <w:bottom w:val="single" w:sz="4" w:space="0" w:color="C3D0E4"/>
                </w:tcBorders>
                <w:shd w:val="clear" w:color="auto" w:fill="E5E9F2"/>
              </w:tcPr>
              <w:p w14:paraId="605A8DC6" w14:textId="77777777" w:rsidR="00556E37" w:rsidRPr="00F337DE" w:rsidRDefault="00556E37" w:rsidP="005C1F09">
                <w:pPr>
                  <w:pStyle w:val="GRATabletextleftaligned"/>
                  <w:rPr>
                    <w:rFonts w:ascii="Times New Roman" w:hAnsi="Times New Roman"/>
                    <w:vanish/>
                    <w:sz w:val="24"/>
                    <w:szCs w:val="24"/>
                  </w:rPr>
                </w:pPr>
                <w:r w:rsidRPr="00F337DE">
                  <w:rPr>
                    <w:rFonts w:ascii="Times New Roman" w:hAnsi="Times New Roman"/>
                    <w:vanish/>
                    <w:sz w:val="24"/>
                    <w:szCs w:val="24"/>
                  </w:rPr>
                  <w:t>Severity</w:t>
                </w:r>
              </w:p>
            </w:tc>
            <w:tc>
              <w:tcPr>
                <w:tcW w:w="6662" w:type="dxa"/>
                <w:tcBorders>
                  <w:bottom w:val="single" w:sz="4" w:space="0" w:color="C3D0E4"/>
                </w:tcBorders>
                <w:shd w:val="clear" w:color="auto" w:fill="E5E9F2"/>
              </w:tcPr>
              <w:p w14:paraId="0CFDC55E" w14:textId="77777777" w:rsidR="00556E37" w:rsidRPr="00F337DE" w:rsidRDefault="00556E37" w:rsidP="005C1F09">
                <w:pPr>
                  <w:pStyle w:val="GRATabletextleftaligned"/>
                  <w:rPr>
                    <w:rFonts w:ascii="Times New Roman" w:hAnsi="Times New Roman"/>
                    <w:vanish/>
                    <w:sz w:val="24"/>
                    <w:szCs w:val="24"/>
                  </w:rPr>
                </w:pPr>
                <w:r w:rsidRPr="00F337DE">
                  <w:rPr>
                    <w:rFonts w:ascii="Times New Roman" w:hAnsi="Times New Roman"/>
                    <w:vanish/>
                    <w:sz w:val="24"/>
                    <w:szCs w:val="24"/>
                  </w:rPr>
                  <w:t>Workings</w:t>
                </w:r>
              </w:p>
            </w:tc>
          </w:tr>
          <w:tr w:rsidR="00556E37" w:rsidRPr="00F337DE" w14:paraId="6DB6A142" w14:textId="77777777" w:rsidTr="005C1F09">
            <w:trPr>
              <w:hidden/>
            </w:trPr>
            <w:tc>
              <w:tcPr>
                <w:tcW w:w="1429" w:type="dxa"/>
                <w:tcBorders>
                  <w:bottom w:val="single" w:sz="4" w:space="0" w:color="C3D0E4"/>
                </w:tcBorders>
              </w:tcPr>
              <w:p w14:paraId="75162CED" w14:textId="77777777" w:rsidR="00556E37" w:rsidRPr="00F337DE" w:rsidRDefault="00556E37" w:rsidP="00556E37">
                <w:pPr>
                  <w:pStyle w:val="Tabletextcentred"/>
                  <w:numPr>
                    <w:ilvl w:val="0"/>
                    <w:numId w:val="15"/>
                  </w:numPr>
                  <w:rPr>
                    <w:rFonts w:ascii="Times New Roman" w:hAnsi="Times New Roman"/>
                    <w:vanish/>
                    <w:sz w:val="24"/>
                    <w:szCs w:val="24"/>
                  </w:rPr>
                </w:pPr>
                <w:r w:rsidRPr="00F337DE">
                  <w:rPr>
                    <w:rFonts w:ascii="Times New Roman" w:hAnsi="Times New Roman"/>
                    <w:vanish/>
                    <w:sz w:val="24"/>
                    <w:szCs w:val="24"/>
                  </w:rPr>
                  <w:t>&lt;D&gt;</w:t>
                </w:r>
              </w:p>
            </w:tc>
            <w:tc>
              <w:tcPr>
                <w:tcW w:w="2540" w:type="dxa"/>
                <w:tcBorders>
                  <w:bottom w:val="single" w:sz="4" w:space="0" w:color="C3D0E4"/>
                </w:tcBorders>
                <w:shd w:val="clear" w:color="auto" w:fill="E5E9F2"/>
              </w:tcPr>
              <w:p w14:paraId="6EC66F5D" w14:textId="77777777" w:rsidR="00556E37" w:rsidRPr="00F337DE" w:rsidRDefault="00556E37" w:rsidP="005C1F09">
                <w:pPr>
                  <w:pStyle w:val="GRATabletextleftaligned"/>
                  <w:rPr>
                    <w:rFonts w:ascii="Times New Roman" w:hAnsi="Times New Roman"/>
                    <w:vanish/>
                    <w:sz w:val="24"/>
                    <w:szCs w:val="24"/>
                  </w:rPr>
                </w:pPr>
              </w:p>
            </w:tc>
            <w:tc>
              <w:tcPr>
                <w:tcW w:w="2693" w:type="dxa"/>
                <w:tcBorders>
                  <w:bottom w:val="single" w:sz="4" w:space="0" w:color="C3D0E4"/>
                </w:tcBorders>
                <w:shd w:val="clear" w:color="auto" w:fill="E5E9F2"/>
              </w:tcPr>
              <w:p w14:paraId="4DAB38F2" w14:textId="77777777" w:rsidR="00556E37" w:rsidRPr="00F337DE" w:rsidRDefault="00556E37" w:rsidP="005C1F09">
                <w:pPr>
                  <w:pStyle w:val="GRATabletextleftaligned"/>
                  <w:rPr>
                    <w:rFonts w:ascii="Times New Roman" w:hAnsi="Times New Roman"/>
                    <w:vanish/>
                    <w:sz w:val="24"/>
                    <w:szCs w:val="24"/>
                  </w:rPr>
                </w:pPr>
              </w:p>
            </w:tc>
            <w:tc>
              <w:tcPr>
                <w:tcW w:w="6662" w:type="dxa"/>
                <w:tcBorders>
                  <w:bottom w:val="single" w:sz="4" w:space="0" w:color="C3D0E4"/>
                </w:tcBorders>
                <w:shd w:val="clear" w:color="auto" w:fill="E5E9F2"/>
              </w:tcPr>
              <w:p w14:paraId="3CB486FD" w14:textId="77777777" w:rsidR="00556E37" w:rsidRPr="00F337DE" w:rsidRDefault="00556E37" w:rsidP="005C1F09">
                <w:pPr>
                  <w:pStyle w:val="GRATabletextleftaligned"/>
                  <w:rPr>
                    <w:rFonts w:ascii="Times New Roman" w:hAnsi="Times New Roman"/>
                    <w:vanish/>
                    <w:sz w:val="24"/>
                    <w:szCs w:val="24"/>
                    <w:highlight w:val="yellow"/>
                  </w:rPr>
                </w:pPr>
                <w:r w:rsidRPr="00F337DE">
                  <w:rPr>
                    <w:rFonts w:ascii="Times New Roman" w:hAnsi="Times New Roman"/>
                    <w:vanish/>
                    <w:sz w:val="24"/>
                    <w:szCs w:val="24"/>
                    <w:highlight w:val="yellow"/>
                  </w:rPr>
                  <w:t>Var(“Increment”, “FindingCount</w:t>
                </w:r>
                <w:r>
                  <w:rPr>
                    <w:rFonts w:ascii="Times New Roman" w:hAnsi="Times New Roman"/>
                    <w:vanish/>
                    <w:sz w:val="24"/>
                    <w:szCs w:val="24"/>
                    <w:highlight w:val="yellow"/>
                  </w:rPr>
                  <w:t>2</w:t>
                </w:r>
                <w:r w:rsidRPr="00F337DE">
                  <w:rPr>
                    <w:rFonts w:ascii="Times New Roman" w:hAnsi="Times New Roman"/>
                    <w:vanish/>
                    <w:sz w:val="24"/>
                    <w:szCs w:val="24"/>
                    <w:highlight w:val="yellow"/>
                  </w:rPr>
                  <w:t>”)</w:t>
                </w:r>
              </w:p>
              <w:p w14:paraId="74AB610A" w14:textId="77777777" w:rsidR="00556E37" w:rsidRPr="00F337DE" w:rsidRDefault="00556E37" w:rsidP="005C1F09">
                <w:pPr>
                  <w:pStyle w:val="GRATabletextleftaligned"/>
                  <w:rPr>
                    <w:rFonts w:ascii="Times New Roman" w:hAnsi="Times New Roman"/>
                    <w:vanish/>
                    <w:sz w:val="24"/>
                    <w:szCs w:val="24"/>
                  </w:rPr>
                </w:pPr>
              </w:p>
            </w:tc>
          </w:tr>
        </w:tbl>
        <w:p w14:paraId="12555F16" w14:textId="77777777" w:rsidR="00556E37" w:rsidRPr="002F72CF" w:rsidRDefault="00393E9C" w:rsidP="002F72CF">
          <w:pPr>
            <w:pStyle w:val="Heading2"/>
            <w:rPr>
              <w:rFonts w:eastAsiaTheme="minorHAnsi"/>
              <w:sz w:val="2"/>
              <w:lang w:val="en-AU"/>
            </w:rPr>
          </w:pPr>
        </w:p>
      </w:sdtContent>
    </w:sdt>
    <w:p w14:paraId="702D7714" w14:textId="77777777" w:rsidR="00556E37" w:rsidRDefault="00556E37" w:rsidP="002F72CF">
      <w:pPr>
        <w:pStyle w:val="Heading2"/>
      </w:pPr>
      <w:bookmarkStart w:id="13" w:name="_Toc462843050"/>
      <w:r w:rsidRPr="00F337DE">
        <w:t>ІІІ. Отклонения, коригирани по време на одита</w:t>
      </w:r>
      <w:bookmarkEnd w:id="12"/>
      <w:bookmarkEnd w:id="13"/>
    </w:p>
    <w:p w14:paraId="1B3E1AED" w14:textId="77777777" w:rsidR="00556E37" w:rsidRDefault="00556E37" w:rsidP="00B40E92">
      <w:pPr>
        <w:tabs>
          <w:tab w:val="left" w:pos="1276"/>
        </w:tabs>
        <w:jc w:val="both"/>
        <w:rPr>
          <w:bCs/>
          <w:vanish/>
          <w:lang w:val="en-GB" w:bidi="en-US"/>
        </w:rPr>
      </w:pPr>
      <w:r w:rsidRPr="00060CC0">
        <w:rPr>
          <w:lang w:val="en-GB"/>
        </w:rPr>
        <w:tab/>
      </w:r>
      <w:sdt>
        <w:sdtPr>
          <w:rPr>
            <w:bCs/>
            <w:vanish/>
            <w:lang w:val="en-GB" w:bidi="en-US"/>
          </w:rPr>
          <w:id w:val="-1658073797"/>
        </w:sdtPr>
        <w:sdtEndPr/>
        <w:sdtContent>
          <w:r w:rsidRPr="00602FB0">
            <w:rPr>
              <w:bCs/>
              <w:vanish/>
              <w:lang w:val="en-GB" w:bidi="en-US"/>
            </w:rPr>
            <w:t>Insert(“</w:t>
          </w:r>
          <w:r w:rsidR="0048223D" w:rsidRPr="0048223D">
            <w:rPr>
              <w:vanish/>
            </w:rPr>
            <w:t>Не са коригирани отклонения.</w:t>
          </w:r>
          <w:r w:rsidRPr="00602FB0">
            <w:rPr>
              <w:bCs/>
              <w:vanish/>
              <w:lang w:val="en-GB" w:bidi="en-US"/>
            </w:rPr>
            <w:t>”,If(Var(“Get”,”FindingCount</w:t>
          </w:r>
          <w:r>
            <w:rPr>
              <w:bCs/>
              <w:vanish/>
              <w:lang w:bidi="en-US"/>
            </w:rPr>
            <w:t>2</w:t>
          </w:r>
          <w:r w:rsidRPr="00602FB0">
            <w:rPr>
              <w:bCs/>
              <w:vanish/>
              <w:lang w:val="en-GB" w:bidi="en-US"/>
            </w:rPr>
            <w:t>”), “=”, “0“))&lt;i&gt;</w:t>
          </w:r>
          <w:proofErr w:type="spellStart"/>
          <w:proofErr w:type="gramStart"/>
          <w:r w:rsidRPr="00602FB0">
            <w:rPr>
              <w:bCs/>
              <w:lang w:val="en-GB" w:bidi="en-US"/>
            </w:rPr>
            <w:t>Не</w:t>
          </w:r>
          <w:proofErr w:type="spellEnd"/>
          <w:r w:rsidRPr="00602FB0">
            <w:rPr>
              <w:bCs/>
              <w:lang w:val="en-GB" w:bidi="en-US"/>
            </w:rPr>
            <w:t xml:space="preserve"> </w:t>
          </w:r>
          <w:proofErr w:type="spellStart"/>
          <w:r w:rsidRPr="00602FB0">
            <w:rPr>
              <w:bCs/>
              <w:lang w:val="en-GB" w:bidi="en-US"/>
            </w:rPr>
            <w:t>са</w:t>
          </w:r>
          <w:proofErr w:type="spellEnd"/>
          <w:r w:rsidRPr="00602FB0">
            <w:rPr>
              <w:bCs/>
              <w:lang w:val="en-GB" w:bidi="en-US"/>
            </w:rPr>
            <w:t xml:space="preserve"> </w:t>
          </w:r>
          <w:proofErr w:type="spellStart"/>
          <w:r w:rsidRPr="00602FB0">
            <w:rPr>
              <w:bCs/>
              <w:lang w:val="en-GB" w:bidi="en-US"/>
            </w:rPr>
            <w:t>коригирани</w:t>
          </w:r>
          <w:proofErr w:type="spellEnd"/>
          <w:r w:rsidRPr="00602FB0">
            <w:rPr>
              <w:bCs/>
              <w:lang w:val="en-GB" w:bidi="en-US"/>
            </w:rPr>
            <w:t xml:space="preserve"> </w:t>
          </w:r>
          <w:proofErr w:type="spellStart"/>
          <w:r w:rsidRPr="00602FB0">
            <w:rPr>
              <w:bCs/>
              <w:lang w:val="en-GB" w:bidi="en-US"/>
            </w:rPr>
            <w:t>отклонения</w:t>
          </w:r>
          <w:proofErr w:type="spellEnd"/>
          <w:r w:rsidRPr="00602FB0">
            <w:rPr>
              <w:bCs/>
              <w:lang w:val="en-GB" w:bidi="en-US"/>
            </w:rPr>
            <w:t>.</w:t>
          </w:r>
          <w:proofErr w:type="gramEnd"/>
          <w:r w:rsidRPr="00602FB0">
            <w:rPr>
              <w:bCs/>
              <w:vanish/>
              <w:lang w:val="en-GB" w:bidi="en-US"/>
            </w:rPr>
            <w:t>&lt;/i&gt;</w:t>
          </w:r>
        </w:sdtContent>
      </w:sdt>
    </w:p>
    <w:sdt>
      <w:sdtPr>
        <w:rPr>
          <w:b/>
          <w:bCs/>
          <w:vanish/>
          <w:lang w:val="en-US" w:bidi="en-US"/>
        </w:rPr>
        <w:id w:val="-717348709"/>
      </w:sdtPr>
      <w:sdtEndPr>
        <w:rPr>
          <w:b w:val="0"/>
          <w:bCs w:val="0"/>
          <w:vanish w:val="0"/>
        </w:rPr>
      </w:sdtEndPr>
      <w:sdtContent>
        <w:p w14:paraId="389BB5DD" w14:textId="77777777" w:rsidR="00556E37" w:rsidRPr="00F337DE" w:rsidRDefault="00556E37" w:rsidP="00214318">
          <w:pPr>
            <w:tabs>
              <w:tab w:val="left" w:pos="709"/>
            </w:tabs>
            <w:spacing w:before="120" w:after="120"/>
            <w:jc w:val="both"/>
            <w:rPr>
              <w:noProof/>
              <w:vanish/>
              <w:lang w:val="en-GB"/>
            </w:rPr>
          </w:pPr>
          <w:r w:rsidRPr="00F337DE">
            <w:rPr>
              <w:noProof/>
              <w:vanish/>
              <w:lang w:val="en-GB"/>
            </w:rPr>
            <w:t>InsertBlock(“&lt;Query Perspective=\"Finding\" ID=\"FindingQuery\" Type=\"LeftJoin\" Page=\"1\"&gt;</w:t>
          </w:r>
          <w:r w:rsidRPr="00F337DE">
            <w:rPr>
              <w:noProof/>
              <w:vanish/>
              <w:lang w:val="en-GB"/>
            </w:rPr>
            <w:br/>
            <w:t xml:space="preserve">  &lt;Properties&gt;</w:t>
          </w:r>
          <w:r w:rsidRPr="00F337DE">
            <w:rPr>
              <w:noProof/>
              <w:vanish/>
              <w:lang w:val="en-GB"/>
            </w:rPr>
            <w:br/>
            <w:t xml:space="preserve">    &lt;PropertyGroup Path=\"Finding.Outcome\" ID=\"Outcome\"&gt;</w:t>
          </w:r>
          <w:r w:rsidRPr="00F337DE">
            <w:rPr>
              <w:noProof/>
              <w:vanish/>
              <w:lang w:val="en-GB"/>
            </w:rPr>
            <w:br/>
            <w:t xml:space="preserve">      &lt;Property Mid=\"Outcome.Name\" ID=\"OutcomeName\"</w:t>
          </w:r>
          <w:r w:rsidRPr="00F337DE">
            <w:rPr>
              <w:noProof/>
              <w:lang w:val="en-US"/>
            </w:rPr>
            <w:t xml:space="preserve"> </w:t>
          </w:r>
          <w:r w:rsidRPr="00F337DE">
            <w:rPr>
              <w:noProof/>
              <w:vanish/>
              <w:lang w:val="en-GB"/>
            </w:rPr>
            <w:t>Sort=\"Descending\" SortOrder=\"1\" /&gt;</w:t>
          </w:r>
          <w:r w:rsidRPr="00F337DE">
            <w:rPr>
              <w:noProof/>
              <w:vanish/>
              <w:lang w:val="en-GB"/>
            </w:rPr>
            <w:br/>
            <w:t xml:space="preserve">    &lt;/PropertyGroup&gt;</w:t>
          </w:r>
          <w:r w:rsidRPr="00F337DE">
            <w:rPr>
              <w:noProof/>
              <w:vanish/>
              <w:lang w:val="en-GB"/>
            </w:rPr>
            <w:br/>
            <w:t xml:space="preserve">    &lt;Property Mid=\"Finding.Description\" ID=\"Description\" /&gt;</w:t>
          </w:r>
          <w:r w:rsidRPr="00F337DE">
            <w:rPr>
              <w:noProof/>
              <w:vanish/>
              <w:lang w:val="en-GB"/>
            </w:rPr>
            <w:br/>
            <w:t xml:space="preserve">  &lt;/Properties&gt;</w:t>
          </w:r>
          <w:r w:rsidRPr="00F337DE">
            <w:rPr>
              <w:noProof/>
              <w:vanish/>
              <w:lang w:val="en-GB"/>
            </w:rPr>
            <w:br/>
            <w:t xml:space="preserve">  &lt;Criteria&gt;</w:t>
          </w:r>
          <w:r w:rsidRPr="00F337DE">
            <w:rPr>
              <w:noProof/>
              <w:vanish/>
              <w:lang w:val="en-GB"/>
            </w:rPr>
            <w:br/>
            <w:t xml:space="preserve">    &lt;Criterion Not=\"true\" Type=\"LinkedUidCriterion\" Path=\"Finding.Outcome\"&gt;</w:t>
          </w:r>
          <w:r w:rsidRPr="00F337DE">
            <w:rPr>
              <w:noProof/>
              <w:vanish/>
              <w:lang w:val="en-GB"/>
            </w:rPr>
            <w:br/>
            <w:t xml:space="preserve">      &lt;Uid Mid=\"Outcome\" Guid=\"ba4a8472-65b0-4bc6-ba81-bd4ed8252002\" Id=\"1\" Version=\"4\" /&gt;</w:t>
          </w:r>
          <w:r w:rsidRPr="00F337DE">
            <w:rPr>
              <w:noProof/>
              <w:vanish/>
              <w:lang w:val="en-GB"/>
            </w:rPr>
            <w:br/>
            <w:t xml:space="preserve">    &lt;/Criterion&gt;</w:t>
          </w:r>
          <w:r w:rsidRPr="00F337DE">
            <w:rPr>
              <w:noProof/>
              <w:vanish/>
              <w:lang w:val="en-GB"/>
            </w:rPr>
            <w:br/>
            <w:t xml:space="preserve">    &lt;Criterion Logic=\"And\" Not=\"true\" Type=\"LinkedUidCriterion\" Path=\"Finding.Outcome\"&gt;</w:t>
          </w:r>
          <w:r w:rsidRPr="00F337DE">
            <w:rPr>
              <w:noProof/>
              <w:vanish/>
              <w:lang w:val="en-GB"/>
            </w:rPr>
            <w:br/>
            <w:t xml:space="preserve">      &lt;Uid Mid=\"Outcome\" Guid=\"210d1b8c-1216-42d5-acd0-21b7dd1d73df\" Id=\"6\" Version=\"1\" /&gt;</w:t>
          </w:r>
          <w:r w:rsidRPr="00F337DE">
            <w:rPr>
              <w:noProof/>
              <w:vanish/>
              <w:lang w:val="en-GB"/>
            </w:rPr>
            <w:br/>
            <w:t xml:space="preserve">    &lt;/Criterion&gt;</w:t>
          </w:r>
          <w:r w:rsidRPr="00F337DE">
            <w:rPr>
              <w:noProof/>
              <w:vanish/>
              <w:lang w:val="en-GB"/>
            </w:rPr>
            <w:br/>
            <w:t xml:space="preserve">    &lt;Criterion Logic=\"And\" Not=\"true\" Type=\"LinkedUidCriterion\" Path=\"Finding.Outcome\"&gt;</w:t>
          </w:r>
          <w:r w:rsidRPr="00F337DE">
            <w:rPr>
              <w:noProof/>
              <w:vanish/>
              <w:lang w:val="en-GB"/>
            </w:rPr>
            <w:br/>
            <w:t xml:space="preserve">      &lt;Uid Mid=\"Outcome\" Guid=\"bbe7ea9f-3dd1-4d4d-93bf-9c9b8f548eb7\" Id=\"3\" Version=\"3\" /&gt;</w:t>
          </w:r>
          <w:r w:rsidRPr="00F337DE">
            <w:rPr>
              <w:noProof/>
              <w:vanish/>
              <w:lang w:val="en-GB"/>
            </w:rPr>
            <w:br/>
            <w:t xml:space="preserve">    &lt;/Criterion&gt;</w:t>
          </w:r>
        </w:p>
        <w:p w14:paraId="489CA8DD" w14:textId="77777777" w:rsidR="00556E37" w:rsidRPr="00F337DE" w:rsidRDefault="00556E37" w:rsidP="00214318">
          <w:pPr>
            <w:jc w:val="both"/>
            <w:rPr>
              <w:noProof/>
              <w:vanish/>
              <w:lang w:val="en-GB"/>
            </w:rPr>
          </w:pPr>
          <w:r w:rsidRPr="00F337DE">
            <w:rPr>
              <w:noProof/>
              <w:vanish/>
              <w:lang w:val="en-GB"/>
            </w:rPr>
            <w:t xml:space="preserve">    &lt;CriteriaGroup Path=\"Finding.Outcome\"&gt;</w:t>
          </w:r>
        </w:p>
        <w:p w14:paraId="3D070E5C" w14:textId="77777777" w:rsidR="00556E37" w:rsidRPr="00F337DE" w:rsidRDefault="00556E37" w:rsidP="00214318">
          <w:pPr>
            <w:jc w:val="both"/>
            <w:rPr>
              <w:noProof/>
              <w:vanish/>
              <w:lang w:val="en-GB"/>
            </w:rPr>
          </w:pPr>
          <w:r w:rsidRPr="00F337DE">
            <w:rPr>
              <w:noProof/>
              <w:vanish/>
              <w:lang w:val="en-GB"/>
            </w:rPr>
            <w:t xml:space="preserve">      &lt;Criterion Type=\"ComparisonCriterion\"&gt;</w:t>
          </w:r>
        </w:p>
        <w:p w14:paraId="52BEC4B9" w14:textId="77777777" w:rsidR="00556E37" w:rsidRPr="00F337DE" w:rsidRDefault="00556E37" w:rsidP="00214318">
          <w:pPr>
            <w:jc w:val="both"/>
            <w:rPr>
              <w:noProof/>
              <w:vanish/>
              <w:lang w:val="en-GB"/>
            </w:rPr>
          </w:pPr>
          <w:r w:rsidRPr="00F337DE">
            <w:rPr>
              <w:noProof/>
              <w:vanish/>
              <w:lang w:val="en-GB"/>
            </w:rPr>
            <w:t xml:space="preserve">        &lt;Compare Mid=\"Outcome.Name\" Operator=\"Equals\"&gt;</w:t>
          </w:r>
          <w:r>
            <w:rPr>
              <w:noProof/>
              <w:vanish/>
            </w:rPr>
            <w:t>К</w:t>
          </w:r>
          <w:r w:rsidRPr="00F337DE">
            <w:rPr>
              <w:noProof/>
              <w:vanish/>
              <w:lang w:val="en-GB"/>
            </w:rPr>
            <w:t>оригирана&lt;/Compare&gt;</w:t>
          </w:r>
        </w:p>
        <w:p w14:paraId="7B8DDD39" w14:textId="77777777" w:rsidR="00556E37" w:rsidRPr="00F337DE" w:rsidRDefault="00556E37" w:rsidP="00214318">
          <w:pPr>
            <w:jc w:val="both"/>
            <w:rPr>
              <w:noProof/>
              <w:vanish/>
              <w:lang w:val="en-GB"/>
            </w:rPr>
          </w:pPr>
          <w:r w:rsidRPr="00F337DE">
            <w:rPr>
              <w:noProof/>
              <w:vanish/>
              <w:lang w:val="en-GB"/>
            </w:rPr>
            <w:t xml:space="preserve">      &lt;/Criterion&gt;</w:t>
          </w:r>
        </w:p>
        <w:p w14:paraId="0C6CC2C1" w14:textId="77777777" w:rsidR="00556E37" w:rsidRPr="00F337DE" w:rsidRDefault="00556E37" w:rsidP="00214318">
          <w:pPr>
            <w:jc w:val="both"/>
            <w:rPr>
              <w:lang w:val="en-GB"/>
            </w:rPr>
          </w:pPr>
          <w:r w:rsidRPr="00F337DE">
            <w:rPr>
              <w:noProof/>
              <w:vanish/>
              <w:lang w:val="en-GB"/>
            </w:rPr>
            <w:t xml:space="preserve">    &lt;/CriteriaGroup&gt;</w:t>
          </w:r>
          <w:r w:rsidRPr="00F337DE">
            <w:rPr>
              <w:noProof/>
              <w:vanish/>
              <w:lang w:val="en-GB"/>
            </w:rPr>
            <w:br/>
            <w:t xml:space="preserve">  &lt;/Criteria&gt;</w:t>
          </w:r>
          <w:r w:rsidRPr="00F337DE">
            <w:rPr>
              <w:noProof/>
              <w:vanish/>
              <w:lang w:val="en-GB"/>
            </w:rPr>
            <w:br/>
          </w:r>
          <w:r w:rsidRPr="00F337DE">
            <w:rPr>
              <w:vanish/>
              <w:lang w:val="en-GB"/>
            </w:rPr>
            <w:t>&lt;/Query&gt;”, "Finding.ParentAudit", “</w:t>
          </w:r>
          <w:r w:rsidRPr="00F337DE">
            <w:rPr>
              <w:noProof/>
              <w:vanish/>
              <w:lang w:val="en-GB"/>
            </w:rPr>
            <w:t>OutcomeName</w:t>
          </w:r>
          <w:r w:rsidRPr="00F337DE">
            <w:rPr>
              <w:vanish/>
              <w:lang w:val="en-GB"/>
            </w:rPr>
            <w:t>”)</w:t>
          </w:r>
        </w:p>
        <w:p w14:paraId="43782115" w14:textId="77777777" w:rsidR="00B10662" w:rsidRPr="00556E37" w:rsidRDefault="00393E9C" w:rsidP="00214318">
          <w:pPr>
            <w:jc w:val="both"/>
            <w:rPr>
              <w:lang w:bidi="en-US"/>
            </w:rPr>
          </w:pPr>
        </w:p>
      </w:sdtContent>
    </w:sdt>
    <w:p w14:paraId="182F7C80" w14:textId="77777777" w:rsidR="003918C8" w:rsidRDefault="000F26CD" w:rsidP="00400114">
      <w:pPr>
        <w:pStyle w:val="GRALevel2"/>
        <w:tabs>
          <w:tab w:val="num" w:pos="709"/>
        </w:tabs>
        <w:spacing w:before="0" w:after="0" w:line="240" w:lineRule="auto"/>
        <w:ind w:left="0" w:firstLine="0"/>
        <w:jc w:val="both"/>
        <w:outlineLvl w:val="9"/>
        <w:rPr>
          <w:rFonts w:asciiTheme="majorHAnsi" w:eastAsiaTheme="majorEastAsia" w:hAnsiTheme="majorHAnsi" w:cstheme="majorBidi"/>
          <w:b/>
          <w:bCs/>
          <w:vanish/>
          <w:sz w:val="18"/>
          <w:szCs w:val="18"/>
          <w:lang w:val="en-US" w:eastAsia="en-GB" w:bidi="en-US"/>
        </w:rPr>
      </w:pPr>
      <w:r>
        <w:rPr>
          <w:rFonts w:ascii="Times New Roman" w:hAnsi="Times New Roman" w:cs="Times New Roman"/>
          <w:sz w:val="24"/>
          <w:szCs w:val="24"/>
          <w:lang w:val="bg-BG" w:eastAsia="bg-BG"/>
        </w:rPr>
        <w:tab/>
      </w:r>
      <w:r w:rsidR="006A0118" w:rsidRPr="003918C8">
        <w:rPr>
          <w:rFonts w:ascii="Times New Roman" w:hAnsi="Times New Roman" w:cs="Times New Roman"/>
          <w:sz w:val="24"/>
          <w:szCs w:val="24"/>
          <w:lang w:val="bg-BG" w:eastAsia="bg-BG"/>
        </w:rPr>
        <w:t xml:space="preserve">Настоящият </w:t>
      </w:r>
      <w:proofErr w:type="spellStart"/>
      <w:r w:rsidR="006A0118" w:rsidRPr="003918C8">
        <w:rPr>
          <w:rFonts w:ascii="Times New Roman" w:hAnsi="Times New Roman" w:cs="Times New Roman"/>
          <w:sz w:val="24"/>
          <w:szCs w:val="24"/>
          <w:lang w:val="bg-BG" w:eastAsia="bg-BG"/>
        </w:rPr>
        <w:t>одитен</w:t>
      </w:r>
      <w:proofErr w:type="spellEnd"/>
      <w:r w:rsidR="006A0118" w:rsidRPr="003918C8">
        <w:rPr>
          <w:rFonts w:ascii="Times New Roman" w:hAnsi="Times New Roman" w:cs="Times New Roman"/>
          <w:sz w:val="24"/>
          <w:szCs w:val="24"/>
          <w:lang w:val="bg-BG" w:eastAsia="bg-BG"/>
        </w:rPr>
        <w:t xml:space="preserve"> доклад </w:t>
      </w:r>
      <w:r w:rsidR="0073466A" w:rsidRPr="003918C8">
        <w:rPr>
          <w:rFonts w:ascii="Times New Roman" w:hAnsi="Times New Roman" w:cs="Times New Roman"/>
          <w:sz w:val="24"/>
          <w:szCs w:val="24"/>
          <w:lang w:val="bg-BG" w:eastAsia="bg-BG"/>
        </w:rPr>
        <w:t xml:space="preserve">е изготвен в </w:t>
      </w:r>
      <w:r w:rsidR="000C61B1" w:rsidRPr="003918C8">
        <w:rPr>
          <w:rFonts w:ascii="Times New Roman" w:hAnsi="Times New Roman" w:cs="Times New Roman"/>
          <w:sz w:val="24"/>
          <w:szCs w:val="24"/>
          <w:lang w:val="bg-BG" w:eastAsia="bg-BG"/>
        </w:rPr>
        <w:t xml:space="preserve">2 </w:t>
      </w:r>
      <w:r w:rsidR="0073466A" w:rsidRPr="003918C8">
        <w:rPr>
          <w:rFonts w:ascii="Times New Roman" w:hAnsi="Times New Roman" w:cs="Times New Roman"/>
          <w:sz w:val="24"/>
          <w:szCs w:val="24"/>
          <w:lang w:val="bg-BG" w:eastAsia="bg-BG"/>
        </w:rPr>
        <w:t>еднообразни екземпляра,</w:t>
      </w:r>
      <w:r w:rsidR="003918C8" w:rsidRPr="003918C8">
        <w:rPr>
          <w:rFonts w:ascii="Times New Roman" w:hAnsi="Times New Roman" w:cs="Times New Roman"/>
          <w:sz w:val="24"/>
          <w:szCs w:val="24"/>
          <w:lang w:val="bg-BG" w:eastAsia="bg-BG"/>
        </w:rPr>
        <w:t xml:space="preserve"> един за </w:t>
      </w:r>
      <w:r w:rsidR="003918C8">
        <w:rPr>
          <w:noProof/>
          <w:vanish/>
          <w:sz w:val="18"/>
          <w:szCs w:val="12"/>
        </w:rPr>
        <w:br/>
      </w:r>
      <w:r w:rsidR="003918C8">
        <w:rPr>
          <w:noProof/>
          <w:vanish/>
          <w:sz w:val="18"/>
          <w:szCs w:val="12"/>
        </w:rPr>
        <w:br/>
      </w:r>
    </w:p>
    <w:sdt>
      <w:sdtPr>
        <w:rPr>
          <w:rFonts w:asciiTheme="majorHAnsi" w:eastAsiaTheme="majorEastAsia" w:hAnsiTheme="majorHAnsi" w:cstheme="majorBidi"/>
          <w:b/>
          <w:bCs/>
          <w:vanish/>
          <w:sz w:val="18"/>
          <w:szCs w:val="18"/>
          <w:lang w:val="en-US" w:eastAsia="en-GB" w:bidi="en-US"/>
        </w:rPr>
        <w:id w:val="1334638616"/>
      </w:sdtPr>
      <w:sdtEndPr>
        <w:rPr>
          <w:lang w:eastAsia="en-US"/>
        </w:rPr>
      </w:sdtEndPr>
      <w:sdtContent>
        <w:p w14:paraId="70C807E6" w14:textId="77777777" w:rsidR="003918C8" w:rsidRDefault="003918C8" w:rsidP="00400114">
          <w:pPr>
            <w:pStyle w:val="GRALevel2"/>
            <w:tabs>
              <w:tab w:val="num" w:pos="567"/>
            </w:tabs>
            <w:spacing w:before="0" w:after="0" w:line="240" w:lineRule="auto"/>
            <w:ind w:left="0" w:firstLine="0"/>
            <w:jc w:val="both"/>
            <w:outlineLvl w:val="9"/>
            <w:rPr>
              <w:rFonts w:asciiTheme="majorHAnsi" w:eastAsiaTheme="majorEastAsia" w:hAnsiTheme="majorHAnsi" w:cstheme="majorBidi"/>
              <w:b/>
              <w:bCs/>
              <w:vanish/>
              <w:sz w:val="18"/>
              <w:szCs w:val="18"/>
              <w:lang w:val="en-US" w:bidi="en-US"/>
            </w:rPr>
          </w:pPr>
          <w:r>
            <w:rPr>
              <w:noProof/>
              <w:vanish/>
              <w:sz w:val="18"/>
              <w:szCs w:val="12"/>
            </w:rPr>
            <w:t>InsertBlock(“&lt;Query Perspective=\"Entity\" Type=\”LeftJoin\”&gt;</w:t>
          </w:r>
          <w:r>
            <w:rPr>
              <w:noProof/>
              <w:vanish/>
              <w:sz w:val="18"/>
              <w:szCs w:val="12"/>
            </w:rPr>
            <w:br/>
            <w:t xml:space="preserve">  &lt;Properties&gt;</w:t>
          </w:r>
          <w:r>
            <w:rPr>
              <w:vanish/>
              <w:sz w:val="18"/>
              <w:szCs w:val="12"/>
            </w:rPr>
            <w:br/>
          </w:r>
          <w:r>
            <w:rPr>
              <w:noProof/>
              <w:vanish/>
              <w:sz w:val="18"/>
              <w:szCs w:val="12"/>
            </w:rPr>
            <w:t xml:space="preserve">  &lt;Property Mid=\"Entity.Description\" ID=\"Entity.Description\" </w:t>
          </w:r>
          <w:r>
            <w:rPr>
              <w:vanish/>
              <w:sz w:val="18"/>
              <w:szCs w:val="12"/>
            </w:rPr>
            <w:t xml:space="preserve">SortOrder=\”1\” </w:t>
          </w:r>
          <w:r>
            <w:rPr>
              <w:noProof/>
              <w:vanish/>
              <w:sz w:val="18"/>
              <w:szCs w:val="12"/>
            </w:rPr>
            <w:t>/&gt;</w:t>
          </w:r>
          <w:r>
            <w:rPr>
              <w:vanish/>
              <w:sz w:val="18"/>
              <w:szCs w:val="12"/>
            </w:rPr>
            <w:br/>
            <w:t xml:space="preserve">  &lt;/Properties&gt;</w:t>
          </w:r>
          <w:r>
            <w:rPr>
              <w:noProof/>
              <w:vanish/>
              <w:sz w:val="18"/>
              <w:szCs w:val="12"/>
            </w:rPr>
            <w:br/>
          </w:r>
          <w:r>
            <w:rPr>
              <w:vanish/>
              <w:sz w:val="18"/>
              <w:szCs w:val="12"/>
            </w:rPr>
            <w:t>&lt;/Query&gt;”, "Entity.Processes\EntityProcess.Objectives\Objective.Audit", “Entity.Description”)</w:t>
          </w:r>
          <w:r w:rsidRPr="00D50962">
            <w:rPr>
              <w:noProof/>
              <w:vanish/>
              <w:sz w:val="18"/>
              <w:szCs w:val="12"/>
            </w:rPr>
            <w:t xml:space="preserve"> </w:t>
          </w:r>
          <w:r>
            <w:rPr>
              <w:noProof/>
              <w:vanish/>
              <w:sz w:val="18"/>
              <w:szCs w:val="12"/>
            </w:rPr>
            <w:br/>
          </w:r>
          <w:r>
            <w:rPr>
              <w:noProof/>
              <w:vanish/>
              <w:sz w:val="18"/>
              <w:szCs w:val="12"/>
            </w:rPr>
            <w:br/>
          </w:r>
          <w:sdt>
            <w:sdtPr>
              <w:rPr>
                <w:rFonts w:asciiTheme="majorHAnsi" w:eastAsiaTheme="majorEastAsia" w:hAnsiTheme="majorHAnsi" w:cstheme="majorBidi"/>
                <w:b/>
                <w:bCs/>
                <w:vanish/>
                <w:sz w:val="18"/>
                <w:szCs w:val="18"/>
                <w:lang w:val="en-US" w:eastAsia="en-GB" w:bidi="en-US"/>
              </w:rPr>
              <w:id w:val="-1095552439"/>
            </w:sdtPr>
            <w:sdtEndPr>
              <w:rPr>
                <w:lang w:eastAsia="en-US"/>
              </w:rPr>
            </w:sdtEndPr>
            <w:sdtContent>
              <w:r>
                <w:rPr>
                  <w:rFonts w:asciiTheme="majorHAnsi" w:eastAsiaTheme="majorEastAsia" w:hAnsiTheme="majorHAnsi" w:cstheme="majorBidi"/>
                  <w:b/>
                  <w:bCs/>
                  <w:vanish/>
                  <w:sz w:val="18"/>
                  <w:szCs w:val="18"/>
                  <w:lang w:val="en-US" w:bidi="en-US"/>
                </w:rPr>
                <w:t>&lt;Entity.Description_H_1&gt;</w:t>
              </w:r>
              <w:r>
                <w:rPr>
                  <w:noProof/>
                  <w:vanish/>
                  <w:sz w:val="18"/>
                  <w:szCs w:val="12"/>
                </w:rPr>
                <w:br/>
              </w:r>
              <w:r>
                <w:rPr>
                  <w:vanish/>
                </w:rPr>
                <w:t>Insert(</w:t>
              </w:r>
              <w:r w:rsidRPr="00EB0694">
                <w:rPr>
                  <w:vanish/>
                </w:rPr>
                <w:t>RTFToPlain</w:t>
              </w:r>
              <w:r>
                <w:rPr>
                  <w:vanish/>
                </w:rPr>
                <w:t>(GetColumn(“</w:t>
              </w:r>
              <w:r>
                <w:rPr>
                  <w:noProof/>
                  <w:vanish/>
                  <w:sz w:val="18"/>
                  <w:szCs w:val="12"/>
                </w:rPr>
                <w:t>Entity.Description</w:t>
              </w:r>
              <w:r>
                <w:rPr>
                  <w:vanish/>
                </w:rPr>
                <w:t>”)))</w:t>
              </w:r>
              <w:r>
                <w:rPr>
                  <w:vanish/>
                  <w:lang w:val="en-US"/>
                </w:rPr>
                <w:t>&lt;i&gt;</w:t>
              </w:r>
              <w:r w:rsidRPr="00D50962">
                <w:rPr>
                  <w:rFonts w:ascii="Times New Roman" w:hAnsi="Times New Roman" w:cs="Times New Roman"/>
                  <w:sz w:val="24"/>
                  <w:lang w:val="bg-BG"/>
                </w:rPr>
                <w:t>Държавна агенция "Държавен резерв и военновременни запаси"</w:t>
              </w:r>
              <w:r w:rsidRPr="00D50962">
                <w:rPr>
                  <w:vanish/>
                  <w:lang w:val="en-US"/>
                </w:rPr>
                <w:t>&lt;/i&gt;</w:t>
              </w:r>
              <w:r>
                <w:rPr>
                  <w:noProof/>
                  <w:vanish/>
                  <w:sz w:val="18"/>
                  <w:szCs w:val="12"/>
                </w:rPr>
                <w:br/>
              </w:r>
            </w:sdtContent>
          </w:sdt>
        </w:p>
      </w:sdtContent>
    </w:sdt>
    <w:p w14:paraId="44E3F4BF" w14:textId="77777777" w:rsidR="006E17CE" w:rsidRPr="005407AE" w:rsidRDefault="003918C8" w:rsidP="00400114">
      <w:pPr>
        <w:tabs>
          <w:tab w:val="left" w:pos="-294"/>
        </w:tabs>
        <w:spacing w:line="100" w:lineRule="atLeast"/>
        <w:ind w:firstLine="720"/>
        <w:jc w:val="both"/>
        <w:rPr>
          <w:lang w:val="en-US"/>
        </w:rPr>
      </w:pPr>
      <w:r>
        <w:t xml:space="preserve"> </w:t>
      </w:r>
      <w:r w:rsidR="0073466A" w:rsidRPr="00AF75C5">
        <w:t xml:space="preserve">и </w:t>
      </w:r>
      <w:r w:rsidR="00B1775C" w:rsidRPr="00AF75C5">
        <w:t>един</w:t>
      </w:r>
      <w:r w:rsidR="000C61B1" w:rsidRPr="00AF75C5">
        <w:t xml:space="preserve"> </w:t>
      </w:r>
      <w:r w:rsidR="0073466A" w:rsidRPr="00AF75C5">
        <w:t>за Сметната палата</w:t>
      </w:r>
      <w:r w:rsidR="008228F8" w:rsidRPr="00AF75C5">
        <w:t xml:space="preserve"> и е неразделна част от </w:t>
      </w:r>
      <w:proofErr w:type="spellStart"/>
      <w:r w:rsidR="00351575" w:rsidRPr="00AF75C5">
        <w:t>одитното</w:t>
      </w:r>
      <w:proofErr w:type="spellEnd"/>
      <w:r w:rsidR="00351575" w:rsidRPr="00AF75C5">
        <w:t xml:space="preserve"> становище</w:t>
      </w:r>
      <w:r w:rsidR="0073466A" w:rsidRPr="00AF75C5">
        <w:t xml:space="preserve">. </w:t>
      </w:r>
    </w:p>
    <w:p w14:paraId="78311654" w14:textId="77777777" w:rsidR="005407AE" w:rsidRDefault="005407AE" w:rsidP="005407AE">
      <w:pPr>
        <w:rPr>
          <w:rFonts w:eastAsiaTheme="minorHAnsi"/>
          <w:vanish/>
          <w:sz w:val="20"/>
          <w:lang w:val="en-AU"/>
        </w:rPr>
      </w:pPr>
    </w:p>
    <w:sdt>
      <w:sdtPr>
        <w:rPr>
          <w:rFonts w:ascii="Arial" w:hAnsi="Arial" w:cs="Arial"/>
          <w:sz w:val="2"/>
          <w:szCs w:val="2"/>
          <w:lang w:val="en-GB" w:eastAsia="en-US"/>
        </w:rPr>
        <w:id w:val="-1998560984"/>
      </w:sdtPr>
      <w:sdtEndPr/>
      <w:sdtContent>
        <w:p w14:paraId="0E3297A5" w14:textId="77777777" w:rsidR="00D0244C" w:rsidRPr="007B6024" w:rsidRDefault="00D0244C" w:rsidP="00D0244C">
          <w:pPr>
            <w:rPr>
              <w:vanish/>
              <w:sz w:val="2"/>
              <w:szCs w:val="2"/>
            </w:rPr>
          </w:pPr>
          <w:r w:rsidRPr="007B6024">
            <w:rPr>
              <w:vanish/>
              <w:sz w:val="2"/>
              <w:szCs w:val="2"/>
            </w:rPr>
            <w:t>Var(“Set”, “AuditName”, GetProperty(“Audit.Name”))</w:t>
          </w:r>
        </w:p>
        <w:p w14:paraId="45F0439F" w14:textId="77777777" w:rsidR="00D0244C" w:rsidRDefault="00D0244C" w:rsidP="00D0244C">
          <w:pPr>
            <w:pStyle w:val="GRALevel2"/>
            <w:tabs>
              <w:tab w:val="num" w:pos="567"/>
            </w:tabs>
            <w:spacing w:before="0" w:after="0"/>
            <w:ind w:left="0" w:firstLine="0"/>
          </w:pPr>
          <w:r w:rsidRPr="007B6024">
            <w:rPr>
              <w:vanish/>
              <w:sz w:val="2"/>
              <w:szCs w:val="2"/>
              <w:highlight w:val="yellow"/>
            </w:rPr>
            <w:t>Var(“Set”, “</w:t>
          </w:r>
          <w:r w:rsidRPr="007B6024">
            <w:rPr>
              <w:vanish/>
              <w:sz w:val="2"/>
              <w:szCs w:val="2"/>
              <w:highlight w:val="yellow"/>
              <w:lang w:val="en-US"/>
            </w:rPr>
            <w:t>Att</w:t>
          </w:r>
          <w:r w:rsidRPr="007B6024">
            <w:rPr>
              <w:vanish/>
              <w:sz w:val="2"/>
              <w:szCs w:val="2"/>
              <w:highlight w:val="yellow"/>
            </w:rPr>
            <w:t>Num1”, “0”)</w:t>
          </w:r>
        </w:p>
      </w:sdtContent>
    </w:sdt>
    <w:sdt>
      <w:sdtPr>
        <w:rPr>
          <w:sz w:val="2"/>
          <w:lang w:val="en-US"/>
        </w:rPr>
        <w:id w:val="-1747560528"/>
      </w:sdtPr>
      <w:sdtEndPr/>
      <w:sdtContent>
        <w:p w14:paraId="2D5F0AD2" w14:textId="77777777" w:rsidR="00D0244C" w:rsidRPr="00D0244C" w:rsidRDefault="00D0244C" w:rsidP="00D0244C">
          <w:pPr>
            <w:rPr>
              <w:noProof/>
              <w:vanish/>
              <w:sz w:val="2"/>
              <w:szCs w:val="12"/>
            </w:rPr>
          </w:pPr>
          <w:r w:rsidRPr="00D0244C">
            <w:rPr>
              <w:noProof/>
              <w:vanish/>
              <w:sz w:val="2"/>
              <w:szCs w:val="12"/>
            </w:rPr>
            <w:t>InsertTable(Format(“&lt;Query Perspective=\"Attachment\" ID=\"AttachmentQuery\" Type=\"LeftJoin\" Page=\"1\"&gt;</w:t>
          </w:r>
        </w:p>
        <w:p w14:paraId="322EEEE2" w14:textId="77777777" w:rsidR="00D0244C" w:rsidRPr="00D0244C" w:rsidRDefault="00D0244C" w:rsidP="00D0244C">
          <w:pPr>
            <w:rPr>
              <w:noProof/>
              <w:vanish/>
              <w:sz w:val="2"/>
              <w:szCs w:val="12"/>
            </w:rPr>
          </w:pPr>
          <w:r w:rsidRPr="00D0244C">
            <w:rPr>
              <w:noProof/>
              <w:vanish/>
              <w:sz w:val="2"/>
              <w:szCs w:val="12"/>
            </w:rPr>
            <w:t xml:space="preserve">  &lt;Properties&gt;</w:t>
          </w:r>
        </w:p>
        <w:p w14:paraId="4D8F30B6" w14:textId="77777777" w:rsidR="00D0244C" w:rsidRPr="00D0244C" w:rsidRDefault="00D0244C" w:rsidP="00D0244C">
          <w:pPr>
            <w:rPr>
              <w:noProof/>
              <w:vanish/>
              <w:sz w:val="2"/>
              <w:szCs w:val="12"/>
            </w:rPr>
          </w:pPr>
          <w:r w:rsidRPr="00D0244C">
            <w:rPr>
              <w:noProof/>
              <w:vanish/>
              <w:sz w:val="2"/>
              <w:szCs w:val="12"/>
            </w:rPr>
            <w:t xml:space="preserve">    &lt;Property Mid=\"Attachment.Ref\" ID=\"Attachment.Ref\" /&gt;</w:t>
          </w:r>
        </w:p>
        <w:p w14:paraId="094CA371" w14:textId="77777777" w:rsidR="00D0244C" w:rsidRPr="00D0244C" w:rsidRDefault="00D0244C" w:rsidP="00D0244C">
          <w:pPr>
            <w:rPr>
              <w:noProof/>
              <w:vanish/>
              <w:sz w:val="2"/>
              <w:szCs w:val="12"/>
            </w:rPr>
          </w:pPr>
          <w:r w:rsidRPr="00D0244C">
            <w:rPr>
              <w:noProof/>
              <w:vanish/>
              <w:sz w:val="2"/>
              <w:szCs w:val="12"/>
            </w:rPr>
            <w:t xml:space="preserve">    &lt;Property Mid=\"Attachment.Name\" ID=\"</w:t>
          </w:r>
          <w:r w:rsidRPr="00D0244C">
            <w:rPr>
              <w:noProof/>
              <w:vanish/>
              <w:sz w:val="2"/>
              <w:szCs w:val="12"/>
              <w:lang w:val="en-US"/>
            </w:rPr>
            <w:t>Attachment.</w:t>
          </w:r>
          <w:r w:rsidRPr="00D0244C">
            <w:rPr>
              <w:noProof/>
              <w:vanish/>
              <w:sz w:val="2"/>
              <w:szCs w:val="12"/>
            </w:rPr>
            <w:t>Name\" /&gt;</w:t>
          </w:r>
        </w:p>
        <w:p w14:paraId="5C26DA0D" w14:textId="77777777" w:rsidR="00D0244C" w:rsidRPr="00D0244C" w:rsidRDefault="00D0244C" w:rsidP="00D0244C">
          <w:pPr>
            <w:rPr>
              <w:noProof/>
              <w:vanish/>
              <w:sz w:val="2"/>
              <w:szCs w:val="12"/>
            </w:rPr>
          </w:pPr>
          <w:r w:rsidRPr="00D0244C">
            <w:rPr>
              <w:noProof/>
              <w:vanish/>
              <w:sz w:val="2"/>
              <w:szCs w:val="12"/>
            </w:rPr>
            <w:t xml:space="preserve">    &lt;Property Mid=\"Attachment.Description\" ID=\"Attachment.Description\" /&gt;</w:t>
          </w:r>
        </w:p>
        <w:p w14:paraId="598800CF" w14:textId="77777777" w:rsidR="00D0244C" w:rsidRPr="00D0244C" w:rsidRDefault="00D0244C" w:rsidP="00D0244C">
          <w:pPr>
            <w:rPr>
              <w:noProof/>
              <w:vanish/>
              <w:sz w:val="2"/>
              <w:szCs w:val="12"/>
            </w:rPr>
          </w:pPr>
          <w:r w:rsidRPr="00D0244C">
            <w:rPr>
              <w:noProof/>
              <w:vanish/>
              <w:sz w:val="2"/>
              <w:szCs w:val="12"/>
            </w:rPr>
            <w:t xml:space="preserve">  &lt;/Properties&gt;</w:t>
          </w:r>
        </w:p>
        <w:p w14:paraId="5193E81B" w14:textId="77777777" w:rsidR="00D0244C" w:rsidRPr="00D0244C" w:rsidRDefault="00D0244C" w:rsidP="00D0244C">
          <w:pPr>
            <w:rPr>
              <w:noProof/>
              <w:vanish/>
              <w:sz w:val="2"/>
              <w:szCs w:val="12"/>
            </w:rPr>
          </w:pPr>
          <w:r w:rsidRPr="00D0244C">
            <w:rPr>
              <w:noProof/>
              <w:vanish/>
              <w:sz w:val="2"/>
              <w:szCs w:val="12"/>
            </w:rPr>
            <w:t xml:space="preserve">  &lt;Criteria&gt;</w:t>
          </w:r>
        </w:p>
        <w:p w14:paraId="323C24A8" w14:textId="77777777" w:rsidR="00D0244C" w:rsidRPr="00D0244C" w:rsidRDefault="00D0244C" w:rsidP="00D0244C">
          <w:pPr>
            <w:rPr>
              <w:noProof/>
              <w:vanish/>
              <w:sz w:val="2"/>
              <w:szCs w:val="12"/>
            </w:rPr>
          </w:pPr>
          <w:r w:rsidRPr="00D0244C">
            <w:rPr>
              <w:noProof/>
              <w:vanish/>
              <w:sz w:val="2"/>
              <w:szCs w:val="12"/>
            </w:rPr>
            <w:t xml:space="preserve">    &lt;CriteriaGroup Path=\"Attachment.ParentAudit\"&gt;</w:t>
          </w:r>
        </w:p>
        <w:p w14:paraId="48571A7F" w14:textId="77777777" w:rsidR="00D0244C" w:rsidRPr="00D0244C" w:rsidRDefault="00D0244C" w:rsidP="00D0244C">
          <w:pPr>
            <w:rPr>
              <w:noProof/>
              <w:vanish/>
              <w:sz w:val="2"/>
              <w:szCs w:val="12"/>
            </w:rPr>
          </w:pPr>
          <w:r w:rsidRPr="00D0244C">
            <w:rPr>
              <w:noProof/>
              <w:vanish/>
              <w:sz w:val="2"/>
              <w:szCs w:val="12"/>
            </w:rPr>
            <w:t xml:space="preserve">      &lt;Criterion Type=\"ComparisonCriterion\"&gt;</w:t>
          </w:r>
        </w:p>
        <w:p w14:paraId="50A04F54" w14:textId="77777777" w:rsidR="00D0244C" w:rsidRPr="00D0244C" w:rsidRDefault="00D0244C" w:rsidP="00D0244C">
          <w:pPr>
            <w:rPr>
              <w:noProof/>
              <w:vanish/>
              <w:sz w:val="2"/>
              <w:szCs w:val="12"/>
            </w:rPr>
          </w:pPr>
          <w:r w:rsidRPr="00D0244C">
            <w:rPr>
              <w:noProof/>
              <w:vanish/>
              <w:sz w:val="2"/>
              <w:szCs w:val="12"/>
            </w:rPr>
            <w:t xml:space="preserve">        &lt;Compare Mid=\"Audit.Name\" Operator=\"Equals\"&gt;{0}&lt;/Compare&gt;</w:t>
          </w:r>
        </w:p>
        <w:p w14:paraId="31103783" w14:textId="77777777" w:rsidR="00D0244C" w:rsidRPr="00D0244C" w:rsidRDefault="00D0244C" w:rsidP="00D0244C">
          <w:pPr>
            <w:rPr>
              <w:noProof/>
              <w:vanish/>
              <w:sz w:val="2"/>
              <w:szCs w:val="12"/>
            </w:rPr>
          </w:pPr>
          <w:r w:rsidRPr="00D0244C">
            <w:rPr>
              <w:noProof/>
              <w:vanish/>
              <w:sz w:val="2"/>
              <w:szCs w:val="12"/>
            </w:rPr>
            <w:t xml:space="preserve">      &lt;/Criterion&gt;      &lt;/CriteriaGroup&gt;</w:t>
          </w:r>
        </w:p>
        <w:p w14:paraId="562E68F1" w14:textId="77777777" w:rsidR="00D0244C" w:rsidRPr="00D0244C" w:rsidRDefault="00D0244C" w:rsidP="00D0244C">
          <w:pPr>
            <w:rPr>
              <w:noProof/>
              <w:vanish/>
              <w:sz w:val="2"/>
              <w:szCs w:val="12"/>
            </w:rPr>
          </w:pPr>
          <w:r w:rsidRPr="00D0244C">
            <w:rPr>
              <w:noProof/>
              <w:vanish/>
              <w:sz w:val="2"/>
              <w:szCs w:val="12"/>
            </w:rPr>
            <w:t xml:space="preserve">    &lt;Criterion Logic=\"And\" Type=\"LinkedUidCriterion\" Path=\"Attachment.Category\"&gt;</w:t>
          </w:r>
        </w:p>
        <w:p w14:paraId="4D7CC2E9" w14:textId="77777777" w:rsidR="00D0244C" w:rsidRPr="00D0244C" w:rsidRDefault="00D0244C" w:rsidP="00D0244C">
          <w:pPr>
            <w:rPr>
              <w:noProof/>
              <w:vanish/>
              <w:sz w:val="2"/>
              <w:szCs w:val="12"/>
            </w:rPr>
          </w:pPr>
          <w:r w:rsidRPr="00D0244C">
            <w:rPr>
              <w:noProof/>
              <w:vanish/>
              <w:sz w:val="2"/>
              <w:szCs w:val="12"/>
            </w:rPr>
            <w:t xml:space="preserve">      &lt;Uid Mid=\"AttachmentCategory\" Guid=\"</w:t>
          </w:r>
          <w:r w:rsidRPr="00D0244C">
            <w:rPr>
              <w:vanish/>
              <w:sz w:val="2"/>
              <w:szCs w:val="12"/>
            </w:rPr>
            <w:t>51ad71e0-f661-4062-958e-f243a94f992b</w:t>
          </w:r>
          <w:r w:rsidRPr="00D0244C">
            <w:rPr>
              <w:noProof/>
              <w:vanish/>
              <w:sz w:val="2"/>
              <w:szCs w:val="12"/>
            </w:rPr>
            <w:t>\" Id=\"8\" Version=\"1\" /&gt;</w:t>
          </w:r>
        </w:p>
        <w:p w14:paraId="464E4AEC" w14:textId="77777777" w:rsidR="00D0244C" w:rsidRPr="00D0244C" w:rsidRDefault="00D0244C" w:rsidP="00D0244C">
          <w:pPr>
            <w:rPr>
              <w:noProof/>
              <w:vanish/>
              <w:sz w:val="2"/>
              <w:szCs w:val="12"/>
            </w:rPr>
          </w:pPr>
          <w:r w:rsidRPr="00D0244C">
            <w:rPr>
              <w:noProof/>
              <w:vanish/>
              <w:sz w:val="2"/>
              <w:szCs w:val="12"/>
            </w:rPr>
            <w:t xml:space="preserve">    &lt;/Criterion&gt;</w:t>
          </w:r>
        </w:p>
        <w:p w14:paraId="449D1740" w14:textId="77777777" w:rsidR="00D0244C" w:rsidRPr="00D0244C" w:rsidRDefault="00D0244C" w:rsidP="00D0244C">
          <w:pPr>
            <w:rPr>
              <w:noProof/>
              <w:vanish/>
              <w:sz w:val="2"/>
              <w:szCs w:val="12"/>
            </w:rPr>
          </w:pPr>
          <w:r w:rsidRPr="00D0244C">
            <w:rPr>
              <w:noProof/>
              <w:vanish/>
              <w:sz w:val="2"/>
              <w:szCs w:val="12"/>
            </w:rPr>
            <w:t xml:space="preserve">  &lt;/Criteria&gt;</w:t>
          </w:r>
        </w:p>
        <w:p w14:paraId="5991D215" w14:textId="77777777" w:rsidR="00D0244C" w:rsidRPr="00D0244C" w:rsidRDefault="00D0244C" w:rsidP="00D0244C">
          <w:pPr>
            <w:rPr>
              <w:sz w:val="2"/>
            </w:rPr>
          </w:pPr>
          <w:r w:rsidRPr="00D0244C">
            <w:rPr>
              <w:noProof/>
              <w:vanish/>
              <w:sz w:val="2"/>
              <w:szCs w:val="12"/>
            </w:rPr>
            <w:t>&lt;/Query&gt;</w:t>
          </w:r>
          <w:r w:rsidRPr="00D0244C">
            <w:rPr>
              <w:vanish/>
              <w:sz w:val="2"/>
              <w:szCs w:val="12"/>
            </w:rPr>
            <w:t>”, Var(“Get”, “AuditName”)), ""))</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2"/>
            <w:gridCol w:w="7169"/>
            <w:gridCol w:w="1277"/>
          </w:tblGrid>
          <w:tr w:rsidR="00D0244C" w:rsidRPr="00D0244C" w14:paraId="321C7BFF" w14:textId="77777777" w:rsidTr="005C1F09">
            <w:trPr>
              <w:jc w:val="center"/>
              <w:hidden/>
            </w:trPr>
            <w:tc>
              <w:tcPr>
                <w:tcW w:w="1432" w:type="dxa"/>
                <w:shd w:val="clear" w:color="auto" w:fill="EAF1DD"/>
                <w:vAlign w:val="center"/>
              </w:tcPr>
              <w:p w14:paraId="4A3555AE" w14:textId="77777777" w:rsidR="00D0244C" w:rsidRPr="00D0244C" w:rsidRDefault="00D0244C" w:rsidP="00D0244C">
                <w:pPr>
                  <w:jc w:val="center"/>
                  <w:rPr>
                    <w:b/>
                    <w:vanish/>
                    <w:sz w:val="2"/>
                  </w:rPr>
                </w:pPr>
                <w:r w:rsidRPr="00D0244C">
                  <w:rPr>
                    <w:vanish/>
                    <w:sz w:val="2"/>
                    <w:szCs w:val="18"/>
                  </w:rPr>
                  <w:t>&lt;T_</w:t>
                </w:r>
                <w:r w:rsidRPr="00D0244C">
                  <w:rPr>
                    <w:vanish/>
                    <w:sz w:val="2"/>
                    <w:szCs w:val="18"/>
                    <w:lang w:val="en-US"/>
                  </w:rPr>
                  <w:t>1</w:t>
                </w:r>
                <w:r w:rsidRPr="00D0244C">
                  <w:rPr>
                    <w:vanish/>
                    <w:sz w:val="2"/>
                    <w:szCs w:val="18"/>
                  </w:rPr>
                  <w:t>&gt;</w:t>
                </w:r>
                <w:r w:rsidRPr="00D0244C">
                  <w:rPr>
                    <w:b/>
                    <w:bCs/>
                    <w:vanish/>
                    <w:sz w:val="2"/>
                  </w:rPr>
                  <w:t>№</w:t>
                </w:r>
              </w:p>
            </w:tc>
            <w:tc>
              <w:tcPr>
                <w:tcW w:w="7169" w:type="dxa"/>
                <w:shd w:val="clear" w:color="auto" w:fill="EAF1DD"/>
                <w:vAlign w:val="center"/>
              </w:tcPr>
              <w:p w14:paraId="7B24DD2F" w14:textId="77777777" w:rsidR="00D0244C" w:rsidRPr="00D0244C" w:rsidRDefault="00D0244C" w:rsidP="00D0244C">
                <w:pPr>
                  <w:jc w:val="center"/>
                  <w:rPr>
                    <w:b/>
                    <w:vanish/>
                    <w:sz w:val="2"/>
                  </w:rPr>
                </w:pPr>
                <w:r w:rsidRPr="00D0244C">
                  <w:rPr>
                    <w:b/>
                    <w:bCs/>
                    <w:vanish/>
                    <w:sz w:val="2"/>
                  </w:rPr>
                  <w:t>Одитни доказателства</w:t>
                </w:r>
              </w:p>
            </w:tc>
            <w:tc>
              <w:tcPr>
                <w:tcW w:w="1277" w:type="dxa"/>
                <w:shd w:val="clear" w:color="auto" w:fill="EAF1DD"/>
                <w:vAlign w:val="center"/>
              </w:tcPr>
              <w:p w14:paraId="50464045" w14:textId="77777777" w:rsidR="00D0244C" w:rsidRPr="00D0244C" w:rsidRDefault="00D0244C" w:rsidP="00D0244C">
                <w:pPr>
                  <w:jc w:val="center"/>
                  <w:rPr>
                    <w:b/>
                    <w:vanish/>
                    <w:sz w:val="2"/>
                  </w:rPr>
                </w:pPr>
                <w:r w:rsidRPr="00D0244C">
                  <w:rPr>
                    <w:b/>
                    <w:bCs/>
                    <w:vanish/>
                    <w:sz w:val="2"/>
                  </w:rPr>
                  <w:t>Брой страници</w:t>
                </w:r>
              </w:p>
            </w:tc>
          </w:tr>
          <w:tr w:rsidR="00D0244C" w:rsidRPr="00D0244C" w14:paraId="20F656B8" w14:textId="77777777" w:rsidTr="005C1F09">
            <w:trPr>
              <w:jc w:val="center"/>
              <w:hidden/>
            </w:trPr>
            <w:tc>
              <w:tcPr>
                <w:tcW w:w="1432" w:type="dxa"/>
              </w:tcPr>
              <w:p w14:paraId="09CDB2D1" w14:textId="77777777" w:rsidR="00D0244C" w:rsidRPr="00D0244C" w:rsidRDefault="00D0244C" w:rsidP="008866DB">
                <w:pPr>
                  <w:pStyle w:val="ListParagraph"/>
                  <w:numPr>
                    <w:ilvl w:val="0"/>
                    <w:numId w:val="3"/>
                  </w:numPr>
                  <w:spacing w:line="276" w:lineRule="auto"/>
                  <w:contextualSpacing/>
                  <w:jc w:val="center"/>
                  <w:rPr>
                    <w:vanish/>
                    <w:sz w:val="2"/>
                  </w:rPr>
                </w:pPr>
                <w:r w:rsidRPr="00D0244C">
                  <w:rPr>
                    <w:vanish/>
                    <w:sz w:val="2"/>
                    <w:szCs w:val="18"/>
                  </w:rPr>
                  <w:t>&lt;</w:t>
                </w:r>
                <w:r w:rsidRPr="00D0244C">
                  <w:rPr>
                    <w:vanish/>
                    <w:sz w:val="2"/>
                    <w:szCs w:val="18"/>
                    <w:lang w:val="en-US"/>
                  </w:rPr>
                  <w:t>D</w:t>
                </w:r>
                <w:r w:rsidRPr="00D0244C">
                  <w:rPr>
                    <w:vanish/>
                    <w:sz w:val="2"/>
                    <w:szCs w:val="18"/>
                  </w:rPr>
                  <w:t>_1&gt;</w:t>
                </w:r>
              </w:p>
            </w:tc>
            <w:tc>
              <w:tcPr>
                <w:tcW w:w="7169" w:type="dxa"/>
                <w:vAlign w:val="center"/>
              </w:tcPr>
              <w:p w14:paraId="3351B2D9" w14:textId="77777777" w:rsidR="00D0244C" w:rsidRPr="00D0244C" w:rsidRDefault="00D0244C" w:rsidP="00D0244C">
                <w:pPr>
                  <w:tabs>
                    <w:tab w:val="left" w:pos="720"/>
                  </w:tabs>
                  <w:ind w:firstLine="720"/>
                  <w:jc w:val="both"/>
                  <w:rPr>
                    <w:rFonts w:ascii="Arial" w:hAnsi="Arial" w:cs="Arial"/>
                    <w:vanish/>
                    <w:sz w:val="2"/>
                    <w:szCs w:val="20"/>
                    <w:lang w:val="en-GB" w:eastAsia="en-US"/>
                  </w:rPr>
                </w:pPr>
                <w:r w:rsidRPr="00D0244C">
                  <w:rPr>
                    <w:vanish/>
                    <w:sz w:val="2"/>
                    <w:highlight w:val="yellow"/>
                  </w:rPr>
                  <w:t>Var(“Increment”, “</w:t>
                </w:r>
                <w:r w:rsidRPr="00D0244C">
                  <w:rPr>
                    <w:vanish/>
                    <w:sz w:val="2"/>
                    <w:highlight w:val="yellow"/>
                    <w:lang w:val="en-US"/>
                  </w:rPr>
                  <w:t>Att</w:t>
                </w:r>
                <w:r w:rsidRPr="00D0244C">
                  <w:rPr>
                    <w:vanish/>
                    <w:sz w:val="2"/>
                    <w:highlight w:val="yellow"/>
                  </w:rPr>
                  <w:t>Num</w:t>
                </w:r>
                <w:r w:rsidRPr="00D0244C">
                  <w:rPr>
                    <w:vanish/>
                    <w:sz w:val="2"/>
                    <w:highlight w:val="yellow"/>
                    <w:lang w:val="en-US"/>
                  </w:rPr>
                  <w:t>1</w:t>
                </w:r>
                <w:r w:rsidRPr="00D0244C">
                  <w:rPr>
                    <w:vanish/>
                    <w:sz w:val="2"/>
                    <w:highlight w:val="yellow"/>
                  </w:rPr>
                  <w:t>”</w:t>
                </w:r>
                <w:r w:rsidRPr="00D0244C">
                  <w:rPr>
                    <w:rFonts w:ascii="Arial" w:hAnsi="Arial" w:cs="Arial"/>
                    <w:vanish/>
                    <w:sz w:val="2"/>
                    <w:szCs w:val="20"/>
                    <w:lang w:val="en-GB" w:eastAsia="en-US"/>
                  </w:rPr>
                  <w:t>)</w:t>
                </w:r>
                <w:r w:rsidRPr="00D0244C">
                  <w:rPr>
                    <w:vanish/>
                    <w:sz w:val="2"/>
                    <w:lang w:val="en-GB" w:eastAsia="en-US"/>
                  </w:rPr>
                  <w:t>&gt;</w:t>
                </w:r>
              </w:p>
            </w:tc>
            <w:tc>
              <w:tcPr>
                <w:tcW w:w="1277" w:type="dxa"/>
                <w:vAlign w:val="center"/>
              </w:tcPr>
              <w:p w14:paraId="60470E24" w14:textId="77777777" w:rsidR="00D0244C" w:rsidRPr="00D0244C" w:rsidRDefault="00D0244C" w:rsidP="00D0244C">
                <w:pPr>
                  <w:jc w:val="center"/>
                  <w:rPr>
                    <w:vanish/>
                    <w:sz w:val="2"/>
                  </w:rPr>
                </w:pPr>
              </w:p>
            </w:tc>
          </w:tr>
          <w:tr w:rsidR="00D0244C" w:rsidRPr="00D0244C" w14:paraId="5F8E6068" w14:textId="77777777" w:rsidTr="005C1F09">
            <w:trPr>
              <w:jc w:val="center"/>
              <w:hidden/>
            </w:trPr>
            <w:tc>
              <w:tcPr>
                <w:tcW w:w="1432" w:type="dxa"/>
              </w:tcPr>
              <w:p w14:paraId="256989F1" w14:textId="77777777" w:rsidR="00D0244C" w:rsidRPr="00D0244C" w:rsidRDefault="00D0244C" w:rsidP="008866DB">
                <w:pPr>
                  <w:pStyle w:val="ListParagraph"/>
                  <w:numPr>
                    <w:ilvl w:val="0"/>
                    <w:numId w:val="3"/>
                  </w:numPr>
                  <w:spacing w:line="276" w:lineRule="auto"/>
                  <w:contextualSpacing/>
                  <w:jc w:val="center"/>
                  <w:rPr>
                    <w:vanish/>
                    <w:sz w:val="2"/>
                  </w:rPr>
                </w:pPr>
                <w:r w:rsidRPr="00D0244C">
                  <w:rPr>
                    <w:vanish/>
                    <w:sz w:val="2"/>
                    <w:szCs w:val="18"/>
                  </w:rPr>
                  <w:t>&lt;</w:t>
                </w:r>
                <w:r w:rsidRPr="00D0244C">
                  <w:rPr>
                    <w:vanish/>
                    <w:sz w:val="2"/>
                    <w:szCs w:val="18"/>
                    <w:lang w:val="en-US"/>
                  </w:rPr>
                  <w:t>D</w:t>
                </w:r>
                <w:r w:rsidRPr="00D0244C">
                  <w:rPr>
                    <w:vanish/>
                    <w:sz w:val="2"/>
                    <w:szCs w:val="18"/>
                  </w:rPr>
                  <w:t>_1&gt;</w:t>
                </w:r>
              </w:p>
            </w:tc>
            <w:tc>
              <w:tcPr>
                <w:tcW w:w="7169" w:type="dxa"/>
                <w:vAlign w:val="center"/>
              </w:tcPr>
              <w:p w14:paraId="5CDDA5C3" w14:textId="77777777" w:rsidR="00D0244C" w:rsidRPr="00D0244C" w:rsidRDefault="00D0244C" w:rsidP="00D0244C">
                <w:pPr>
                  <w:tabs>
                    <w:tab w:val="left" w:pos="720"/>
                  </w:tabs>
                  <w:ind w:firstLine="720"/>
                  <w:jc w:val="both"/>
                  <w:rPr>
                    <w:rFonts w:ascii="Arial" w:hAnsi="Arial" w:cs="Arial"/>
                    <w:vanish/>
                    <w:sz w:val="2"/>
                    <w:szCs w:val="20"/>
                    <w:lang w:val="en-GB" w:eastAsia="en-US"/>
                  </w:rPr>
                </w:pPr>
                <w:r w:rsidRPr="00D0244C">
                  <w:rPr>
                    <w:vanish/>
                    <w:sz w:val="2"/>
                    <w:highlight w:val="yellow"/>
                  </w:rPr>
                  <w:t>Var(“Increment”, “</w:t>
                </w:r>
                <w:r w:rsidRPr="00D0244C">
                  <w:rPr>
                    <w:vanish/>
                    <w:sz w:val="2"/>
                    <w:highlight w:val="yellow"/>
                    <w:lang w:val="en-US"/>
                  </w:rPr>
                  <w:t>Att</w:t>
                </w:r>
                <w:r w:rsidRPr="00D0244C">
                  <w:rPr>
                    <w:vanish/>
                    <w:sz w:val="2"/>
                    <w:highlight w:val="yellow"/>
                  </w:rPr>
                  <w:t>Num</w:t>
                </w:r>
                <w:r w:rsidRPr="00D0244C">
                  <w:rPr>
                    <w:vanish/>
                    <w:sz w:val="2"/>
                    <w:highlight w:val="yellow"/>
                    <w:lang w:val="en-US"/>
                  </w:rPr>
                  <w:t>1</w:t>
                </w:r>
                <w:r w:rsidRPr="00D0244C">
                  <w:rPr>
                    <w:vanish/>
                    <w:sz w:val="2"/>
                    <w:highlight w:val="yellow"/>
                  </w:rPr>
                  <w:t>”</w:t>
                </w:r>
                <w:r w:rsidRPr="00D0244C">
                  <w:rPr>
                    <w:rFonts w:ascii="Arial" w:hAnsi="Arial" w:cs="Arial"/>
                    <w:vanish/>
                    <w:sz w:val="2"/>
                    <w:szCs w:val="20"/>
                    <w:lang w:val="en-GB" w:eastAsia="en-US"/>
                  </w:rPr>
                  <w:t>)</w:t>
                </w:r>
                <w:r w:rsidRPr="00D0244C">
                  <w:rPr>
                    <w:vanish/>
                    <w:sz w:val="2"/>
                    <w:lang w:val="en-GB" w:eastAsia="en-US"/>
                  </w:rPr>
                  <w:t>&gt;</w:t>
                </w:r>
              </w:p>
            </w:tc>
            <w:tc>
              <w:tcPr>
                <w:tcW w:w="1277" w:type="dxa"/>
                <w:vAlign w:val="center"/>
              </w:tcPr>
              <w:p w14:paraId="3E2D010F" w14:textId="77777777" w:rsidR="00D0244C" w:rsidRPr="00D0244C" w:rsidRDefault="00D0244C" w:rsidP="00D0244C">
                <w:pPr>
                  <w:jc w:val="center"/>
                  <w:rPr>
                    <w:vanish/>
                    <w:sz w:val="2"/>
                  </w:rPr>
                </w:pPr>
              </w:p>
            </w:tc>
          </w:tr>
          <w:tr w:rsidR="00D0244C" w:rsidRPr="00D0244C" w14:paraId="4407DF50" w14:textId="77777777" w:rsidTr="005C1F09">
            <w:trPr>
              <w:jc w:val="center"/>
              <w:hidden/>
            </w:trPr>
            <w:tc>
              <w:tcPr>
                <w:tcW w:w="1432" w:type="dxa"/>
              </w:tcPr>
              <w:p w14:paraId="74156C51" w14:textId="77777777" w:rsidR="00D0244C" w:rsidRPr="00D0244C" w:rsidRDefault="00D0244C" w:rsidP="008866DB">
                <w:pPr>
                  <w:pStyle w:val="ListParagraph"/>
                  <w:numPr>
                    <w:ilvl w:val="0"/>
                    <w:numId w:val="3"/>
                  </w:numPr>
                  <w:spacing w:line="276" w:lineRule="auto"/>
                  <w:contextualSpacing/>
                  <w:jc w:val="center"/>
                  <w:rPr>
                    <w:vanish/>
                    <w:sz w:val="2"/>
                  </w:rPr>
                </w:pPr>
                <w:r w:rsidRPr="00D0244C">
                  <w:rPr>
                    <w:vanish/>
                    <w:sz w:val="2"/>
                    <w:szCs w:val="18"/>
                  </w:rPr>
                  <w:t>&lt;</w:t>
                </w:r>
                <w:r w:rsidRPr="00D0244C">
                  <w:rPr>
                    <w:vanish/>
                    <w:sz w:val="2"/>
                    <w:szCs w:val="18"/>
                    <w:lang w:val="en-US"/>
                  </w:rPr>
                  <w:t>D</w:t>
                </w:r>
                <w:r w:rsidRPr="00D0244C">
                  <w:rPr>
                    <w:vanish/>
                    <w:sz w:val="2"/>
                    <w:szCs w:val="18"/>
                  </w:rPr>
                  <w:t>_1&gt;</w:t>
                </w:r>
              </w:p>
            </w:tc>
            <w:tc>
              <w:tcPr>
                <w:tcW w:w="7169" w:type="dxa"/>
                <w:vAlign w:val="center"/>
              </w:tcPr>
              <w:p w14:paraId="74E946E6" w14:textId="77777777" w:rsidR="00D0244C" w:rsidRPr="00D0244C" w:rsidRDefault="00D0244C" w:rsidP="00D0244C">
                <w:pPr>
                  <w:tabs>
                    <w:tab w:val="left" w:pos="720"/>
                  </w:tabs>
                  <w:ind w:firstLine="720"/>
                  <w:jc w:val="both"/>
                  <w:rPr>
                    <w:rFonts w:ascii="Arial" w:hAnsi="Arial" w:cs="Arial"/>
                    <w:vanish/>
                    <w:sz w:val="2"/>
                    <w:szCs w:val="20"/>
                    <w:lang w:val="en-GB" w:eastAsia="en-US"/>
                  </w:rPr>
                </w:pPr>
                <w:r w:rsidRPr="00D0244C">
                  <w:rPr>
                    <w:vanish/>
                    <w:sz w:val="2"/>
                    <w:highlight w:val="yellow"/>
                  </w:rPr>
                  <w:t>Var(“Increment”, “</w:t>
                </w:r>
                <w:r w:rsidRPr="00D0244C">
                  <w:rPr>
                    <w:vanish/>
                    <w:sz w:val="2"/>
                    <w:highlight w:val="yellow"/>
                    <w:lang w:val="en-US"/>
                  </w:rPr>
                  <w:t>Att</w:t>
                </w:r>
                <w:r w:rsidRPr="00D0244C">
                  <w:rPr>
                    <w:vanish/>
                    <w:sz w:val="2"/>
                    <w:highlight w:val="yellow"/>
                  </w:rPr>
                  <w:t>Num</w:t>
                </w:r>
                <w:r w:rsidRPr="00D0244C">
                  <w:rPr>
                    <w:vanish/>
                    <w:sz w:val="2"/>
                    <w:highlight w:val="yellow"/>
                    <w:lang w:val="en-US"/>
                  </w:rPr>
                  <w:t>1</w:t>
                </w:r>
                <w:r w:rsidRPr="00D0244C">
                  <w:rPr>
                    <w:vanish/>
                    <w:sz w:val="2"/>
                    <w:highlight w:val="yellow"/>
                  </w:rPr>
                  <w:t>”</w:t>
                </w:r>
                <w:r w:rsidRPr="00D0244C">
                  <w:rPr>
                    <w:rFonts w:ascii="Arial" w:hAnsi="Arial" w:cs="Arial"/>
                    <w:vanish/>
                    <w:sz w:val="2"/>
                    <w:szCs w:val="20"/>
                    <w:lang w:val="en-GB" w:eastAsia="en-US"/>
                  </w:rPr>
                  <w:t>)</w:t>
                </w:r>
                <w:r w:rsidRPr="00D0244C">
                  <w:rPr>
                    <w:vanish/>
                    <w:sz w:val="2"/>
                    <w:lang w:val="en-GB" w:eastAsia="en-US"/>
                  </w:rPr>
                  <w:t>&gt;</w:t>
                </w:r>
              </w:p>
            </w:tc>
            <w:tc>
              <w:tcPr>
                <w:tcW w:w="1277" w:type="dxa"/>
                <w:vAlign w:val="center"/>
              </w:tcPr>
              <w:p w14:paraId="3451DFEA" w14:textId="77777777" w:rsidR="00D0244C" w:rsidRPr="00D0244C" w:rsidRDefault="00D0244C" w:rsidP="00D0244C">
                <w:pPr>
                  <w:jc w:val="center"/>
                  <w:rPr>
                    <w:vanish/>
                    <w:sz w:val="2"/>
                  </w:rPr>
                </w:pPr>
              </w:p>
            </w:tc>
          </w:tr>
        </w:tbl>
        <w:p w14:paraId="7D0EC897" w14:textId="77777777" w:rsidR="00D0244C" w:rsidRDefault="00393E9C" w:rsidP="00D0244C">
          <w:pPr>
            <w:rPr>
              <w:sz w:val="2"/>
              <w:lang w:val="en-US"/>
            </w:rPr>
          </w:pPr>
        </w:p>
      </w:sdtContent>
    </w:sdt>
    <w:p w14:paraId="3B324277" w14:textId="77777777" w:rsidR="006E17CE" w:rsidRPr="00D0244C" w:rsidRDefault="006E17CE" w:rsidP="000F26CD">
      <w:pPr>
        <w:spacing w:after="360"/>
        <w:ind w:firstLine="708"/>
        <w:jc w:val="both"/>
        <w:rPr>
          <w:lang w:val="en-US"/>
        </w:rPr>
      </w:pPr>
      <w:r w:rsidRPr="00AF75C5">
        <w:t xml:space="preserve">В подкрепа на констатациите са събрани </w:t>
      </w:r>
      <w:r w:rsidR="008625FA">
        <w:rPr>
          <w:lang w:val="en-US"/>
        </w:rPr>
        <w:t>8</w:t>
      </w:r>
      <w:sdt>
        <w:sdtPr>
          <w:rPr>
            <w:vanish/>
          </w:rPr>
          <w:id w:val="23260941"/>
        </w:sdtPr>
        <w:sdtEndPr/>
        <w:sdtContent>
          <w:r w:rsidR="00C0690F">
            <w:rPr>
              <w:b/>
              <w:vanish/>
            </w:rPr>
            <w:t>Insert(Var(“Get”, “</w:t>
          </w:r>
          <w:r w:rsidR="00C0690F">
            <w:rPr>
              <w:b/>
              <w:vanish/>
              <w:lang w:val="en-US"/>
            </w:rPr>
            <w:t>Att</w:t>
          </w:r>
          <w:r w:rsidR="00C0690F">
            <w:rPr>
              <w:b/>
              <w:vanish/>
            </w:rPr>
            <w:t>Num1”))&lt;i&gt;</w:t>
          </w:r>
        </w:sdtContent>
      </w:sdt>
      <w:r w:rsidRPr="00AF75C5">
        <w:t xml:space="preserve"> броя </w:t>
      </w:r>
      <w:proofErr w:type="spellStart"/>
      <w:r w:rsidRPr="00AF75C5">
        <w:t>одитни</w:t>
      </w:r>
      <w:proofErr w:type="spellEnd"/>
      <w:r w:rsidRPr="00AF75C5">
        <w:t xml:space="preserve"> доказателства, които заедно с работните документи, отразяващи отделните етапи на </w:t>
      </w:r>
      <w:proofErr w:type="spellStart"/>
      <w:r w:rsidRPr="00AF75C5">
        <w:t>одитния</w:t>
      </w:r>
      <w:proofErr w:type="spellEnd"/>
      <w:r w:rsidRPr="00AF75C5">
        <w:t xml:space="preserve"> процес, се намират в Сметната палата. При необходимост можете да се запознаете с тяхното съдържание на адрес: гр. </w:t>
      </w:r>
      <w:r w:rsidR="000F6960">
        <w:t>София, ул. „Екзарх Йосиф“ № 37</w:t>
      </w:r>
      <w:r w:rsidRPr="000B4773">
        <w:t>.</w:t>
      </w:r>
    </w:p>
    <w:sdt>
      <w:sdtPr>
        <w:rPr>
          <w:rFonts w:ascii="Arial" w:hAnsi="Arial" w:cs="Arial"/>
          <w:sz w:val="17"/>
          <w:szCs w:val="20"/>
          <w:lang w:val="en-GB" w:eastAsia="en-US"/>
        </w:rPr>
        <w:id w:val="-503673177"/>
      </w:sdtPr>
      <w:sdtEndPr>
        <w:rPr>
          <w:rFonts w:ascii="Times New Roman" w:hAnsi="Times New Roman" w:cs="Times New Roman"/>
          <w:sz w:val="24"/>
          <w:szCs w:val="24"/>
          <w:lang w:val="bg-BG" w:eastAsia="bg-BG"/>
        </w:rPr>
      </w:sdtEndPr>
      <w:sdtContent>
        <w:p w14:paraId="122CA194" w14:textId="77777777" w:rsidR="00E1283A" w:rsidRPr="00AF75C5" w:rsidRDefault="00667B47" w:rsidP="00667B47">
          <w:r w:rsidRPr="00636296">
            <w:rPr>
              <w:vanish/>
            </w:rPr>
            <w:t>Var(“Set”, “</w:t>
          </w:r>
          <w:r w:rsidRPr="00095DE9">
            <w:rPr>
              <w:vanish/>
            </w:rPr>
            <w:t>AuditName</w:t>
          </w:r>
          <w:r w:rsidRPr="00636296">
            <w:rPr>
              <w:vanish/>
            </w:rPr>
            <w:t xml:space="preserve">”, </w:t>
          </w:r>
          <w:r>
            <w:rPr>
              <w:vanish/>
            </w:rPr>
            <w:t>GetProperty(“Audit.Name”)</w:t>
          </w:r>
          <w:r w:rsidRPr="00636296">
            <w:rPr>
              <w:vanish/>
            </w:rPr>
            <w:t>)</w:t>
          </w:r>
        </w:p>
      </w:sdtContent>
    </w:sdt>
    <w:p w14:paraId="40BD3FED" w14:textId="3EEB9DFC" w:rsidR="00826F5E" w:rsidRDefault="00826F5E" w:rsidP="00826F5E">
      <w:pPr>
        <w:keepNext/>
        <w:keepLines/>
        <w:ind w:left="6360" w:firstLine="720"/>
        <w:jc w:val="both"/>
        <w:rPr>
          <w:b/>
          <w:lang w:eastAsia="en-US"/>
        </w:rPr>
      </w:pPr>
    </w:p>
    <w:p w14:paraId="4197CB34" w14:textId="1D218382" w:rsidR="003C4C74" w:rsidRDefault="003C4C74" w:rsidP="006704A9">
      <w:pPr>
        <w:jc w:val="center"/>
        <w:rPr>
          <w:b/>
          <w:bCs/>
        </w:rPr>
      </w:pPr>
    </w:p>
    <w:p w14:paraId="613D9D6A" w14:textId="77777777" w:rsidR="00826F5E" w:rsidRPr="002D3856" w:rsidRDefault="00826F5E" w:rsidP="00826F5E">
      <w:pPr>
        <w:rPr>
          <w:sz w:val="20"/>
          <w:szCs w:val="20"/>
          <w:lang w:val="en-US"/>
        </w:rPr>
      </w:pPr>
    </w:p>
    <w:p w14:paraId="766C9CC0" w14:textId="77777777" w:rsidR="00826F5E" w:rsidRPr="002D3856" w:rsidRDefault="00826F5E" w:rsidP="00826F5E">
      <w:pPr>
        <w:rPr>
          <w:sz w:val="20"/>
          <w:szCs w:val="20"/>
        </w:rPr>
      </w:pPr>
    </w:p>
    <w:p w14:paraId="2159DF88" w14:textId="407BD6DF" w:rsidR="00D07F6F" w:rsidRDefault="00D07F6F">
      <w:pPr>
        <w:rPr>
          <w:b/>
          <w:bCs/>
        </w:rPr>
      </w:pPr>
      <w:r>
        <w:rPr>
          <w:b/>
          <w:bCs/>
        </w:rPr>
        <w:br w:type="page"/>
      </w:r>
    </w:p>
    <w:p w14:paraId="69EF05FF" w14:textId="77777777" w:rsidR="00826F5E" w:rsidRDefault="00826F5E" w:rsidP="006704A9">
      <w:pPr>
        <w:jc w:val="center"/>
        <w:rPr>
          <w:b/>
          <w:bCs/>
        </w:rPr>
      </w:pPr>
    </w:p>
    <w:p w14:paraId="7ABD5EF0" w14:textId="1604D993" w:rsidR="00164C80" w:rsidRDefault="00043655" w:rsidP="006704A9">
      <w:pPr>
        <w:jc w:val="center"/>
        <w:rPr>
          <w:b/>
          <w:bCs/>
        </w:rPr>
      </w:pPr>
      <w:r w:rsidRPr="00AF75C5">
        <w:rPr>
          <w:b/>
          <w:bCs/>
        </w:rPr>
        <w:t>ОПИС НА ОДИТНИТЕ ДОКАЗАТЕЛСТВА КЪМ ОДИТЕН ДОКЛАД</w:t>
      </w:r>
    </w:p>
    <w:sdt>
      <w:sdtPr>
        <w:rPr>
          <w:rFonts w:ascii="Arial" w:hAnsi="Arial" w:cs="Arial"/>
          <w:sz w:val="17"/>
          <w:szCs w:val="20"/>
          <w:lang w:val="en-GB" w:eastAsia="en-US"/>
        </w:rPr>
        <w:id w:val="22993001"/>
      </w:sdtPr>
      <w:sdtEndPr>
        <w:rPr>
          <w:rFonts w:ascii="Times New Roman" w:hAnsi="Times New Roman" w:cs="Times New Roman"/>
          <w:sz w:val="24"/>
          <w:szCs w:val="24"/>
          <w:lang w:val="bg-BG" w:eastAsia="bg-BG"/>
        </w:rPr>
      </w:sdtEndPr>
      <w:sdtContent>
        <w:p w14:paraId="4DF00A82" w14:textId="77777777" w:rsidR="000719CA" w:rsidRPr="00D0244C" w:rsidRDefault="000719CA" w:rsidP="00E51BF7">
          <w:pPr>
            <w:rPr>
              <w:vanish/>
            </w:rPr>
          </w:pPr>
          <w:r w:rsidRPr="00636296">
            <w:rPr>
              <w:vanish/>
            </w:rPr>
            <w:t>Var(“Set”, “</w:t>
          </w:r>
          <w:r w:rsidRPr="00095DE9">
            <w:rPr>
              <w:vanish/>
            </w:rPr>
            <w:t>AuditName</w:t>
          </w:r>
          <w:r w:rsidRPr="00636296">
            <w:rPr>
              <w:vanish/>
            </w:rPr>
            <w:t xml:space="preserve">”, </w:t>
          </w:r>
          <w:r>
            <w:rPr>
              <w:vanish/>
            </w:rPr>
            <w:t>GetPropert</w:t>
          </w:r>
          <w:r w:rsidR="00F32BE6">
            <w:rPr>
              <w:vanish/>
            </w:rPr>
            <w:t>y(“</w:t>
          </w:r>
          <w:r>
            <w:rPr>
              <w:vanish/>
            </w:rPr>
            <w:t>Audit.Name”)</w:t>
          </w:r>
          <w:r w:rsidRPr="00636296">
            <w:rPr>
              <w:vanish/>
            </w:rPr>
            <w:t>)</w:t>
          </w:r>
        </w:p>
      </w:sdtContent>
    </w:sdt>
    <w:p w14:paraId="0CCFF7AB" w14:textId="77777777" w:rsidR="00782CED" w:rsidRPr="00AF75C5" w:rsidRDefault="00782CED" w:rsidP="00E51BF7">
      <w:pPr>
        <w:tabs>
          <w:tab w:val="left" w:pos="0"/>
        </w:tabs>
        <w:ind w:firstLine="357"/>
        <w:jc w:val="center"/>
        <w:rPr>
          <w:b/>
          <w:bCs/>
        </w:rPr>
      </w:pPr>
    </w:p>
    <w:sdt>
      <w:sdtPr>
        <w:rPr>
          <w:lang w:val="en-US"/>
        </w:rPr>
        <w:id w:val="12231954"/>
      </w:sdtPr>
      <w:sdtEndPr>
        <w:rPr>
          <w:vanish/>
        </w:rPr>
      </w:sdtEndPr>
      <w:sdtContent>
        <w:p w14:paraId="215D17D1" w14:textId="77777777" w:rsidR="000719CA" w:rsidRPr="00E02545" w:rsidRDefault="000719CA" w:rsidP="00E51BF7">
          <w:pPr>
            <w:rPr>
              <w:noProof/>
              <w:vanish/>
              <w:sz w:val="18"/>
              <w:szCs w:val="12"/>
            </w:rPr>
          </w:pPr>
          <w:r>
            <w:rPr>
              <w:noProof/>
              <w:vanish/>
              <w:sz w:val="18"/>
              <w:szCs w:val="12"/>
            </w:rPr>
            <w:t>InsertTable(Format(“</w:t>
          </w:r>
          <w:r w:rsidRPr="00E02545">
            <w:rPr>
              <w:noProof/>
              <w:vanish/>
              <w:sz w:val="18"/>
              <w:szCs w:val="12"/>
            </w:rPr>
            <w:t>&lt;Query Perspective=\"Attachment\" ID=\"AttachmentQuery\" Type=\"LeftJoin\" Page=\"1\"&gt;</w:t>
          </w:r>
        </w:p>
        <w:p w14:paraId="0B67655A" w14:textId="77777777" w:rsidR="000719CA" w:rsidRPr="00E02545" w:rsidRDefault="000719CA" w:rsidP="00E51BF7">
          <w:pPr>
            <w:rPr>
              <w:noProof/>
              <w:vanish/>
              <w:sz w:val="18"/>
              <w:szCs w:val="12"/>
            </w:rPr>
          </w:pPr>
          <w:r w:rsidRPr="00E02545">
            <w:rPr>
              <w:noProof/>
              <w:vanish/>
              <w:sz w:val="18"/>
              <w:szCs w:val="12"/>
            </w:rPr>
            <w:t xml:space="preserve">  &lt;Properties&gt;</w:t>
          </w:r>
        </w:p>
        <w:p w14:paraId="18A7D88F" w14:textId="77777777" w:rsidR="000719CA" w:rsidRPr="00E02545" w:rsidRDefault="000719CA" w:rsidP="00E51BF7">
          <w:pPr>
            <w:rPr>
              <w:noProof/>
              <w:vanish/>
              <w:sz w:val="18"/>
              <w:szCs w:val="12"/>
            </w:rPr>
          </w:pPr>
          <w:r w:rsidRPr="00E02545">
            <w:rPr>
              <w:noProof/>
              <w:vanish/>
              <w:sz w:val="18"/>
              <w:szCs w:val="12"/>
            </w:rPr>
            <w:t xml:space="preserve">    &lt;Property Mid=\"Attachment.Ref\" ID=\"</w:t>
          </w:r>
          <w:r w:rsidR="008C0184" w:rsidRPr="00E02545">
            <w:rPr>
              <w:noProof/>
              <w:vanish/>
              <w:sz w:val="18"/>
              <w:szCs w:val="12"/>
            </w:rPr>
            <w:t>Attachment</w:t>
          </w:r>
          <w:r w:rsidR="008C0184">
            <w:rPr>
              <w:noProof/>
              <w:vanish/>
              <w:sz w:val="18"/>
              <w:szCs w:val="12"/>
            </w:rPr>
            <w:t>.</w:t>
          </w:r>
          <w:r w:rsidRPr="00E02545">
            <w:rPr>
              <w:noProof/>
              <w:vanish/>
              <w:sz w:val="18"/>
              <w:szCs w:val="12"/>
            </w:rPr>
            <w:t>Ref\" /&gt;</w:t>
          </w:r>
        </w:p>
        <w:p w14:paraId="7A2B9587" w14:textId="77777777" w:rsidR="000719CA" w:rsidRPr="00E02545" w:rsidRDefault="000719CA" w:rsidP="00E51BF7">
          <w:pPr>
            <w:rPr>
              <w:noProof/>
              <w:vanish/>
              <w:sz w:val="18"/>
              <w:szCs w:val="12"/>
            </w:rPr>
          </w:pPr>
          <w:r w:rsidRPr="00E02545">
            <w:rPr>
              <w:noProof/>
              <w:vanish/>
              <w:sz w:val="18"/>
              <w:szCs w:val="12"/>
            </w:rPr>
            <w:t xml:space="preserve">    &lt;Property Mid=\"Attachment.Name\" ID=\"</w:t>
          </w:r>
          <w:r w:rsidR="008C0184">
            <w:rPr>
              <w:noProof/>
              <w:vanish/>
              <w:sz w:val="18"/>
              <w:szCs w:val="12"/>
              <w:lang w:val="en-US"/>
            </w:rPr>
            <w:t>Attachment.</w:t>
          </w:r>
          <w:r w:rsidRPr="00E02545">
            <w:rPr>
              <w:noProof/>
              <w:vanish/>
              <w:sz w:val="18"/>
              <w:szCs w:val="12"/>
            </w:rPr>
            <w:t>Name\" /&gt;</w:t>
          </w:r>
        </w:p>
        <w:p w14:paraId="751442FE" w14:textId="77777777" w:rsidR="000719CA" w:rsidRDefault="000719CA" w:rsidP="00E51BF7">
          <w:pPr>
            <w:rPr>
              <w:noProof/>
              <w:vanish/>
              <w:sz w:val="18"/>
              <w:szCs w:val="12"/>
            </w:rPr>
          </w:pPr>
          <w:r w:rsidRPr="00E02545">
            <w:rPr>
              <w:noProof/>
              <w:vanish/>
              <w:sz w:val="18"/>
              <w:szCs w:val="12"/>
            </w:rPr>
            <w:t xml:space="preserve">    &lt;Property Mid=\"Attachment.Description\" ID=\"</w:t>
          </w:r>
          <w:r w:rsidR="008C0184" w:rsidRPr="00E02545">
            <w:rPr>
              <w:noProof/>
              <w:vanish/>
              <w:sz w:val="18"/>
              <w:szCs w:val="12"/>
            </w:rPr>
            <w:t>Attachment</w:t>
          </w:r>
          <w:r w:rsidR="008C0184">
            <w:rPr>
              <w:noProof/>
              <w:vanish/>
              <w:sz w:val="18"/>
              <w:szCs w:val="12"/>
            </w:rPr>
            <w:t>.</w:t>
          </w:r>
          <w:r w:rsidRPr="00E02545">
            <w:rPr>
              <w:noProof/>
              <w:vanish/>
              <w:sz w:val="18"/>
              <w:szCs w:val="12"/>
            </w:rPr>
            <w:t>Description\" /&gt;</w:t>
          </w:r>
        </w:p>
        <w:p w14:paraId="255AFA4B" w14:textId="77777777" w:rsidR="00726B1A" w:rsidRPr="00726B1A" w:rsidRDefault="00726B1A" w:rsidP="00E51BF7">
          <w:pPr>
            <w:rPr>
              <w:noProof/>
              <w:vanish/>
              <w:sz w:val="18"/>
              <w:szCs w:val="12"/>
            </w:rPr>
          </w:pPr>
          <w:r w:rsidRPr="00726B1A">
            <w:rPr>
              <w:noProof/>
              <w:vanish/>
              <w:sz w:val="18"/>
              <w:szCs w:val="12"/>
            </w:rPr>
            <w:t xml:space="preserve">    &lt;Property Mid=\"Attachment.EvidenceNumber\" ID=\"EvidenceNumber\" SortOrder=\"1\" /&gt;</w:t>
          </w:r>
        </w:p>
        <w:p w14:paraId="2E40D801" w14:textId="77777777" w:rsidR="000719CA" w:rsidRPr="00E02545" w:rsidRDefault="000719CA" w:rsidP="00E51BF7">
          <w:pPr>
            <w:rPr>
              <w:noProof/>
              <w:vanish/>
              <w:sz w:val="18"/>
              <w:szCs w:val="12"/>
            </w:rPr>
          </w:pPr>
          <w:r w:rsidRPr="00E02545">
            <w:rPr>
              <w:noProof/>
              <w:vanish/>
              <w:sz w:val="18"/>
              <w:szCs w:val="12"/>
            </w:rPr>
            <w:t xml:space="preserve">  &lt;/Properties&gt;</w:t>
          </w:r>
        </w:p>
        <w:p w14:paraId="08AB6027" w14:textId="77777777" w:rsidR="000719CA" w:rsidRDefault="000719CA" w:rsidP="00E51BF7">
          <w:pPr>
            <w:rPr>
              <w:noProof/>
              <w:vanish/>
              <w:sz w:val="18"/>
              <w:szCs w:val="12"/>
            </w:rPr>
          </w:pPr>
          <w:r w:rsidRPr="00E02545">
            <w:rPr>
              <w:noProof/>
              <w:vanish/>
              <w:sz w:val="18"/>
              <w:szCs w:val="12"/>
            </w:rPr>
            <w:t xml:space="preserve">  &lt;Criteria&gt;</w:t>
          </w:r>
        </w:p>
        <w:p w14:paraId="31947E14" w14:textId="77777777" w:rsidR="000719CA" w:rsidRPr="00E02545" w:rsidRDefault="000719CA" w:rsidP="00E51BF7">
          <w:pPr>
            <w:rPr>
              <w:noProof/>
              <w:vanish/>
              <w:sz w:val="18"/>
              <w:szCs w:val="12"/>
            </w:rPr>
          </w:pPr>
          <w:r w:rsidRPr="00E02545">
            <w:rPr>
              <w:noProof/>
              <w:vanish/>
              <w:sz w:val="18"/>
              <w:szCs w:val="12"/>
            </w:rPr>
            <w:t xml:space="preserve">    &lt;CriteriaGroup Path=\"Attachment.ParentAudit\"&gt;</w:t>
          </w:r>
        </w:p>
        <w:p w14:paraId="28B58ACD" w14:textId="77777777" w:rsidR="000719CA" w:rsidRPr="00381952" w:rsidRDefault="000719CA" w:rsidP="00E51BF7">
          <w:pPr>
            <w:rPr>
              <w:noProof/>
              <w:vanish/>
              <w:sz w:val="18"/>
              <w:szCs w:val="12"/>
            </w:rPr>
          </w:pPr>
          <w:r w:rsidRPr="00381952">
            <w:rPr>
              <w:noProof/>
              <w:vanish/>
              <w:sz w:val="18"/>
              <w:szCs w:val="12"/>
            </w:rPr>
            <w:t xml:space="preserve">      &lt;Criterion Type=\"ComparisonCriterion\"&gt;</w:t>
          </w:r>
        </w:p>
        <w:p w14:paraId="579AA387" w14:textId="77777777" w:rsidR="000719CA" w:rsidRPr="00381952" w:rsidRDefault="000719CA" w:rsidP="00E51BF7">
          <w:pPr>
            <w:rPr>
              <w:noProof/>
              <w:vanish/>
              <w:sz w:val="18"/>
              <w:szCs w:val="12"/>
            </w:rPr>
          </w:pPr>
          <w:r w:rsidRPr="00381952">
            <w:rPr>
              <w:noProof/>
              <w:vanish/>
              <w:sz w:val="18"/>
              <w:szCs w:val="12"/>
            </w:rPr>
            <w:t xml:space="preserve">        &lt;Compare Mid=\"Audit.Name\" Operator=\"Equals\"&gt;</w:t>
          </w:r>
          <w:r>
            <w:rPr>
              <w:noProof/>
              <w:vanish/>
              <w:sz w:val="18"/>
              <w:szCs w:val="12"/>
            </w:rPr>
            <w:t>{0}</w:t>
          </w:r>
          <w:r w:rsidRPr="00381952">
            <w:rPr>
              <w:noProof/>
              <w:vanish/>
              <w:sz w:val="18"/>
              <w:szCs w:val="12"/>
            </w:rPr>
            <w:t>&lt;/Compare&gt;</w:t>
          </w:r>
        </w:p>
        <w:p w14:paraId="62804FB4" w14:textId="77777777" w:rsidR="000719CA" w:rsidRDefault="000719CA" w:rsidP="00E51BF7">
          <w:pPr>
            <w:rPr>
              <w:noProof/>
              <w:vanish/>
              <w:sz w:val="18"/>
              <w:szCs w:val="12"/>
            </w:rPr>
          </w:pPr>
          <w:r w:rsidRPr="00381952">
            <w:rPr>
              <w:noProof/>
              <w:vanish/>
              <w:sz w:val="18"/>
              <w:szCs w:val="12"/>
            </w:rPr>
            <w:t xml:space="preserve">      &lt;/Criterion&gt;</w:t>
          </w:r>
          <w:r w:rsidRPr="00E02545">
            <w:rPr>
              <w:noProof/>
              <w:vanish/>
              <w:sz w:val="18"/>
              <w:szCs w:val="12"/>
            </w:rPr>
            <w:t xml:space="preserve">      &lt;/Criteri</w:t>
          </w:r>
          <w:r>
            <w:rPr>
              <w:noProof/>
              <w:vanish/>
              <w:sz w:val="18"/>
              <w:szCs w:val="12"/>
            </w:rPr>
            <w:t>aGroup</w:t>
          </w:r>
          <w:r w:rsidRPr="00E02545">
            <w:rPr>
              <w:noProof/>
              <w:vanish/>
              <w:sz w:val="18"/>
              <w:szCs w:val="12"/>
            </w:rPr>
            <w:t>&gt;</w:t>
          </w:r>
        </w:p>
        <w:p w14:paraId="6F7E882D" w14:textId="77777777" w:rsidR="000719CA" w:rsidRPr="002B27BD" w:rsidRDefault="000719CA" w:rsidP="00E51BF7">
          <w:pPr>
            <w:rPr>
              <w:noProof/>
              <w:vanish/>
              <w:sz w:val="18"/>
              <w:szCs w:val="12"/>
            </w:rPr>
          </w:pPr>
          <w:r w:rsidRPr="002B27BD">
            <w:rPr>
              <w:noProof/>
              <w:vanish/>
              <w:sz w:val="18"/>
              <w:szCs w:val="12"/>
            </w:rPr>
            <w:t xml:space="preserve">    &lt;Criterion Logic=\"And\" Type=\"LinkedUidCriterion\" Path=\"Attachment.Category\"&gt;</w:t>
          </w:r>
        </w:p>
        <w:p w14:paraId="643B13BE" w14:textId="77777777" w:rsidR="000719CA" w:rsidRPr="002B27BD" w:rsidRDefault="000719CA" w:rsidP="00E51BF7">
          <w:pPr>
            <w:rPr>
              <w:noProof/>
              <w:vanish/>
              <w:sz w:val="18"/>
              <w:szCs w:val="12"/>
            </w:rPr>
          </w:pPr>
          <w:r w:rsidRPr="002B27BD">
            <w:rPr>
              <w:noProof/>
              <w:vanish/>
              <w:sz w:val="18"/>
              <w:szCs w:val="12"/>
            </w:rPr>
            <w:t xml:space="preserve">      &lt;Uid Mid=\"AttachmentCategory\" Guid=\"</w:t>
          </w:r>
          <w:r w:rsidRPr="00190726">
            <w:rPr>
              <w:vanish/>
              <w:sz w:val="18"/>
              <w:szCs w:val="12"/>
            </w:rPr>
            <w:t>51ad71e0-f661-4062-958e-f243a94f992b</w:t>
          </w:r>
          <w:r>
            <w:rPr>
              <w:noProof/>
              <w:vanish/>
              <w:sz w:val="18"/>
              <w:szCs w:val="12"/>
            </w:rPr>
            <w:t>\" Id=\"8</w:t>
          </w:r>
          <w:r w:rsidRPr="002B27BD">
            <w:rPr>
              <w:noProof/>
              <w:vanish/>
              <w:sz w:val="18"/>
              <w:szCs w:val="12"/>
            </w:rPr>
            <w:t>\" Version=\"1\" /&gt;</w:t>
          </w:r>
        </w:p>
        <w:p w14:paraId="4971415B" w14:textId="77777777" w:rsidR="000719CA" w:rsidRPr="00E02545" w:rsidRDefault="000719CA" w:rsidP="00E51BF7">
          <w:pPr>
            <w:rPr>
              <w:noProof/>
              <w:vanish/>
              <w:sz w:val="18"/>
              <w:szCs w:val="12"/>
            </w:rPr>
          </w:pPr>
          <w:r w:rsidRPr="002B27BD">
            <w:rPr>
              <w:noProof/>
              <w:vanish/>
              <w:sz w:val="18"/>
              <w:szCs w:val="12"/>
            </w:rPr>
            <w:t xml:space="preserve">    &lt;/Criterion&gt;</w:t>
          </w:r>
        </w:p>
        <w:p w14:paraId="18E51807" w14:textId="77777777" w:rsidR="000719CA" w:rsidRPr="00E02545" w:rsidRDefault="000719CA" w:rsidP="00E51BF7">
          <w:pPr>
            <w:rPr>
              <w:noProof/>
              <w:vanish/>
              <w:sz w:val="18"/>
              <w:szCs w:val="12"/>
            </w:rPr>
          </w:pPr>
          <w:r w:rsidRPr="00E02545">
            <w:rPr>
              <w:noProof/>
              <w:vanish/>
              <w:sz w:val="18"/>
              <w:szCs w:val="12"/>
            </w:rPr>
            <w:t xml:space="preserve">  &lt;/Criteria&gt;</w:t>
          </w:r>
        </w:p>
        <w:p w14:paraId="27D78176" w14:textId="77777777" w:rsidR="000719CA" w:rsidRDefault="000719CA" w:rsidP="00E51BF7">
          <w:r w:rsidRPr="00E02545">
            <w:rPr>
              <w:noProof/>
              <w:vanish/>
              <w:sz w:val="18"/>
              <w:szCs w:val="12"/>
            </w:rPr>
            <w:t>&lt;/Query&gt;</w:t>
          </w:r>
          <w:r>
            <w:rPr>
              <w:vanish/>
              <w:sz w:val="18"/>
              <w:szCs w:val="12"/>
            </w:rPr>
            <w:t xml:space="preserve">”, </w:t>
          </w:r>
          <w:r w:rsidRPr="00020EF0">
            <w:rPr>
              <w:vanish/>
              <w:sz w:val="18"/>
              <w:szCs w:val="12"/>
            </w:rPr>
            <w:t>Var(“Get”, “AuditName”)</w:t>
          </w:r>
          <w:r>
            <w:rPr>
              <w:vanish/>
              <w:sz w:val="18"/>
              <w:szCs w:val="12"/>
            </w:rPr>
            <w:t>), ""))</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763"/>
            <w:gridCol w:w="1277"/>
          </w:tblGrid>
          <w:tr w:rsidR="004C7571" w:rsidRPr="00AF75C5" w14:paraId="16D14E47" w14:textId="77777777" w:rsidTr="00726B1A">
            <w:trPr>
              <w:jc w:val="center"/>
              <w:hidden/>
            </w:trPr>
            <w:tc>
              <w:tcPr>
                <w:tcW w:w="1838" w:type="dxa"/>
                <w:shd w:val="clear" w:color="auto" w:fill="EAF1DD"/>
                <w:vAlign w:val="center"/>
              </w:tcPr>
              <w:p w14:paraId="118E5932" w14:textId="77777777" w:rsidR="004C7571" w:rsidRPr="00AF75C5" w:rsidRDefault="004C7571" w:rsidP="00E51BF7">
                <w:pPr>
                  <w:jc w:val="center"/>
                  <w:rPr>
                    <w:b/>
                  </w:rPr>
                </w:pPr>
                <w:r>
                  <w:rPr>
                    <w:vanish/>
                    <w:sz w:val="18"/>
                    <w:szCs w:val="18"/>
                  </w:rPr>
                  <w:t>&lt;T_</w:t>
                </w:r>
                <w:r>
                  <w:rPr>
                    <w:vanish/>
                    <w:sz w:val="18"/>
                    <w:szCs w:val="18"/>
                    <w:lang w:val="en-US"/>
                  </w:rPr>
                  <w:t>1</w:t>
                </w:r>
                <w:r>
                  <w:rPr>
                    <w:vanish/>
                    <w:sz w:val="18"/>
                    <w:szCs w:val="18"/>
                  </w:rPr>
                  <w:t>&gt;</w:t>
                </w:r>
                <w:r w:rsidRPr="00AF75C5">
                  <w:rPr>
                    <w:b/>
                    <w:bCs/>
                  </w:rPr>
                  <w:t>№</w:t>
                </w:r>
              </w:p>
            </w:tc>
            <w:tc>
              <w:tcPr>
                <w:tcW w:w="6763" w:type="dxa"/>
                <w:shd w:val="clear" w:color="auto" w:fill="EAF1DD"/>
                <w:vAlign w:val="center"/>
              </w:tcPr>
              <w:p w14:paraId="1D009807" w14:textId="77777777" w:rsidR="004C7571" w:rsidRPr="00AF75C5" w:rsidRDefault="004C7571" w:rsidP="00E51BF7">
                <w:pPr>
                  <w:jc w:val="center"/>
                  <w:rPr>
                    <w:b/>
                  </w:rPr>
                </w:pPr>
                <w:proofErr w:type="spellStart"/>
                <w:r w:rsidRPr="00AF75C5">
                  <w:rPr>
                    <w:b/>
                    <w:bCs/>
                  </w:rPr>
                  <w:t>Одитни</w:t>
                </w:r>
                <w:proofErr w:type="spellEnd"/>
                <w:r w:rsidRPr="00AF75C5">
                  <w:rPr>
                    <w:b/>
                    <w:bCs/>
                  </w:rPr>
                  <w:t xml:space="preserve"> доказателства</w:t>
                </w:r>
              </w:p>
            </w:tc>
            <w:tc>
              <w:tcPr>
                <w:tcW w:w="1277" w:type="dxa"/>
                <w:shd w:val="clear" w:color="auto" w:fill="EAF1DD"/>
                <w:vAlign w:val="center"/>
              </w:tcPr>
              <w:p w14:paraId="3AD4F53F" w14:textId="77777777" w:rsidR="004C7571" w:rsidRPr="00AF75C5" w:rsidRDefault="004C7571" w:rsidP="00E51BF7">
                <w:pPr>
                  <w:jc w:val="center"/>
                  <w:rPr>
                    <w:b/>
                  </w:rPr>
                </w:pPr>
                <w:r w:rsidRPr="00AF75C5">
                  <w:rPr>
                    <w:b/>
                    <w:bCs/>
                  </w:rPr>
                  <w:t>Брой страници</w:t>
                </w:r>
              </w:p>
            </w:tc>
          </w:tr>
          <w:tr w:rsidR="00931B6F" w:rsidRPr="00AF75C5" w14:paraId="1C4A71F8" w14:textId="77777777" w:rsidTr="00380DB8">
            <w:trPr>
              <w:jc w:val="center"/>
            </w:trPr>
            <w:tc>
              <w:tcPr>
                <w:tcW w:w="1838" w:type="dxa"/>
                <w:vAlign w:val="center"/>
              </w:tcPr>
              <w:p w14:paraId="76B4ABD8" w14:textId="77777777" w:rsidR="00726B1A" w:rsidRDefault="00E1218C" w:rsidP="00380DB8">
                <w:pPr>
                  <w:spacing w:line="276" w:lineRule="auto"/>
                  <w:contextualSpacing/>
                  <w:jc w:val="center"/>
                </w:pPr>
                <w:r>
                  <w:rPr>
                    <w:rFonts w:eastAsiaTheme="minorEastAsia"/>
                    <w:lang w:val="en-GB" w:eastAsia="en-GB"/>
                  </w:rPr>
                  <w:t>1</w:t>
                </w:r>
                <w:r w:rsidR="00931B6F" w:rsidRPr="00726B1A">
                  <w:rPr>
                    <w:rFonts w:eastAsiaTheme="minorEastAsia"/>
                    <w:vanish/>
                    <w:lang w:val="en-GB" w:eastAsia="en-GB"/>
                  </w:rPr>
                  <w:t>&lt;D_1&gt;</w:t>
                </w:r>
                <w:r w:rsidR="00726B1A" w:rsidRPr="00726B1A">
                  <w:rPr>
                    <w:rFonts w:eastAsiaTheme="minorEastAsia"/>
                    <w:vanish/>
                    <w:lang w:val="en-GB" w:eastAsia="en-GB"/>
                  </w:rPr>
                  <w:t>Insert(GetColumn(“EvidenceNumber”))&lt;i&gt;&lt;/i&gt;</w:t>
                </w:r>
              </w:p>
            </w:tc>
            <w:tc>
              <w:tcPr>
                <w:tcW w:w="6763" w:type="dxa"/>
              </w:tcPr>
              <w:p w14:paraId="0C316433" w14:textId="77777777" w:rsidR="00931B6F" w:rsidRPr="00646911" w:rsidRDefault="00791823" w:rsidP="000B01D6">
                <w:pPr>
                  <w:pStyle w:val="NormalXX"/>
                  <w:jc w:val="both"/>
                  <w:rPr>
                    <w:lang w:val="en-US"/>
                  </w:rPr>
                </w:pPr>
                <w:r>
                  <w:rPr>
                    <w:lang w:val="bg-BG"/>
                  </w:rPr>
                  <w:t xml:space="preserve">РД № 2.15-5 </w:t>
                </w:r>
                <w:r w:rsidR="00931B6F" w:rsidRPr="000D49C4">
                  <w:rPr>
                    <w:vanish/>
                  </w:rPr>
                  <w:t>Insert</w:t>
                </w:r>
                <w:r w:rsidR="00646911">
                  <w:rPr>
                    <w:vanish/>
                  </w:rPr>
                  <w:t>(</w:t>
                </w:r>
                <w:r w:rsidR="00646911" w:rsidRPr="00EB0694">
                  <w:rPr>
                    <w:vanish/>
                  </w:rPr>
                  <w:t>RTFToPlain</w:t>
                </w:r>
                <w:r w:rsidR="00931B6F" w:rsidRPr="000D49C4">
                  <w:rPr>
                    <w:vanish/>
                  </w:rPr>
                  <w:t>(GetColumn(“</w:t>
                </w:r>
                <w:r w:rsidR="00931B6F" w:rsidRPr="000D49C4">
                  <w:rPr>
                    <w:noProof/>
                    <w:vanish/>
                  </w:rPr>
                  <w:t>Attachment.</w:t>
                </w:r>
                <w:r w:rsidR="00931B6F" w:rsidRPr="000D49C4">
                  <w:rPr>
                    <w:noProof/>
                    <w:vanish/>
                    <w:lang w:val="en-US"/>
                  </w:rPr>
                  <w:t>Description</w:t>
                </w:r>
                <w:r w:rsidR="00931B6F" w:rsidRPr="000D49C4">
                  <w:rPr>
                    <w:vanish/>
                  </w:rPr>
                  <w:t>”)</w:t>
                </w:r>
                <w:r w:rsidR="00646911">
                  <w:rPr>
                    <w:vanish/>
                  </w:rPr>
                  <w:t>)</w:t>
                </w:r>
                <w:r w:rsidR="00931B6F" w:rsidRPr="000D49C4">
                  <w:rPr>
                    <w:vanish/>
                  </w:rPr>
                  <w:t>)</w:t>
                </w:r>
                <w:r w:rsidR="00646911">
                  <w:rPr>
                    <w:vanish/>
                  </w:rPr>
                  <w:t>&lt;i&gt;</w:t>
                </w:r>
                <w:r w:rsidR="00931B6F" w:rsidRPr="000D49C4">
                  <w:rPr>
                    <w:rFonts w:eastAsia="Times New Roman"/>
                    <w:lang w:val="bg-BG" w:eastAsia="en-US"/>
                  </w:rPr>
                  <w:t xml:space="preserve">Процедури по същество за отчетените стопански операции на начислена и касова основа за месеци октомври и декември 2016 г. в ДА „ДРВВЗ“ </w:t>
                </w:r>
                <w:r>
                  <w:rPr>
                    <w:rFonts w:eastAsia="Times New Roman"/>
                    <w:lang w:val="bg-BG" w:eastAsia="en-US"/>
                  </w:rPr>
                  <w:t>–</w:t>
                </w:r>
                <w:r w:rsidR="00931B6F" w:rsidRPr="000D49C4">
                  <w:rPr>
                    <w:rFonts w:eastAsia="Times New Roman"/>
                    <w:lang w:val="bg-BG" w:eastAsia="en-US"/>
                  </w:rPr>
                  <w:t xml:space="preserve"> ЦУ</w:t>
                </w:r>
                <w:r>
                  <w:rPr>
                    <w:rFonts w:eastAsia="Times New Roman"/>
                    <w:lang w:val="bg-BG" w:eastAsia="en-US"/>
                  </w:rPr>
                  <w:t xml:space="preserve">; </w:t>
                </w:r>
                <w:r w:rsidR="00646911" w:rsidRPr="00646911">
                  <w:rPr>
                    <w:rFonts w:eastAsia="Times New Roman"/>
                    <w:vanish/>
                    <w:lang w:val="en-US" w:eastAsia="en-US"/>
                  </w:rPr>
                  <w:t>&lt;/i&gt;</w:t>
                </w:r>
              </w:p>
            </w:tc>
            <w:tc>
              <w:tcPr>
                <w:tcW w:w="1277" w:type="dxa"/>
                <w:vAlign w:val="center"/>
              </w:tcPr>
              <w:p w14:paraId="5DDDAD33" w14:textId="77777777" w:rsidR="00931B6F" w:rsidRPr="008625FA" w:rsidRDefault="008625FA" w:rsidP="00380DB8">
                <w:pPr>
                  <w:jc w:val="center"/>
                  <w:rPr>
                    <w:lang w:val="en-US"/>
                  </w:rPr>
                </w:pPr>
                <w:r>
                  <w:rPr>
                    <w:lang w:val="en-US"/>
                  </w:rPr>
                  <w:t>36</w:t>
                </w:r>
              </w:p>
            </w:tc>
          </w:tr>
          <w:tr w:rsidR="00791823" w:rsidRPr="00AF75C5" w14:paraId="3DF71C6F" w14:textId="77777777" w:rsidTr="00380DB8">
            <w:trPr>
              <w:jc w:val="center"/>
            </w:trPr>
            <w:tc>
              <w:tcPr>
                <w:tcW w:w="1838" w:type="dxa"/>
                <w:vAlign w:val="center"/>
              </w:tcPr>
              <w:p w14:paraId="6F02F4E8" w14:textId="77777777" w:rsidR="00791823" w:rsidRPr="00791823" w:rsidRDefault="00791823" w:rsidP="00380DB8">
                <w:pPr>
                  <w:spacing w:line="276" w:lineRule="auto"/>
                  <w:contextualSpacing/>
                  <w:jc w:val="center"/>
                  <w:rPr>
                    <w:rFonts w:eastAsiaTheme="minorEastAsia"/>
                    <w:lang w:eastAsia="en-GB"/>
                  </w:rPr>
                </w:pPr>
                <w:r>
                  <w:rPr>
                    <w:rFonts w:eastAsiaTheme="minorEastAsia"/>
                    <w:lang w:eastAsia="en-GB"/>
                  </w:rPr>
                  <w:t>2</w:t>
                </w:r>
              </w:p>
            </w:tc>
            <w:tc>
              <w:tcPr>
                <w:tcW w:w="6763" w:type="dxa"/>
              </w:tcPr>
              <w:p w14:paraId="5F7A62DD" w14:textId="77777777" w:rsidR="00791823" w:rsidRDefault="00791823" w:rsidP="000B01D6">
                <w:pPr>
                  <w:pStyle w:val="NormalXX"/>
                  <w:jc w:val="both"/>
                  <w:rPr>
                    <w:lang w:val="bg-BG"/>
                  </w:rPr>
                </w:pPr>
                <w:r>
                  <w:rPr>
                    <w:lang w:val="bg-BG"/>
                  </w:rPr>
                  <w:t xml:space="preserve">РД № 2.15-4 </w:t>
                </w:r>
                <w:proofErr w:type="spellStart"/>
                <w:r w:rsidRPr="00F560E5">
                  <w:t>Процедури</w:t>
                </w:r>
                <w:proofErr w:type="spellEnd"/>
                <w:r w:rsidRPr="00F560E5">
                  <w:t xml:space="preserve"> </w:t>
                </w:r>
                <w:proofErr w:type="spellStart"/>
                <w:r w:rsidRPr="00F560E5">
                  <w:t>по</w:t>
                </w:r>
                <w:proofErr w:type="spellEnd"/>
                <w:r w:rsidRPr="00F560E5">
                  <w:t xml:space="preserve"> </w:t>
                </w:r>
                <w:proofErr w:type="spellStart"/>
                <w:r w:rsidRPr="00F560E5">
                  <w:t>същество</w:t>
                </w:r>
                <w:proofErr w:type="spellEnd"/>
                <w:r w:rsidRPr="00F560E5">
                  <w:t xml:space="preserve"> </w:t>
                </w:r>
                <w:proofErr w:type="spellStart"/>
                <w:r w:rsidRPr="00F560E5">
                  <w:t>за</w:t>
                </w:r>
                <w:proofErr w:type="spellEnd"/>
                <w:r w:rsidRPr="00F560E5">
                  <w:t xml:space="preserve"> </w:t>
                </w:r>
                <w:proofErr w:type="spellStart"/>
                <w:r w:rsidRPr="00F560E5">
                  <w:t>отчетените</w:t>
                </w:r>
                <w:proofErr w:type="spellEnd"/>
                <w:r w:rsidRPr="00F560E5">
                  <w:t xml:space="preserve"> </w:t>
                </w:r>
                <w:proofErr w:type="spellStart"/>
                <w:r w:rsidRPr="00F560E5">
                  <w:t>стопански</w:t>
                </w:r>
                <w:proofErr w:type="spellEnd"/>
                <w:r w:rsidRPr="00F560E5">
                  <w:t xml:space="preserve"> </w:t>
                </w:r>
                <w:proofErr w:type="spellStart"/>
                <w:r w:rsidRPr="00F560E5">
                  <w:t>операции</w:t>
                </w:r>
                <w:proofErr w:type="spellEnd"/>
                <w:r w:rsidRPr="00F560E5">
                  <w:t xml:space="preserve"> </w:t>
                </w:r>
                <w:proofErr w:type="spellStart"/>
                <w:r w:rsidRPr="00F560E5">
                  <w:t>на</w:t>
                </w:r>
                <w:proofErr w:type="spellEnd"/>
                <w:r w:rsidRPr="00F560E5">
                  <w:t xml:space="preserve"> </w:t>
                </w:r>
                <w:proofErr w:type="spellStart"/>
                <w:r w:rsidRPr="00F560E5">
                  <w:t>начислена</w:t>
                </w:r>
                <w:proofErr w:type="spellEnd"/>
                <w:r w:rsidRPr="00F560E5">
                  <w:t xml:space="preserve"> и </w:t>
                </w:r>
                <w:proofErr w:type="spellStart"/>
                <w:r w:rsidRPr="00F560E5">
                  <w:t>касова</w:t>
                </w:r>
                <w:proofErr w:type="spellEnd"/>
                <w:r w:rsidRPr="00F560E5">
                  <w:t xml:space="preserve"> </w:t>
                </w:r>
                <w:proofErr w:type="spellStart"/>
                <w:r w:rsidRPr="00F560E5">
                  <w:t>основа</w:t>
                </w:r>
                <w:proofErr w:type="spellEnd"/>
                <w:r w:rsidRPr="00F560E5">
                  <w:t xml:space="preserve"> в ДА „ДРВВЗ“</w:t>
                </w:r>
                <w:r>
                  <w:t xml:space="preserve"> – ЦУ </w:t>
                </w:r>
                <w:proofErr w:type="spellStart"/>
                <w:r>
                  <w:t>за</w:t>
                </w:r>
                <w:proofErr w:type="spellEnd"/>
                <w:r>
                  <w:t xml:space="preserve"> </w:t>
                </w:r>
                <w:proofErr w:type="spellStart"/>
                <w:r>
                  <w:t>месец</w:t>
                </w:r>
                <w:proofErr w:type="spellEnd"/>
                <w:r>
                  <w:t xml:space="preserve"> </w:t>
                </w:r>
                <w:proofErr w:type="spellStart"/>
                <w:r>
                  <w:t>ноември</w:t>
                </w:r>
                <w:proofErr w:type="spellEnd"/>
              </w:p>
            </w:tc>
            <w:tc>
              <w:tcPr>
                <w:tcW w:w="1277" w:type="dxa"/>
                <w:vAlign w:val="center"/>
              </w:tcPr>
              <w:p w14:paraId="752F986A" w14:textId="77777777" w:rsidR="00791823" w:rsidRPr="008625FA" w:rsidRDefault="008625FA" w:rsidP="00380DB8">
                <w:pPr>
                  <w:jc w:val="center"/>
                  <w:rPr>
                    <w:lang w:val="en-US"/>
                  </w:rPr>
                </w:pPr>
                <w:r>
                  <w:rPr>
                    <w:lang w:val="en-US"/>
                  </w:rPr>
                  <w:t>32</w:t>
                </w:r>
              </w:p>
            </w:tc>
          </w:tr>
          <w:tr w:rsidR="00791823" w:rsidRPr="00AF75C5" w14:paraId="039C512E" w14:textId="77777777" w:rsidTr="00380DB8">
            <w:trPr>
              <w:jc w:val="center"/>
            </w:trPr>
            <w:tc>
              <w:tcPr>
                <w:tcW w:w="1838" w:type="dxa"/>
                <w:vAlign w:val="center"/>
              </w:tcPr>
              <w:p w14:paraId="4C0AA6F7" w14:textId="77777777" w:rsidR="00791823" w:rsidRDefault="00791823" w:rsidP="00380DB8">
                <w:pPr>
                  <w:spacing w:line="276" w:lineRule="auto"/>
                  <w:contextualSpacing/>
                  <w:jc w:val="center"/>
                  <w:rPr>
                    <w:rFonts w:eastAsiaTheme="minorEastAsia"/>
                    <w:lang w:eastAsia="en-GB"/>
                  </w:rPr>
                </w:pPr>
                <w:r>
                  <w:rPr>
                    <w:rFonts w:eastAsiaTheme="minorEastAsia"/>
                    <w:lang w:eastAsia="en-GB"/>
                  </w:rPr>
                  <w:t>3</w:t>
                </w:r>
              </w:p>
            </w:tc>
            <w:tc>
              <w:tcPr>
                <w:tcW w:w="6763" w:type="dxa"/>
              </w:tcPr>
              <w:p w14:paraId="4FB42700" w14:textId="77777777" w:rsidR="00791823" w:rsidRDefault="00791823" w:rsidP="000B01D6">
                <w:pPr>
                  <w:pStyle w:val="NormalXX"/>
                  <w:jc w:val="both"/>
                  <w:rPr>
                    <w:lang w:val="bg-BG"/>
                  </w:rPr>
                </w:pPr>
                <w:r>
                  <w:rPr>
                    <w:szCs w:val="16"/>
                    <w:lang w:val="bg-BG" w:eastAsia="en-US"/>
                  </w:rPr>
                  <w:t xml:space="preserve">РД № 2.15.10 </w:t>
                </w:r>
                <w:proofErr w:type="spellStart"/>
                <w:r>
                  <w:rPr>
                    <w:szCs w:val="16"/>
                    <w:lang w:eastAsia="en-US"/>
                  </w:rPr>
                  <w:t>П</w:t>
                </w:r>
                <w:r w:rsidRPr="000B3F3E">
                  <w:rPr>
                    <w:szCs w:val="16"/>
                    <w:lang w:eastAsia="en-US"/>
                  </w:rPr>
                  <w:t>роцедури</w:t>
                </w:r>
                <w:proofErr w:type="spellEnd"/>
                <w:r w:rsidRPr="000B3F3E">
                  <w:rPr>
                    <w:szCs w:val="16"/>
                    <w:lang w:eastAsia="en-US"/>
                  </w:rPr>
                  <w:t xml:space="preserve"> </w:t>
                </w:r>
                <w:proofErr w:type="spellStart"/>
                <w:r w:rsidRPr="000B3F3E">
                  <w:rPr>
                    <w:szCs w:val="16"/>
                    <w:lang w:eastAsia="en-US"/>
                  </w:rPr>
                  <w:t>по</w:t>
                </w:r>
                <w:proofErr w:type="spellEnd"/>
                <w:r w:rsidRPr="000B3F3E">
                  <w:rPr>
                    <w:szCs w:val="16"/>
                    <w:lang w:eastAsia="en-US"/>
                  </w:rPr>
                  <w:t xml:space="preserve"> </w:t>
                </w:r>
                <w:proofErr w:type="spellStart"/>
                <w:r w:rsidRPr="000B3F3E">
                  <w:rPr>
                    <w:szCs w:val="16"/>
                    <w:lang w:eastAsia="en-US"/>
                  </w:rPr>
                  <w:t>същество</w:t>
                </w:r>
                <w:proofErr w:type="spellEnd"/>
                <w:r w:rsidRPr="000B3F3E">
                  <w:rPr>
                    <w:szCs w:val="16"/>
                    <w:lang w:eastAsia="en-US"/>
                  </w:rPr>
                  <w:t xml:space="preserve"> </w:t>
                </w:r>
                <w:proofErr w:type="spellStart"/>
                <w:r w:rsidRPr="000B3F3E">
                  <w:rPr>
                    <w:szCs w:val="16"/>
                    <w:lang w:eastAsia="en-US"/>
                  </w:rPr>
                  <w:t>за</w:t>
                </w:r>
                <w:proofErr w:type="spellEnd"/>
                <w:r w:rsidRPr="000B3F3E">
                  <w:rPr>
                    <w:szCs w:val="16"/>
                    <w:lang w:eastAsia="en-US"/>
                  </w:rPr>
                  <w:t xml:space="preserve"> </w:t>
                </w:r>
                <w:proofErr w:type="spellStart"/>
                <w:r w:rsidRPr="000B3F3E">
                  <w:rPr>
                    <w:szCs w:val="16"/>
                    <w:lang w:eastAsia="en-US"/>
                  </w:rPr>
                  <w:t>отчетените</w:t>
                </w:r>
                <w:proofErr w:type="spellEnd"/>
                <w:r w:rsidRPr="000B3F3E">
                  <w:rPr>
                    <w:szCs w:val="16"/>
                    <w:lang w:eastAsia="en-US"/>
                  </w:rPr>
                  <w:t xml:space="preserve"> </w:t>
                </w:r>
                <w:proofErr w:type="spellStart"/>
                <w:r w:rsidRPr="000B3F3E">
                  <w:rPr>
                    <w:szCs w:val="16"/>
                    <w:lang w:eastAsia="en-US"/>
                  </w:rPr>
                  <w:t>стопански</w:t>
                </w:r>
                <w:proofErr w:type="spellEnd"/>
                <w:r w:rsidRPr="000B3F3E">
                  <w:rPr>
                    <w:szCs w:val="16"/>
                    <w:lang w:eastAsia="en-US"/>
                  </w:rPr>
                  <w:t xml:space="preserve"> </w:t>
                </w:r>
                <w:proofErr w:type="spellStart"/>
                <w:r w:rsidRPr="000B3F3E">
                  <w:rPr>
                    <w:szCs w:val="16"/>
                    <w:lang w:eastAsia="en-US"/>
                  </w:rPr>
                  <w:t>операции</w:t>
                </w:r>
                <w:proofErr w:type="spellEnd"/>
                <w:r w:rsidRPr="000B3F3E">
                  <w:rPr>
                    <w:szCs w:val="16"/>
                    <w:lang w:eastAsia="en-US"/>
                  </w:rPr>
                  <w:t xml:space="preserve"> </w:t>
                </w:r>
                <w:proofErr w:type="spellStart"/>
                <w:r w:rsidRPr="000B3F3E">
                  <w:rPr>
                    <w:szCs w:val="16"/>
                    <w:lang w:eastAsia="en-US"/>
                  </w:rPr>
                  <w:t>на</w:t>
                </w:r>
                <w:proofErr w:type="spellEnd"/>
                <w:r w:rsidRPr="000B3F3E">
                  <w:rPr>
                    <w:szCs w:val="16"/>
                    <w:lang w:eastAsia="en-US"/>
                  </w:rPr>
                  <w:t xml:space="preserve"> </w:t>
                </w:r>
                <w:proofErr w:type="spellStart"/>
                <w:r w:rsidRPr="000B3F3E">
                  <w:rPr>
                    <w:szCs w:val="16"/>
                    <w:lang w:eastAsia="en-US"/>
                  </w:rPr>
                  <w:t>начислена</w:t>
                </w:r>
                <w:proofErr w:type="spellEnd"/>
                <w:r w:rsidRPr="000B3F3E">
                  <w:rPr>
                    <w:szCs w:val="16"/>
                    <w:lang w:eastAsia="en-US"/>
                  </w:rPr>
                  <w:t xml:space="preserve"> и </w:t>
                </w:r>
                <w:proofErr w:type="spellStart"/>
                <w:r w:rsidRPr="000B3F3E">
                  <w:rPr>
                    <w:szCs w:val="16"/>
                    <w:lang w:eastAsia="en-US"/>
                  </w:rPr>
                  <w:t>касова</w:t>
                </w:r>
                <w:proofErr w:type="spellEnd"/>
                <w:r w:rsidRPr="000B3F3E">
                  <w:rPr>
                    <w:szCs w:val="16"/>
                    <w:lang w:eastAsia="en-US"/>
                  </w:rPr>
                  <w:t xml:space="preserve"> </w:t>
                </w:r>
                <w:proofErr w:type="spellStart"/>
                <w:r w:rsidRPr="000B3F3E">
                  <w:rPr>
                    <w:szCs w:val="16"/>
                    <w:lang w:eastAsia="en-US"/>
                  </w:rPr>
                  <w:t>основа</w:t>
                </w:r>
                <w:proofErr w:type="spellEnd"/>
                <w:r w:rsidRPr="000B3F3E">
                  <w:rPr>
                    <w:szCs w:val="16"/>
                    <w:lang w:eastAsia="en-US"/>
                  </w:rPr>
                  <w:t xml:space="preserve"> </w:t>
                </w:r>
                <w:proofErr w:type="spellStart"/>
                <w:r w:rsidRPr="000B3F3E">
                  <w:rPr>
                    <w:szCs w:val="16"/>
                    <w:lang w:eastAsia="en-US"/>
                  </w:rPr>
                  <w:t>във</w:t>
                </w:r>
                <w:proofErr w:type="spellEnd"/>
                <w:r w:rsidRPr="000B3F3E">
                  <w:rPr>
                    <w:szCs w:val="16"/>
                    <w:lang w:eastAsia="en-US"/>
                  </w:rPr>
                  <w:t xml:space="preserve"> </w:t>
                </w:r>
                <w:proofErr w:type="spellStart"/>
                <w:r w:rsidRPr="000B3F3E">
                  <w:rPr>
                    <w:szCs w:val="16"/>
                    <w:lang w:eastAsia="en-US"/>
                  </w:rPr>
                  <w:t>връзка</w:t>
                </w:r>
                <w:proofErr w:type="spellEnd"/>
                <w:r w:rsidRPr="000B3F3E">
                  <w:rPr>
                    <w:szCs w:val="16"/>
                    <w:lang w:eastAsia="en-US"/>
                  </w:rPr>
                  <w:t xml:space="preserve"> с </w:t>
                </w:r>
                <w:proofErr w:type="spellStart"/>
                <w:r w:rsidRPr="000B3F3E">
                  <w:rPr>
                    <w:szCs w:val="16"/>
                    <w:lang w:eastAsia="en-US"/>
                  </w:rPr>
                  <w:t>плащания</w:t>
                </w:r>
                <w:proofErr w:type="spellEnd"/>
                <w:r w:rsidRPr="000B3F3E">
                  <w:rPr>
                    <w:szCs w:val="16"/>
                    <w:lang w:eastAsia="en-US"/>
                  </w:rPr>
                  <w:t xml:space="preserve"> и </w:t>
                </w:r>
                <w:proofErr w:type="spellStart"/>
                <w:r w:rsidRPr="000B3F3E">
                  <w:rPr>
                    <w:szCs w:val="16"/>
                    <w:lang w:eastAsia="en-US"/>
                  </w:rPr>
                  <w:t>постъпления</w:t>
                </w:r>
                <w:proofErr w:type="spellEnd"/>
                <w:r w:rsidRPr="000B3F3E">
                  <w:rPr>
                    <w:szCs w:val="16"/>
                    <w:lang w:eastAsia="en-US"/>
                  </w:rPr>
                  <w:t xml:space="preserve"> </w:t>
                </w:r>
                <w:proofErr w:type="spellStart"/>
                <w:r w:rsidRPr="000B3F3E">
                  <w:rPr>
                    <w:szCs w:val="16"/>
                    <w:lang w:eastAsia="en-US"/>
                  </w:rPr>
                  <w:t>свързани</w:t>
                </w:r>
                <w:proofErr w:type="spellEnd"/>
                <w:r w:rsidRPr="000B3F3E">
                  <w:rPr>
                    <w:szCs w:val="16"/>
                    <w:lang w:eastAsia="en-US"/>
                  </w:rPr>
                  <w:t xml:space="preserve"> с </w:t>
                </w:r>
                <w:proofErr w:type="spellStart"/>
                <w:r w:rsidRPr="000B3F3E">
                  <w:rPr>
                    <w:szCs w:val="16"/>
                    <w:lang w:eastAsia="en-US"/>
                  </w:rPr>
                  <w:t>поддържането</w:t>
                </w:r>
                <w:proofErr w:type="spellEnd"/>
                <w:r w:rsidRPr="000B3F3E">
                  <w:rPr>
                    <w:szCs w:val="16"/>
                    <w:lang w:eastAsia="en-US"/>
                  </w:rPr>
                  <w:t xml:space="preserve"> </w:t>
                </w:r>
                <w:proofErr w:type="spellStart"/>
                <w:r w:rsidRPr="000B3F3E">
                  <w:rPr>
                    <w:szCs w:val="16"/>
                    <w:lang w:eastAsia="en-US"/>
                  </w:rPr>
                  <w:t>на</w:t>
                </w:r>
                <w:proofErr w:type="spellEnd"/>
                <w:r w:rsidRPr="000B3F3E">
                  <w:rPr>
                    <w:szCs w:val="16"/>
                    <w:lang w:eastAsia="en-US"/>
                  </w:rPr>
                  <w:t xml:space="preserve"> </w:t>
                </w:r>
                <w:proofErr w:type="spellStart"/>
                <w:r w:rsidRPr="000B3F3E">
                  <w:rPr>
                    <w:szCs w:val="16"/>
                    <w:lang w:eastAsia="en-US"/>
                  </w:rPr>
                  <w:t>държавния</w:t>
                </w:r>
                <w:proofErr w:type="spellEnd"/>
                <w:r w:rsidRPr="000B3F3E">
                  <w:rPr>
                    <w:szCs w:val="16"/>
                    <w:lang w:eastAsia="en-US"/>
                  </w:rPr>
                  <w:t xml:space="preserve"> </w:t>
                </w:r>
                <w:proofErr w:type="spellStart"/>
                <w:r w:rsidRPr="000B3F3E">
                  <w:rPr>
                    <w:szCs w:val="16"/>
                    <w:lang w:eastAsia="en-US"/>
                  </w:rPr>
                  <w:t>резерв</w:t>
                </w:r>
                <w:proofErr w:type="spellEnd"/>
                <w:r w:rsidRPr="000B3F3E">
                  <w:rPr>
                    <w:szCs w:val="16"/>
                    <w:lang w:eastAsia="en-US"/>
                  </w:rPr>
                  <w:t xml:space="preserve"> в </w:t>
                </w:r>
                <w:r>
                  <w:rPr>
                    <w:szCs w:val="16"/>
                    <w:lang w:eastAsia="en-US"/>
                  </w:rPr>
                  <w:t>ДА „ДРВВЗ“</w:t>
                </w:r>
              </w:p>
            </w:tc>
            <w:tc>
              <w:tcPr>
                <w:tcW w:w="1277" w:type="dxa"/>
                <w:vAlign w:val="center"/>
              </w:tcPr>
              <w:p w14:paraId="4D48F999" w14:textId="77777777" w:rsidR="00791823" w:rsidRPr="008625FA" w:rsidRDefault="008625FA" w:rsidP="00380DB8">
                <w:pPr>
                  <w:jc w:val="center"/>
                  <w:rPr>
                    <w:lang w:val="en-US"/>
                  </w:rPr>
                </w:pPr>
                <w:r>
                  <w:rPr>
                    <w:lang w:val="en-US"/>
                  </w:rPr>
                  <w:t>21</w:t>
                </w:r>
              </w:p>
            </w:tc>
          </w:tr>
          <w:tr w:rsidR="00791823" w:rsidRPr="00AF75C5" w14:paraId="7EBA2014" w14:textId="77777777" w:rsidTr="00380DB8">
            <w:trPr>
              <w:jc w:val="center"/>
            </w:trPr>
            <w:tc>
              <w:tcPr>
                <w:tcW w:w="1838" w:type="dxa"/>
                <w:vAlign w:val="center"/>
              </w:tcPr>
              <w:p w14:paraId="1EE30916" w14:textId="77777777" w:rsidR="00791823" w:rsidRDefault="00791823" w:rsidP="00380DB8">
                <w:pPr>
                  <w:spacing w:line="276" w:lineRule="auto"/>
                  <w:contextualSpacing/>
                  <w:jc w:val="center"/>
                  <w:rPr>
                    <w:rFonts w:eastAsiaTheme="minorEastAsia"/>
                    <w:lang w:eastAsia="en-GB"/>
                  </w:rPr>
                </w:pPr>
                <w:r>
                  <w:rPr>
                    <w:rFonts w:eastAsiaTheme="minorEastAsia"/>
                    <w:lang w:eastAsia="en-GB"/>
                  </w:rPr>
                  <w:t>4</w:t>
                </w:r>
              </w:p>
            </w:tc>
            <w:tc>
              <w:tcPr>
                <w:tcW w:w="6763" w:type="dxa"/>
                <w:vAlign w:val="center"/>
              </w:tcPr>
              <w:p w14:paraId="06E04D63" w14:textId="77777777" w:rsidR="00791823" w:rsidRPr="00F560E5" w:rsidRDefault="00791823" w:rsidP="00791823">
                <w:pPr>
                  <w:jc w:val="both"/>
                </w:pPr>
                <w:r>
                  <w:t>РД № 2.15-1 П</w:t>
                </w:r>
                <w:r w:rsidRPr="00601450">
                  <w:t xml:space="preserve">роцедури по същество на изменението на салдата и оборотите по счетоводна сметка 7090 „Приходи от административни глоби и санкции“ в </w:t>
                </w:r>
                <w:r>
                  <w:t>ДА „ДРВВЗ“</w:t>
                </w:r>
              </w:p>
            </w:tc>
            <w:tc>
              <w:tcPr>
                <w:tcW w:w="1277" w:type="dxa"/>
                <w:vAlign w:val="center"/>
              </w:tcPr>
              <w:p w14:paraId="660591E0" w14:textId="77777777" w:rsidR="00791823" w:rsidRPr="008625FA" w:rsidRDefault="008625FA" w:rsidP="00380DB8">
                <w:pPr>
                  <w:jc w:val="center"/>
                  <w:rPr>
                    <w:lang w:val="en-US"/>
                  </w:rPr>
                </w:pPr>
                <w:r>
                  <w:rPr>
                    <w:lang w:val="en-US"/>
                  </w:rPr>
                  <w:t>17</w:t>
                </w:r>
              </w:p>
            </w:tc>
          </w:tr>
          <w:tr w:rsidR="00791823" w:rsidRPr="00AF75C5" w14:paraId="669EF43C" w14:textId="77777777" w:rsidTr="00380DB8">
            <w:trPr>
              <w:jc w:val="center"/>
              <w:hidden/>
            </w:trPr>
            <w:tc>
              <w:tcPr>
                <w:tcW w:w="1838" w:type="dxa"/>
                <w:vAlign w:val="center"/>
              </w:tcPr>
              <w:p w14:paraId="456D9A13" w14:textId="77777777" w:rsidR="00791823" w:rsidRDefault="00791823" w:rsidP="00380DB8">
                <w:pPr>
                  <w:spacing w:line="276" w:lineRule="auto"/>
                  <w:contextualSpacing/>
                  <w:jc w:val="center"/>
                </w:pPr>
                <w:r w:rsidRPr="00726B1A">
                  <w:rPr>
                    <w:rFonts w:eastAsiaTheme="minorEastAsia"/>
                    <w:vanish/>
                    <w:lang w:val="en-GB" w:eastAsia="en-GB"/>
                  </w:rPr>
                  <w:t>&lt;D_1&gt;Insert(GetColumn(“EvidenceNumber”))&lt;i&gt;</w:t>
                </w:r>
                <w:r w:rsidRPr="00726B1A">
                  <w:rPr>
                    <w:rFonts w:eastAsiaTheme="minorEastAsia"/>
                    <w:lang w:val="en-US" w:eastAsia="en-GB"/>
                  </w:rPr>
                  <w:t>5</w:t>
                </w:r>
                <w:r w:rsidRPr="00726B1A">
                  <w:rPr>
                    <w:rFonts w:eastAsiaTheme="minorEastAsia"/>
                    <w:vanish/>
                    <w:lang w:val="en-GB" w:eastAsia="en-GB"/>
                  </w:rPr>
                  <w:t>&lt;/i&gt;</w:t>
                </w:r>
              </w:p>
            </w:tc>
            <w:tc>
              <w:tcPr>
                <w:tcW w:w="6763" w:type="dxa"/>
              </w:tcPr>
              <w:p w14:paraId="18BC99A8" w14:textId="77777777" w:rsidR="00791823" w:rsidRPr="00646911" w:rsidRDefault="00791823" w:rsidP="00791823">
                <w:pPr>
                  <w:pStyle w:val="NormalXX"/>
                  <w:jc w:val="both"/>
                  <w:rPr>
                    <w:lang w:val="en-US"/>
                  </w:rPr>
                </w:pPr>
                <w:r>
                  <w:rPr>
                    <w:lang w:val="bg-BG"/>
                  </w:rPr>
                  <w:t xml:space="preserve">РД № 2.15-3 </w:t>
                </w:r>
                <w:r w:rsidRPr="000D49C4">
                  <w:rPr>
                    <w:vanish/>
                  </w:rPr>
                  <w:t>Insert</w:t>
                </w:r>
                <w:r>
                  <w:rPr>
                    <w:vanish/>
                  </w:rPr>
                  <w:t>(</w:t>
                </w:r>
                <w:r w:rsidRPr="00EB0694">
                  <w:rPr>
                    <w:vanish/>
                  </w:rPr>
                  <w:t>RTFToPlain</w:t>
                </w:r>
                <w:r w:rsidRPr="000D49C4">
                  <w:rPr>
                    <w:vanish/>
                  </w:rPr>
                  <w:t>(GetColumn(“</w:t>
                </w:r>
                <w:r w:rsidRPr="000D49C4">
                  <w:rPr>
                    <w:noProof/>
                    <w:vanish/>
                  </w:rPr>
                  <w:t>Attachment.</w:t>
                </w:r>
                <w:r w:rsidRPr="000D49C4">
                  <w:rPr>
                    <w:noProof/>
                    <w:vanish/>
                    <w:lang w:val="en-US"/>
                  </w:rPr>
                  <w:t>Description</w:t>
                </w:r>
                <w:r w:rsidRPr="000D49C4">
                  <w:rPr>
                    <w:vanish/>
                  </w:rPr>
                  <w:t>”)</w:t>
                </w:r>
                <w:r>
                  <w:rPr>
                    <w:vanish/>
                  </w:rPr>
                  <w:t>)</w:t>
                </w:r>
                <w:r w:rsidRPr="000D49C4">
                  <w:rPr>
                    <w:vanish/>
                  </w:rPr>
                  <w:t>)</w:t>
                </w:r>
                <w:r>
                  <w:rPr>
                    <w:vanish/>
                  </w:rPr>
                  <w:t>&lt;i&gt;</w:t>
                </w:r>
                <w:r w:rsidRPr="000D49C4">
                  <w:rPr>
                    <w:rFonts w:eastAsia="Times New Roman"/>
                    <w:lang w:val="bg-BG" w:eastAsia="en-US"/>
                  </w:rPr>
                  <w:t>Процедури по същество на изменението на салдата и оборотите по счетоводни сметки 6727 „</w:t>
                </w:r>
                <w:proofErr w:type="spellStart"/>
                <w:r w:rsidRPr="000D49C4">
                  <w:rPr>
                    <w:rFonts w:eastAsia="Times New Roman"/>
                    <w:lang w:val="bg-BG" w:eastAsia="en-US"/>
                  </w:rPr>
                  <w:t>Сторнирани</w:t>
                </w:r>
                <w:proofErr w:type="spellEnd"/>
                <w:r w:rsidRPr="000D49C4">
                  <w:rPr>
                    <w:rFonts w:eastAsia="Times New Roman"/>
                    <w:lang w:val="bg-BG" w:eastAsia="en-US"/>
                  </w:rPr>
                  <w:t xml:space="preserve"> (възстановени) провизии за други вземания (приходно-разходни позиции“ и 6915 „Отписани други вземания (приходно-разходни позици</w:t>
                </w:r>
                <w:r>
                  <w:rPr>
                    <w:rFonts w:eastAsia="Times New Roman"/>
                    <w:lang w:val="bg-BG" w:eastAsia="en-US"/>
                  </w:rPr>
                  <w:t>и) от местни лица“ в ДА „ДРВВЗ“</w:t>
                </w:r>
                <w:r w:rsidRPr="00646911">
                  <w:rPr>
                    <w:rFonts w:eastAsia="Times New Roman"/>
                    <w:vanish/>
                    <w:lang w:val="en-US" w:eastAsia="en-US"/>
                  </w:rPr>
                  <w:t>&lt;/i&gt;</w:t>
                </w:r>
              </w:p>
            </w:tc>
            <w:tc>
              <w:tcPr>
                <w:tcW w:w="1277" w:type="dxa"/>
                <w:vAlign w:val="center"/>
              </w:tcPr>
              <w:p w14:paraId="165F71D7" w14:textId="77777777" w:rsidR="00791823" w:rsidRPr="008625FA" w:rsidRDefault="008625FA" w:rsidP="00380DB8">
                <w:pPr>
                  <w:jc w:val="center"/>
                  <w:rPr>
                    <w:lang w:val="en-US"/>
                  </w:rPr>
                </w:pPr>
                <w:r>
                  <w:rPr>
                    <w:lang w:val="en-US"/>
                  </w:rPr>
                  <w:t>14</w:t>
                </w:r>
              </w:p>
            </w:tc>
          </w:tr>
          <w:tr w:rsidR="00791823" w:rsidRPr="00AF75C5" w14:paraId="32D347D0" w14:textId="77777777" w:rsidTr="00380DB8">
            <w:trPr>
              <w:jc w:val="center"/>
            </w:trPr>
            <w:tc>
              <w:tcPr>
                <w:tcW w:w="1838" w:type="dxa"/>
                <w:vAlign w:val="center"/>
              </w:tcPr>
              <w:p w14:paraId="7B0C854C" w14:textId="77777777" w:rsidR="00791823" w:rsidRPr="00791823" w:rsidRDefault="00791823" w:rsidP="00380DB8">
                <w:pPr>
                  <w:spacing w:line="276" w:lineRule="auto"/>
                  <w:contextualSpacing/>
                  <w:jc w:val="center"/>
                  <w:rPr>
                    <w:rFonts w:eastAsiaTheme="minorEastAsia"/>
                    <w:vanish/>
                    <w:lang w:eastAsia="en-GB"/>
                  </w:rPr>
                </w:pPr>
                <w:r>
                  <w:rPr>
                    <w:rFonts w:eastAsiaTheme="minorEastAsia"/>
                    <w:lang w:eastAsia="en-GB"/>
                  </w:rPr>
                  <w:t>6</w:t>
                </w:r>
              </w:p>
            </w:tc>
            <w:tc>
              <w:tcPr>
                <w:tcW w:w="6763" w:type="dxa"/>
              </w:tcPr>
              <w:p w14:paraId="2A62BD35" w14:textId="77777777" w:rsidR="00791823" w:rsidRDefault="00791823" w:rsidP="00791823">
                <w:pPr>
                  <w:pStyle w:val="NormalXX"/>
                  <w:jc w:val="both"/>
                  <w:rPr>
                    <w:lang w:val="bg-BG"/>
                  </w:rPr>
                </w:pPr>
                <w:r>
                  <w:rPr>
                    <w:lang w:val="bg-BG"/>
                  </w:rPr>
                  <w:t xml:space="preserve">РД № 2.2 Констативен протокол; РД № 2.15-12 </w:t>
                </w:r>
                <w:proofErr w:type="spellStart"/>
                <w:r w:rsidR="008957B6">
                  <w:t>П</w:t>
                </w:r>
                <w:r w:rsidR="008957B6" w:rsidRPr="00D678BB">
                  <w:t>роцедури</w:t>
                </w:r>
                <w:proofErr w:type="spellEnd"/>
                <w:r w:rsidR="008957B6" w:rsidRPr="00D678BB">
                  <w:t xml:space="preserve"> </w:t>
                </w:r>
                <w:proofErr w:type="spellStart"/>
                <w:r w:rsidR="008957B6" w:rsidRPr="00D678BB">
                  <w:t>по</w:t>
                </w:r>
                <w:proofErr w:type="spellEnd"/>
                <w:r w:rsidR="008957B6" w:rsidRPr="00D678BB">
                  <w:t xml:space="preserve"> </w:t>
                </w:r>
                <w:proofErr w:type="spellStart"/>
                <w:r w:rsidR="008957B6" w:rsidRPr="00D678BB">
                  <w:t>същество</w:t>
                </w:r>
                <w:proofErr w:type="spellEnd"/>
                <w:r w:rsidR="008957B6" w:rsidRPr="00D678BB">
                  <w:t xml:space="preserve"> </w:t>
                </w:r>
                <w:proofErr w:type="spellStart"/>
                <w:r w:rsidR="008957B6" w:rsidRPr="00D678BB">
                  <w:t>на</w:t>
                </w:r>
                <w:proofErr w:type="spellEnd"/>
                <w:r w:rsidR="008957B6" w:rsidRPr="00D678BB">
                  <w:t xml:space="preserve"> </w:t>
                </w:r>
                <w:proofErr w:type="spellStart"/>
                <w:r w:rsidR="008957B6" w:rsidRPr="00D678BB">
                  <w:t>счетоводното</w:t>
                </w:r>
                <w:proofErr w:type="spellEnd"/>
                <w:r w:rsidR="008957B6" w:rsidRPr="00D678BB">
                  <w:t xml:space="preserve"> </w:t>
                </w:r>
                <w:proofErr w:type="spellStart"/>
                <w:r w:rsidR="008957B6" w:rsidRPr="00D678BB">
                  <w:t>отчитане</w:t>
                </w:r>
                <w:proofErr w:type="spellEnd"/>
                <w:r w:rsidR="008957B6" w:rsidRPr="00D678BB">
                  <w:t xml:space="preserve"> </w:t>
                </w:r>
                <w:proofErr w:type="spellStart"/>
                <w:r w:rsidR="008957B6" w:rsidRPr="00D678BB">
                  <w:t>на</w:t>
                </w:r>
                <w:proofErr w:type="spellEnd"/>
                <w:r w:rsidR="008957B6" w:rsidRPr="00D678BB">
                  <w:t xml:space="preserve"> </w:t>
                </w:r>
                <w:proofErr w:type="spellStart"/>
                <w:r w:rsidR="008957B6" w:rsidRPr="00D678BB">
                  <w:t>вземанията</w:t>
                </w:r>
                <w:proofErr w:type="spellEnd"/>
                <w:r w:rsidR="008957B6" w:rsidRPr="00D678BB">
                  <w:t xml:space="preserve"> </w:t>
                </w:r>
                <w:proofErr w:type="spellStart"/>
                <w:r w:rsidR="008957B6" w:rsidRPr="00D678BB">
                  <w:t>по</w:t>
                </w:r>
                <w:proofErr w:type="spellEnd"/>
                <w:r w:rsidR="008957B6" w:rsidRPr="00D678BB">
                  <w:t xml:space="preserve"> </w:t>
                </w:r>
                <w:proofErr w:type="spellStart"/>
                <w:r w:rsidR="008957B6" w:rsidRPr="00D678BB">
                  <w:t>сметки</w:t>
                </w:r>
                <w:proofErr w:type="spellEnd"/>
                <w:r w:rsidR="008957B6" w:rsidRPr="00D678BB">
                  <w:t xml:space="preserve"> 4887 „</w:t>
                </w:r>
                <w:proofErr w:type="spellStart"/>
                <w:r w:rsidR="008957B6" w:rsidRPr="00D678BB">
                  <w:t>Вземания</w:t>
                </w:r>
                <w:proofErr w:type="spellEnd"/>
                <w:r w:rsidR="008957B6" w:rsidRPr="00D678BB">
                  <w:t xml:space="preserve"> </w:t>
                </w:r>
                <w:proofErr w:type="spellStart"/>
                <w:r w:rsidR="008957B6" w:rsidRPr="00D678BB">
                  <w:t>от</w:t>
                </w:r>
                <w:proofErr w:type="spellEnd"/>
                <w:r w:rsidR="008957B6" w:rsidRPr="00D678BB">
                  <w:t xml:space="preserve"> </w:t>
                </w:r>
                <w:proofErr w:type="spellStart"/>
                <w:r w:rsidR="008957B6" w:rsidRPr="00D678BB">
                  <w:t>други</w:t>
                </w:r>
                <w:proofErr w:type="spellEnd"/>
                <w:r w:rsidR="008957B6" w:rsidRPr="00D678BB">
                  <w:t xml:space="preserve"> </w:t>
                </w:r>
                <w:proofErr w:type="spellStart"/>
                <w:r w:rsidR="008957B6" w:rsidRPr="00D678BB">
                  <w:t>дебитори</w:t>
                </w:r>
                <w:proofErr w:type="spellEnd"/>
                <w:r w:rsidR="008957B6" w:rsidRPr="00D678BB">
                  <w:t xml:space="preserve"> – </w:t>
                </w:r>
                <w:proofErr w:type="spellStart"/>
                <w:r w:rsidR="008957B6" w:rsidRPr="00D678BB">
                  <w:t>местни</w:t>
                </w:r>
                <w:proofErr w:type="spellEnd"/>
                <w:r w:rsidR="008957B6" w:rsidRPr="00D678BB">
                  <w:t xml:space="preserve"> </w:t>
                </w:r>
                <w:proofErr w:type="spellStart"/>
                <w:r w:rsidR="008957B6" w:rsidRPr="00D678BB">
                  <w:t>лица</w:t>
                </w:r>
                <w:proofErr w:type="spellEnd"/>
                <w:r w:rsidR="008957B6" w:rsidRPr="00D678BB">
                  <w:t xml:space="preserve"> (</w:t>
                </w:r>
                <w:proofErr w:type="spellStart"/>
                <w:r w:rsidR="008957B6" w:rsidRPr="00D678BB">
                  <w:t>приходно-разходни</w:t>
                </w:r>
                <w:proofErr w:type="spellEnd"/>
                <w:r w:rsidR="008957B6" w:rsidRPr="00D678BB">
                  <w:t xml:space="preserve"> </w:t>
                </w:r>
                <w:proofErr w:type="spellStart"/>
                <w:r w:rsidR="008957B6" w:rsidRPr="00D678BB">
                  <w:t>позиции</w:t>
                </w:r>
                <w:proofErr w:type="spellEnd"/>
                <w:r w:rsidR="008957B6" w:rsidRPr="00D678BB">
                  <w:t>)“ и 4917 „</w:t>
                </w:r>
                <w:proofErr w:type="spellStart"/>
                <w:r w:rsidR="008957B6" w:rsidRPr="00D678BB">
                  <w:t>Провизии</w:t>
                </w:r>
                <w:proofErr w:type="spellEnd"/>
                <w:r w:rsidR="008957B6" w:rsidRPr="00D678BB">
                  <w:t xml:space="preserve"> </w:t>
                </w:r>
                <w:proofErr w:type="spellStart"/>
                <w:r w:rsidR="008957B6" w:rsidRPr="00D678BB">
                  <w:t>за</w:t>
                </w:r>
                <w:proofErr w:type="spellEnd"/>
                <w:r w:rsidR="008957B6" w:rsidRPr="00D678BB">
                  <w:t xml:space="preserve"> </w:t>
                </w:r>
                <w:proofErr w:type="spellStart"/>
                <w:r w:rsidR="008957B6" w:rsidRPr="00D678BB">
                  <w:t>непублични</w:t>
                </w:r>
                <w:proofErr w:type="spellEnd"/>
                <w:r w:rsidR="008957B6" w:rsidRPr="00D678BB">
                  <w:t xml:space="preserve"> </w:t>
                </w:r>
                <w:proofErr w:type="spellStart"/>
                <w:r w:rsidR="008957B6" w:rsidRPr="00D678BB">
                  <w:t>вземания</w:t>
                </w:r>
                <w:proofErr w:type="spellEnd"/>
                <w:r w:rsidR="008957B6" w:rsidRPr="00D678BB">
                  <w:t xml:space="preserve"> </w:t>
                </w:r>
                <w:proofErr w:type="spellStart"/>
                <w:r w:rsidR="008957B6" w:rsidRPr="00D678BB">
                  <w:t>срещу</w:t>
                </w:r>
                <w:proofErr w:type="spellEnd"/>
                <w:r w:rsidR="008957B6" w:rsidRPr="00D678BB">
                  <w:t xml:space="preserve"> </w:t>
                </w:r>
                <w:proofErr w:type="spellStart"/>
                <w:r w:rsidR="008957B6" w:rsidRPr="00D678BB">
                  <w:t>местни</w:t>
                </w:r>
                <w:proofErr w:type="spellEnd"/>
                <w:r w:rsidR="008957B6" w:rsidRPr="00D678BB">
                  <w:t xml:space="preserve"> </w:t>
                </w:r>
                <w:proofErr w:type="spellStart"/>
                <w:r w:rsidR="008957B6" w:rsidRPr="00D678BB">
                  <w:t>лица</w:t>
                </w:r>
                <w:proofErr w:type="spellEnd"/>
                <w:r w:rsidR="008957B6" w:rsidRPr="00D678BB">
                  <w:t xml:space="preserve"> (</w:t>
                </w:r>
                <w:proofErr w:type="spellStart"/>
                <w:r w:rsidR="008957B6" w:rsidRPr="00D678BB">
                  <w:t>приходно-разходни</w:t>
                </w:r>
                <w:proofErr w:type="spellEnd"/>
                <w:r w:rsidR="008957B6" w:rsidRPr="00D678BB">
                  <w:t xml:space="preserve"> </w:t>
                </w:r>
                <w:proofErr w:type="spellStart"/>
                <w:r w:rsidR="008957B6" w:rsidRPr="00D678BB">
                  <w:t>позиции</w:t>
                </w:r>
                <w:proofErr w:type="spellEnd"/>
                <w:r w:rsidR="008957B6" w:rsidRPr="00D678BB">
                  <w:t xml:space="preserve">)“, в </w:t>
                </w:r>
                <w:r w:rsidR="008957B6">
                  <w:t>ДА „ДРВВЗ“</w:t>
                </w:r>
                <w:r w:rsidR="008957B6" w:rsidRPr="00D678BB">
                  <w:t xml:space="preserve"> </w:t>
                </w:r>
                <w:proofErr w:type="spellStart"/>
                <w:r w:rsidR="008957B6" w:rsidRPr="00D678BB">
                  <w:t>към</w:t>
                </w:r>
                <w:proofErr w:type="spellEnd"/>
                <w:r w:rsidR="008957B6" w:rsidRPr="00D678BB">
                  <w:t xml:space="preserve"> 31.12.2016 г.</w:t>
                </w:r>
              </w:p>
            </w:tc>
            <w:tc>
              <w:tcPr>
                <w:tcW w:w="1277" w:type="dxa"/>
                <w:vAlign w:val="center"/>
              </w:tcPr>
              <w:p w14:paraId="290152D4" w14:textId="77777777" w:rsidR="00791823" w:rsidRPr="008625FA" w:rsidRDefault="008625FA" w:rsidP="00380DB8">
                <w:pPr>
                  <w:jc w:val="center"/>
                  <w:rPr>
                    <w:lang w:val="en-US"/>
                  </w:rPr>
                </w:pPr>
                <w:r>
                  <w:rPr>
                    <w:lang w:val="en-US"/>
                  </w:rPr>
                  <w:t>152</w:t>
                </w:r>
              </w:p>
            </w:tc>
          </w:tr>
          <w:tr w:rsidR="008957B6" w:rsidRPr="00AF75C5" w14:paraId="53EA04C3" w14:textId="77777777" w:rsidTr="00380DB8">
            <w:trPr>
              <w:jc w:val="center"/>
            </w:trPr>
            <w:tc>
              <w:tcPr>
                <w:tcW w:w="1838" w:type="dxa"/>
                <w:vAlign w:val="center"/>
              </w:tcPr>
              <w:p w14:paraId="6E76C443" w14:textId="77777777" w:rsidR="008957B6" w:rsidRDefault="008957B6" w:rsidP="00380DB8">
                <w:pPr>
                  <w:spacing w:line="276" w:lineRule="auto"/>
                  <w:contextualSpacing/>
                  <w:jc w:val="center"/>
                  <w:rPr>
                    <w:rFonts w:eastAsiaTheme="minorEastAsia"/>
                    <w:lang w:eastAsia="en-GB"/>
                  </w:rPr>
                </w:pPr>
                <w:r>
                  <w:rPr>
                    <w:rFonts w:eastAsiaTheme="minorEastAsia"/>
                    <w:lang w:eastAsia="en-GB"/>
                  </w:rPr>
                  <w:t>7</w:t>
                </w:r>
              </w:p>
            </w:tc>
            <w:tc>
              <w:tcPr>
                <w:tcW w:w="6763" w:type="dxa"/>
              </w:tcPr>
              <w:p w14:paraId="5D54260A" w14:textId="77777777" w:rsidR="008957B6" w:rsidRDefault="008957B6" w:rsidP="00791823">
                <w:pPr>
                  <w:pStyle w:val="NormalXX"/>
                  <w:jc w:val="both"/>
                  <w:rPr>
                    <w:lang w:val="bg-BG"/>
                  </w:rPr>
                </w:pPr>
                <w:r>
                  <w:rPr>
                    <w:lang w:val="bg-BG"/>
                  </w:rPr>
                  <w:t xml:space="preserve">РД № 2.25 </w:t>
                </w:r>
                <w:proofErr w:type="spellStart"/>
                <w:r w:rsidRPr="00F560E5">
                  <w:t>Проверка</w:t>
                </w:r>
                <w:proofErr w:type="spellEnd"/>
                <w:r w:rsidRPr="00F560E5">
                  <w:t xml:space="preserve"> </w:t>
                </w:r>
                <w:proofErr w:type="spellStart"/>
                <w:r w:rsidRPr="00F560E5">
                  <w:t>на</w:t>
                </w:r>
                <w:proofErr w:type="spellEnd"/>
                <w:r w:rsidRPr="00F560E5">
                  <w:t xml:space="preserve"> </w:t>
                </w:r>
                <w:proofErr w:type="spellStart"/>
                <w:r w:rsidRPr="00F560E5">
                  <w:t>начисляването</w:t>
                </w:r>
                <w:proofErr w:type="spellEnd"/>
                <w:r w:rsidRPr="00F560E5">
                  <w:t xml:space="preserve"> </w:t>
                </w:r>
                <w:proofErr w:type="spellStart"/>
                <w:r w:rsidRPr="00F560E5">
                  <w:t>на</w:t>
                </w:r>
                <w:proofErr w:type="spellEnd"/>
                <w:r w:rsidRPr="00F560E5">
                  <w:t xml:space="preserve"> </w:t>
                </w:r>
                <w:proofErr w:type="spellStart"/>
                <w:r w:rsidRPr="00F560E5">
                  <w:t>провизии</w:t>
                </w:r>
                <w:proofErr w:type="spellEnd"/>
                <w:r w:rsidRPr="00F560E5">
                  <w:t xml:space="preserve">, </w:t>
                </w:r>
                <w:proofErr w:type="spellStart"/>
                <w:r w:rsidRPr="00F560E5">
                  <w:t>приходи</w:t>
                </w:r>
                <w:proofErr w:type="spellEnd"/>
                <w:r w:rsidRPr="00F560E5">
                  <w:t xml:space="preserve"> и </w:t>
                </w:r>
                <w:proofErr w:type="spellStart"/>
                <w:r w:rsidRPr="00F560E5">
                  <w:t>разходи</w:t>
                </w:r>
                <w:proofErr w:type="spellEnd"/>
                <w:r w:rsidRPr="00F560E5">
                  <w:t xml:space="preserve"> </w:t>
                </w:r>
                <w:proofErr w:type="spellStart"/>
                <w:r w:rsidRPr="00F560E5">
                  <w:t>по</w:t>
                </w:r>
                <w:proofErr w:type="spellEnd"/>
                <w:r w:rsidRPr="00F560E5">
                  <w:t xml:space="preserve"> </w:t>
                </w:r>
                <w:proofErr w:type="spellStart"/>
                <w:r w:rsidRPr="00F560E5">
                  <w:t>корективни</w:t>
                </w:r>
                <w:proofErr w:type="spellEnd"/>
                <w:r w:rsidRPr="00F560E5">
                  <w:t xml:space="preserve"> </w:t>
                </w:r>
                <w:proofErr w:type="spellStart"/>
                <w:r w:rsidRPr="00F560E5">
                  <w:t>сметки</w:t>
                </w:r>
                <w:proofErr w:type="spellEnd"/>
                <w:r w:rsidRPr="00F560E5">
                  <w:t xml:space="preserve"> в </w:t>
                </w:r>
                <w:proofErr w:type="spellStart"/>
                <w:r w:rsidRPr="00F560E5">
                  <w:t>края</w:t>
                </w:r>
                <w:proofErr w:type="spellEnd"/>
                <w:r w:rsidRPr="00F560E5">
                  <w:t xml:space="preserve"> </w:t>
                </w:r>
                <w:proofErr w:type="spellStart"/>
                <w:r w:rsidRPr="00F560E5">
                  <w:t>на</w:t>
                </w:r>
                <w:proofErr w:type="spellEnd"/>
                <w:r w:rsidRPr="00F560E5">
                  <w:t xml:space="preserve"> </w:t>
                </w:r>
                <w:proofErr w:type="spellStart"/>
                <w:r w:rsidRPr="00F560E5">
                  <w:t>отчетната</w:t>
                </w:r>
                <w:proofErr w:type="spellEnd"/>
                <w:r w:rsidRPr="00F560E5">
                  <w:t xml:space="preserve"> </w:t>
                </w:r>
                <w:proofErr w:type="spellStart"/>
                <w:r w:rsidRPr="00F560E5">
                  <w:t>година</w:t>
                </w:r>
                <w:proofErr w:type="spellEnd"/>
                <w:r>
                  <w:t xml:space="preserve"> </w:t>
                </w:r>
                <w:r w:rsidRPr="0005151A">
                  <w:t>в ДА „ДРВВЗ” ЦУ</w:t>
                </w:r>
              </w:p>
            </w:tc>
            <w:tc>
              <w:tcPr>
                <w:tcW w:w="1277" w:type="dxa"/>
                <w:vAlign w:val="center"/>
              </w:tcPr>
              <w:p w14:paraId="00443676" w14:textId="77777777" w:rsidR="008957B6" w:rsidRPr="008625FA" w:rsidRDefault="008625FA" w:rsidP="00380DB8">
                <w:pPr>
                  <w:jc w:val="center"/>
                  <w:rPr>
                    <w:lang w:val="en-US"/>
                  </w:rPr>
                </w:pPr>
                <w:r>
                  <w:rPr>
                    <w:lang w:val="en-US"/>
                  </w:rPr>
                  <w:t>6</w:t>
                </w:r>
              </w:p>
            </w:tc>
          </w:tr>
          <w:tr w:rsidR="00791823" w:rsidRPr="00AF75C5" w14:paraId="7B630C51" w14:textId="77777777" w:rsidTr="00380DB8">
            <w:trPr>
              <w:jc w:val="center"/>
            </w:trPr>
            <w:tc>
              <w:tcPr>
                <w:tcW w:w="1838" w:type="dxa"/>
                <w:vAlign w:val="center"/>
              </w:tcPr>
              <w:p w14:paraId="53C59A03" w14:textId="77777777" w:rsidR="00791823" w:rsidRDefault="008957B6" w:rsidP="00380DB8">
                <w:pPr>
                  <w:spacing w:line="276" w:lineRule="auto"/>
                  <w:contextualSpacing/>
                  <w:jc w:val="center"/>
                </w:pPr>
                <w:r>
                  <w:rPr>
                    <w:rFonts w:eastAsiaTheme="minorEastAsia"/>
                    <w:lang w:eastAsia="en-GB"/>
                  </w:rPr>
                  <w:t>8</w:t>
                </w:r>
                <w:r w:rsidR="00791823" w:rsidRPr="00726B1A">
                  <w:rPr>
                    <w:rFonts w:eastAsiaTheme="minorEastAsia"/>
                    <w:vanish/>
                    <w:lang w:val="en-GB" w:eastAsia="en-GB"/>
                  </w:rPr>
                  <w:t>&lt;D_1&gt;Insert(GetColumn(“EvidenceNumber”))&lt;i&gt;&lt;/i&gt;</w:t>
                </w:r>
              </w:p>
            </w:tc>
            <w:tc>
              <w:tcPr>
                <w:tcW w:w="6763" w:type="dxa"/>
              </w:tcPr>
              <w:p w14:paraId="5EB23FE7" w14:textId="77777777" w:rsidR="00791823" w:rsidRPr="00646911" w:rsidRDefault="008957B6" w:rsidP="008957B6">
                <w:pPr>
                  <w:pStyle w:val="NormalXX"/>
                  <w:rPr>
                    <w:lang w:val="en-US"/>
                  </w:rPr>
                </w:pPr>
                <w:r>
                  <w:rPr>
                    <w:lang w:val="bg-BG"/>
                  </w:rPr>
                  <w:t xml:space="preserve">РД № 2.8 </w:t>
                </w:r>
                <w:proofErr w:type="spellStart"/>
                <w:r w:rsidRPr="008957B6">
                  <w:t>Проверка</w:t>
                </w:r>
                <w:proofErr w:type="spellEnd"/>
                <w:r w:rsidRPr="008957B6">
                  <w:t xml:space="preserve"> </w:t>
                </w:r>
                <w:proofErr w:type="spellStart"/>
                <w:r w:rsidRPr="008957B6">
                  <w:t>на</w:t>
                </w:r>
                <w:proofErr w:type="spellEnd"/>
                <w:r w:rsidRPr="008957B6">
                  <w:t xml:space="preserve"> </w:t>
                </w:r>
                <w:proofErr w:type="spellStart"/>
                <w:r w:rsidRPr="008957B6">
                  <w:t>отчетените</w:t>
                </w:r>
                <w:proofErr w:type="spellEnd"/>
                <w:r w:rsidRPr="008957B6">
                  <w:t xml:space="preserve"> </w:t>
                </w:r>
                <w:proofErr w:type="spellStart"/>
                <w:r w:rsidRPr="008957B6">
                  <w:t>капиталови</w:t>
                </w:r>
                <w:proofErr w:type="spellEnd"/>
                <w:r w:rsidRPr="008957B6">
                  <w:t xml:space="preserve"> </w:t>
                </w:r>
                <w:proofErr w:type="spellStart"/>
                <w:r w:rsidRPr="008957B6">
                  <w:t>разходи</w:t>
                </w:r>
                <w:proofErr w:type="spellEnd"/>
                <w:r w:rsidRPr="008957B6">
                  <w:t xml:space="preserve"> </w:t>
                </w:r>
                <w:proofErr w:type="spellStart"/>
                <w:r w:rsidRPr="008957B6">
                  <w:t>през</w:t>
                </w:r>
                <w:proofErr w:type="spellEnd"/>
                <w:r w:rsidRPr="008957B6">
                  <w:t xml:space="preserve"> 2016 г.</w:t>
                </w:r>
                <w:r w:rsidR="00791823" w:rsidRPr="000D49C4">
                  <w:rPr>
                    <w:vanish/>
                  </w:rPr>
                  <w:t>Insert</w:t>
                </w:r>
                <w:r w:rsidR="00791823">
                  <w:rPr>
                    <w:vanish/>
                  </w:rPr>
                  <w:t>(</w:t>
                </w:r>
                <w:r w:rsidR="00791823" w:rsidRPr="00EB0694">
                  <w:rPr>
                    <w:vanish/>
                  </w:rPr>
                  <w:t>RTFToPlain</w:t>
                </w:r>
                <w:r w:rsidR="00791823" w:rsidRPr="000D49C4">
                  <w:rPr>
                    <w:vanish/>
                  </w:rPr>
                  <w:t>(GetColumn(“</w:t>
                </w:r>
                <w:r w:rsidR="00791823" w:rsidRPr="000D49C4">
                  <w:rPr>
                    <w:noProof/>
                    <w:vanish/>
                  </w:rPr>
                  <w:t>Attachment.</w:t>
                </w:r>
                <w:r w:rsidR="00791823" w:rsidRPr="000D49C4">
                  <w:rPr>
                    <w:noProof/>
                    <w:vanish/>
                    <w:lang w:val="en-US"/>
                  </w:rPr>
                  <w:t>Description</w:t>
                </w:r>
                <w:r w:rsidR="00791823" w:rsidRPr="000D49C4">
                  <w:rPr>
                    <w:vanish/>
                  </w:rPr>
                  <w:t>”)</w:t>
                </w:r>
                <w:r w:rsidR="00791823">
                  <w:rPr>
                    <w:vanish/>
                  </w:rPr>
                  <w:t>)</w:t>
                </w:r>
                <w:r w:rsidR="00791823" w:rsidRPr="000D49C4">
                  <w:rPr>
                    <w:vanish/>
                  </w:rPr>
                  <w:t>)</w:t>
                </w:r>
                <w:r w:rsidR="00791823">
                  <w:rPr>
                    <w:vanish/>
                  </w:rPr>
                  <w:t>&lt;i&gt;</w:t>
                </w:r>
                <w:r w:rsidRPr="00646911">
                  <w:rPr>
                    <w:rFonts w:eastAsia="Times New Roman"/>
                    <w:vanish/>
                    <w:lang w:val="en-US" w:eastAsia="en-US"/>
                  </w:rPr>
                  <w:t xml:space="preserve"> </w:t>
                </w:r>
                <w:r w:rsidR="00791823" w:rsidRPr="00646911">
                  <w:rPr>
                    <w:rFonts w:eastAsia="Times New Roman"/>
                    <w:vanish/>
                    <w:lang w:val="en-US" w:eastAsia="en-US"/>
                  </w:rPr>
                  <w:t>&lt;/i&gt;</w:t>
                </w:r>
              </w:p>
            </w:tc>
            <w:tc>
              <w:tcPr>
                <w:tcW w:w="1277" w:type="dxa"/>
                <w:vAlign w:val="center"/>
              </w:tcPr>
              <w:p w14:paraId="774A6073" w14:textId="77777777" w:rsidR="00791823" w:rsidRPr="008625FA" w:rsidRDefault="008625FA" w:rsidP="00380DB8">
                <w:pPr>
                  <w:jc w:val="center"/>
                  <w:rPr>
                    <w:lang w:val="en-US"/>
                  </w:rPr>
                </w:pPr>
                <w:r>
                  <w:rPr>
                    <w:lang w:val="en-US"/>
                  </w:rPr>
                  <w:t>15</w:t>
                </w:r>
              </w:p>
            </w:tc>
          </w:tr>
        </w:tbl>
        <w:p w14:paraId="21DC7909" w14:textId="77777777" w:rsidR="004C7571" w:rsidRPr="00694E7B" w:rsidRDefault="00393E9C" w:rsidP="00E51BF7">
          <w:pPr>
            <w:rPr>
              <w:vanish/>
              <w:lang w:val="en-US"/>
            </w:rPr>
          </w:pPr>
        </w:p>
      </w:sdtContent>
    </w:sdt>
    <w:sdt>
      <w:sdtPr>
        <w:id w:val="12500907"/>
      </w:sdtPr>
      <w:sdtEndPr/>
      <w:sdtContent>
        <w:p w14:paraId="221C209E" w14:textId="77777777" w:rsidR="00164C80" w:rsidRDefault="00397164" w:rsidP="00FC357A">
          <w:pPr>
            <w:spacing w:after="360"/>
            <w:rPr>
              <w:lang w:val="en-US"/>
            </w:rPr>
          </w:pPr>
          <w:r w:rsidRPr="00397164">
            <w:rPr>
              <w:vanish/>
              <w:lang w:val="en-US"/>
            </w:rPr>
            <w:t>&lt;PentanaVision&gt;&lt;\PentanaVision&gt;</w:t>
          </w:r>
        </w:p>
      </w:sdtContent>
    </w:sdt>
    <w:p w14:paraId="7E989791" w14:textId="77777777" w:rsidR="00B818D7" w:rsidRDefault="00B818D7" w:rsidP="00FC357A">
      <w:pPr>
        <w:spacing w:after="360"/>
        <w:rPr>
          <w:lang w:val="en-US"/>
        </w:rPr>
      </w:pPr>
    </w:p>
    <w:p w14:paraId="3EFB8758" w14:textId="77777777" w:rsidR="00B818D7" w:rsidRDefault="00B818D7" w:rsidP="00FC357A">
      <w:pPr>
        <w:spacing w:after="360"/>
        <w:rPr>
          <w:lang w:val="en-US"/>
        </w:rPr>
      </w:pPr>
    </w:p>
    <w:p w14:paraId="52840393" w14:textId="77777777" w:rsidR="00B818D7" w:rsidRDefault="00B818D7" w:rsidP="00FC357A">
      <w:pPr>
        <w:spacing w:after="360"/>
        <w:rPr>
          <w:lang w:val="en-US"/>
        </w:rPr>
      </w:pPr>
    </w:p>
    <w:p w14:paraId="2D89F89E" w14:textId="77777777" w:rsidR="00B818D7" w:rsidRDefault="00B818D7" w:rsidP="00FC357A">
      <w:pPr>
        <w:spacing w:after="360"/>
        <w:rPr>
          <w:lang w:val="en-US"/>
        </w:rPr>
      </w:pPr>
    </w:p>
    <w:p w14:paraId="2113938D" w14:textId="77777777" w:rsidR="00B818D7" w:rsidRDefault="00B818D7" w:rsidP="00FC357A">
      <w:pPr>
        <w:spacing w:after="360"/>
        <w:rPr>
          <w:lang w:val="en-US"/>
        </w:rPr>
      </w:pPr>
    </w:p>
    <w:p w14:paraId="07104D03" w14:textId="77777777" w:rsidR="00B818D7" w:rsidRDefault="00B818D7" w:rsidP="00FC357A">
      <w:pPr>
        <w:spacing w:after="360"/>
        <w:rPr>
          <w:lang w:val="en-US"/>
        </w:rPr>
      </w:pPr>
    </w:p>
    <w:p w14:paraId="176715D4" w14:textId="77777777" w:rsidR="00B818D7" w:rsidRDefault="00B818D7" w:rsidP="00FC357A">
      <w:pPr>
        <w:spacing w:after="360"/>
        <w:rPr>
          <w:lang w:val="en-US"/>
        </w:rPr>
      </w:pPr>
    </w:p>
    <w:p w14:paraId="7E59A4D0" w14:textId="77777777" w:rsidR="00B818D7" w:rsidRPr="00B818D7" w:rsidRDefault="00B818D7" w:rsidP="00B818D7">
      <w:pPr>
        <w:jc w:val="center"/>
        <w:rPr>
          <w:sz w:val="28"/>
          <w:szCs w:val="28"/>
          <w:lang w:eastAsia="en-US"/>
        </w:rPr>
      </w:pPr>
      <w:r w:rsidRPr="00B818D7">
        <w:rPr>
          <w:noProof/>
          <w:sz w:val="28"/>
          <w:szCs w:val="28"/>
        </w:rPr>
        <w:lastRenderedPageBreak/>
        <w:drawing>
          <wp:inline distT="0" distB="0" distL="0" distR="0" wp14:anchorId="5ACD8EB5" wp14:editId="1AE88F12">
            <wp:extent cx="2476500" cy="1314450"/>
            <wp:effectExtent l="0" t="0" r="0" b="0"/>
            <wp:docPr id="2" name="Picture 2"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opB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1314450"/>
                    </a:xfrm>
                    <a:prstGeom prst="rect">
                      <a:avLst/>
                    </a:prstGeom>
                    <a:noFill/>
                    <a:ln>
                      <a:noFill/>
                    </a:ln>
                  </pic:spPr>
                </pic:pic>
              </a:graphicData>
            </a:graphic>
          </wp:inline>
        </w:drawing>
      </w:r>
    </w:p>
    <w:p w14:paraId="5014A949" w14:textId="77777777" w:rsidR="00B818D7" w:rsidRPr="00B818D7" w:rsidRDefault="00B818D7" w:rsidP="00B818D7">
      <w:pPr>
        <w:ind w:left="4536"/>
        <w:rPr>
          <w:b/>
          <w:lang w:eastAsia="en-US"/>
        </w:rPr>
      </w:pPr>
      <w:r w:rsidRPr="00B818D7">
        <w:rPr>
          <w:b/>
          <w:lang w:eastAsia="en-US"/>
        </w:rPr>
        <w:t xml:space="preserve">      </w:t>
      </w:r>
    </w:p>
    <w:p w14:paraId="43AF3ABF" w14:textId="77777777" w:rsidR="00B818D7" w:rsidRPr="00B818D7" w:rsidRDefault="00B818D7" w:rsidP="00B818D7">
      <w:pPr>
        <w:ind w:left="4536"/>
        <w:rPr>
          <w:b/>
          <w:lang w:eastAsia="en-US"/>
        </w:rPr>
      </w:pPr>
    </w:p>
    <w:p w14:paraId="346D9A70" w14:textId="77777777" w:rsidR="00B818D7" w:rsidRPr="00B818D7" w:rsidRDefault="00B818D7" w:rsidP="00B818D7">
      <w:pPr>
        <w:ind w:left="4536"/>
        <w:rPr>
          <w:color w:val="C00000"/>
          <w:sz w:val="20"/>
          <w:szCs w:val="20"/>
          <w:lang w:eastAsia="en-US"/>
        </w:rPr>
      </w:pPr>
      <w:r w:rsidRPr="00B818D7">
        <w:rPr>
          <w:b/>
          <w:color w:val="C00000"/>
          <w:sz w:val="20"/>
          <w:szCs w:val="20"/>
          <w:lang w:eastAsia="en-US"/>
        </w:rPr>
        <w:t xml:space="preserve">  </w:t>
      </w:r>
      <w:r w:rsidRPr="00B818D7">
        <w:rPr>
          <w:b/>
          <w:lang w:eastAsia="en-US"/>
        </w:rPr>
        <w:t xml:space="preserve">       </w:t>
      </w:r>
    </w:p>
    <w:p w14:paraId="6BCA877D" w14:textId="77777777" w:rsidR="00B818D7" w:rsidRPr="00B818D7" w:rsidRDefault="00B818D7" w:rsidP="00B818D7">
      <w:pPr>
        <w:ind w:left="3828" w:firstLine="708"/>
        <w:rPr>
          <w:color w:val="C00000"/>
          <w:sz w:val="20"/>
          <w:szCs w:val="20"/>
          <w:lang w:eastAsia="en-US"/>
        </w:rPr>
      </w:pPr>
      <w:r w:rsidRPr="00B818D7">
        <w:rPr>
          <w:b/>
          <w:color w:val="C00000"/>
          <w:sz w:val="20"/>
          <w:szCs w:val="20"/>
          <w:lang w:eastAsia="en-US"/>
        </w:rPr>
        <w:t xml:space="preserve">    </w:t>
      </w:r>
    </w:p>
    <w:p w14:paraId="53BCA737" w14:textId="77777777" w:rsidR="00B818D7" w:rsidRPr="00B818D7" w:rsidRDefault="00B818D7" w:rsidP="00B818D7">
      <w:pPr>
        <w:ind w:left="4536"/>
        <w:rPr>
          <w:b/>
          <w:sz w:val="20"/>
          <w:szCs w:val="20"/>
          <w:lang w:eastAsia="en-US"/>
        </w:rPr>
      </w:pPr>
    </w:p>
    <w:p w14:paraId="0767DCE6" w14:textId="77777777" w:rsidR="00B818D7" w:rsidRPr="00B818D7" w:rsidRDefault="00B818D7" w:rsidP="00B818D7">
      <w:pPr>
        <w:ind w:left="4536"/>
        <w:rPr>
          <w:b/>
          <w:sz w:val="20"/>
          <w:szCs w:val="20"/>
          <w:lang w:eastAsia="en-US"/>
        </w:rPr>
      </w:pPr>
    </w:p>
    <w:p w14:paraId="369216F5" w14:textId="77777777" w:rsidR="00B818D7" w:rsidRPr="00B818D7" w:rsidRDefault="00B818D7" w:rsidP="00B818D7">
      <w:pPr>
        <w:ind w:left="4536"/>
        <w:rPr>
          <w:b/>
          <w:sz w:val="20"/>
          <w:szCs w:val="20"/>
          <w:lang w:eastAsia="en-US"/>
        </w:rPr>
      </w:pPr>
    </w:p>
    <w:p w14:paraId="1D877FB6" w14:textId="77777777" w:rsidR="00B818D7" w:rsidRPr="00B818D7" w:rsidRDefault="00B818D7" w:rsidP="00B818D7">
      <w:pPr>
        <w:jc w:val="center"/>
        <w:outlineLvl w:val="0"/>
        <w:rPr>
          <w:b/>
          <w:caps/>
          <w:lang w:eastAsia="en-US"/>
        </w:rPr>
      </w:pPr>
    </w:p>
    <w:p w14:paraId="723B2043" w14:textId="77777777" w:rsidR="00B818D7" w:rsidRPr="00B818D7" w:rsidRDefault="00B818D7" w:rsidP="00B818D7">
      <w:pPr>
        <w:jc w:val="center"/>
        <w:outlineLvl w:val="0"/>
        <w:rPr>
          <w:b/>
          <w:caps/>
          <w:lang w:eastAsia="en-US"/>
        </w:rPr>
      </w:pPr>
    </w:p>
    <w:p w14:paraId="61519E8D" w14:textId="77777777" w:rsidR="00B818D7" w:rsidRPr="00B818D7" w:rsidRDefault="00B818D7" w:rsidP="00B818D7">
      <w:pPr>
        <w:jc w:val="center"/>
        <w:outlineLvl w:val="0"/>
        <w:rPr>
          <w:b/>
          <w:caps/>
          <w:lang w:eastAsia="en-US"/>
        </w:rPr>
      </w:pPr>
      <w:r w:rsidRPr="00B818D7">
        <w:rPr>
          <w:b/>
          <w:caps/>
          <w:lang w:eastAsia="en-US"/>
        </w:rPr>
        <w:t xml:space="preserve">ОДИТНО СТАНОВИЩЕ </w:t>
      </w:r>
    </w:p>
    <w:p w14:paraId="133C7CF0" w14:textId="77777777" w:rsidR="00B818D7" w:rsidRPr="00B818D7" w:rsidRDefault="00B818D7" w:rsidP="00B818D7">
      <w:pPr>
        <w:jc w:val="center"/>
        <w:outlineLvl w:val="0"/>
        <w:rPr>
          <w:b/>
          <w:caps/>
          <w:lang w:eastAsia="en-US"/>
        </w:rPr>
      </w:pPr>
      <w:r w:rsidRPr="00B818D7">
        <w:rPr>
          <w:b/>
          <w:caps/>
          <w:lang w:eastAsia="en-US"/>
        </w:rPr>
        <w:t xml:space="preserve">ЗА отказ за ЗАВЕРКА </w:t>
      </w:r>
    </w:p>
    <w:p w14:paraId="1291C461" w14:textId="77777777" w:rsidR="00B818D7" w:rsidRPr="00B818D7" w:rsidRDefault="00B818D7" w:rsidP="00B818D7">
      <w:pPr>
        <w:jc w:val="center"/>
        <w:outlineLvl w:val="0"/>
        <w:rPr>
          <w:b/>
          <w:caps/>
          <w:lang w:eastAsia="en-US"/>
        </w:rPr>
      </w:pPr>
      <w:r w:rsidRPr="00B818D7">
        <w:rPr>
          <w:b/>
          <w:caps/>
          <w:lang w:eastAsia="en-US"/>
        </w:rPr>
        <w:t xml:space="preserve"> </w:t>
      </w:r>
    </w:p>
    <w:p w14:paraId="7D2771C2" w14:textId="77777777" w:rsidR="00B818D7" w:rsidRPr="00B818D7" w:rsidRDefault="00B818D7" w:rsidP="00B818D7">
      <w:pPr>
        <w:rPr>
          <w:rFonts w:ascii="Tahoma" w:hAnsi="Tahoma"/>
          <w:sz w:val="28"/>
          <w:szCs w:val="20"/>
          <w:lang w:eastAsia="en-US"/>
        </w:rPr>
      </w:pPr>
    </w:p>
    <w:p w14:paraId="6D442C57" w14:textId="77777777" w:rsidR="00B818D7" w:rsidRPr="00B818D7" w:rsidRDefault="00B818D7" w:rsidP="00B818D7">
      <w:pPr>
        <w:rPr>
          <w:rFonts w:ascii="Tahoma" w:hAnsi="Tahoma"/>
          <w:sz w:val="28"/>
          <w:szCs w:val="20"/>
          <w:lang w:eastAsia="en-US"/>
        </w:rPr>
      </w:pPr>
    </w:p>
    <w:p w14:paraId="6B65F206" w14:textId="77777777" w:rsidR="00B818D7" w:rsidRPr="00B818D7" w:rsidRDefault="00B818D7" w:rsidP="00B818D7">
      <w:pPr>
        <w:jc w:val="center"/>
        <w:rPr>
          <w:b/>
          <w:bCs/>
          <w:lang w:eastAsia="en-US"/>
        </w:rPr>
      </w:pPr>
      <w:r w:rsidRPr="00B818D7">
        <w:rPr>
          <w:b/>
          <w:bCs/>
          <w:lang w:eastAsia="en-US"/>
        </w:rPr>
        <w:t xml:space="preserve">на Годишния финансов отчет </w:t>
      </w:r>
      <w:r w:rsidRPr="00B818D7">
        <w:rPr>
          <w:b/>
          <w:lang w:eastAsia="en-US"/>
        </w:rPr>
        <w:t>на Държавна агенция „Държавен резерв и военновременни запаси“</w:t>
      </w:r>
      <w:r w:rsidRPr="00B818D7">
        <w:rPr>
          <w:b/>
          <w:bCs/>
          <w:lang w:eastAsia="en-US"/>
        </w:rPr>
        <w:t xml:space="preserve"> </w:t>
      </w:r>
      <w:r w:rsidRPr="00B818D7">
        <w:rPr>
          <w:b/>
          <w:lang w:eastAsia="en-US"/>
        </w:rPr>
        <w:t>за</w:t>
      </w:r>
      <w:r w:rsidRPr="00B818D7">
        <w:rPr>
          <w:b/>
          <w:bCs/>
          <w:lang w:eastAsia="en-US"/>
        </w:rPr>
        <w:t xml:space="preserve"> 20</w:t>
      </w:r>
      <w:r w:rsidRPr="00B818D7">
        <w:rPr>
          <w:b/>
          <w:bCs/>
          <w:lang w:val="en-US" w:eastAsia="en-US"/>
        </w:rPr>
        <w:t>16</w:t>
      </w:r>
      <w:r w:rsidRPr="00B818D7">
        <w:rPr>
          <w:b/>
          <w:bCs/>
          <w:lang w:eastAsia="en-US"/>
        </w:rPr>
        <w:t xml:space="preserve"> г. </w:t>
      </w:r>
    </w:p>
    <w:p w14:paraId="4102CA17" w14:textId="77777777" w:rsidR="00B818D7" w:rsidRPr="00B818D7" w:rsidRDefault="00B818D7" w:rsidP="00B818D7">
      <w:pPr>
        <w:jc w:val="center"/>
        <w:rPr>
          <w:bCs/>
          <w:sz w:val="16"/>
          <w:szCs w:val="16"/>
          <w:lang w:eastAsia="en-US"/>
        </w:rPr>
      </w:pPr>
    </w:p>
    <w:p w14:paraId="230F9C37" w14:textId="77777777" w:rsidR="00B818D7" w:rsidRPr="00B818D7" w:rsidRDefault="00B818D7" w:rsidP="00B818D7">
      <w:pPr>
        <w:jc w:val="center"/>
        <w:rPr>
          <w:bCs/>
          <w:sz w:val="16"/>
          <w:szCs w:val="16"/>
          <w:lang w:eastAsia="en-US"/>
        </w:rPr>
      </w:pPr>
    </w:p>
    <w:p w14:paraId="28E8A4E0" w14:textId="77777777" w:rsidR="00B818D7" w:rsidRPr="00B818D7" w:rsidRDefault="00B818D7" w:rsidP="00B818D7">
      <w:pPr>
        <w:jc w:val="center"/>
        <w:rPr>
          <w:bCs/>
          <w:sz w:val="16"/>
          <w:szCs w:val="16"/>
          <w:lang w:eastAsia="en-US"/>
        </w:rPr>
      </w:pPr>
    </w:p>
    <w:p w14:paraId="0009F660" w14:textId="77777777" w:rsidR="00B818D7" w:rsidRPr="00B818D7" w:rsidRDefault="00B818D7" w:rsidP="00B818D7">
      <w:pPr>
        <w:jc w:val="center"/>
        <w:rPr>
          <w:bCs/>
          <w:sz w:val="16"/>
          <w:szCs w:val="16"/>
          <w:lang w:eastAsia="en-US"/>
        </w:rPr>
      </w:pPr>
    </w:p>
    <w:p w14:paraId="193D81EA" w14:textId="77777777" w:rsidR="00B818D7" w:rsidRPr="00B818D7" w:rsidRDefault="00B818D7" w:rsidP="00B818D7">
      <w:pPr>
        <w:jc w:val="center"/>
        <w:rPr>
          <w:bCs/>
          <w:sz w:val="16"/>
          <w:szCs w:val="16"/>
          <w:lang w:eastAsia="en-US"/>
        </w:rPr>
      </w:pPr>
    </w:p>
    <w:p w14:paraId="67ADBAF5" w14:textId="77777777" w:rsidR="00B818D7" w:rsidRPr="00B818D7" w:rsidRDefault="00B818D7" w:rsidP="00B818D7">
      <w:pPr>
        <w:jc w:val="center"/>
        <w:rPr>
          <w:bCs/>
          <w:sz w:val="16"/>
          <w:szCs w:val="16"/>
          <w:lang w:eastAsia="en-US"/>
        </w:rPr>
      </w:pPr>
    </w:p>
    <w:p w14:paraId="0EEA4568" w14:textId="77777777" w:rsidR="00B818D7" w:rsidRPr="00B818D7" w:rsidRDefault="00B818D7" w:rsidP="00B818D7">
      <w:pPr>
        <w:jc w:val="center"/>
        <w:rPr>
          <w:bCs/>
          <w:sz w:val="16"/>
          <w:szCs w:val="16"/>
          <w:lang w:eastAsia="en-US"/>
        </w:rPr>
      </w:pPr>
    </w:p>
    <w:p w14:paraId="4C756678" w14:textId="77777777" w:rsidR="00B818D7" w:rsidRPr="00B818D7" w:rsidRDefault="00B818D7" w:rsidP="00B818D7">
      <w:pPr>
        <w:jc w:val="center"/>
        <w:rPr>
          <w:bCs/>
          <w:sz w:val="16"/>
          <w:szCs w:val="16"/>
          <w:lang w:eastAsia="en-US"/>
        </w:rPr>
      </w:pPr>
    </w:p>
    <w:p w14:paraId="4EE8F291" w14:textId="77777777" w:rsidR="00B818D7" w:rsidRPr="00B818D7" w:rsidRDefault="00B818D7" w:rsidP="00B818D7">
      <w:pPr>
        <w:jc w:val="center"/>
        <w:rPr>
          <w:bCs/>
          <w:sz w:val="16"/>
          <w:szCs w:val="16"/>
          <w:lang w:eastAsia="en-US"/>
        </w:rPr>
      </w:pPr>
    </w:p>
    <w:p w14:paraId="59AE90DF" w14:textId="77777777" w:rsidR="00B818D7" w:rsidRPr="00B818D7" w:rsidRDefault="00B818D7" w:rsidP="00B818D7">
      <w:pPr>
        <w:jc w:val="center"/>
        <w:rPr>
          <w:bCs/>
          <w:sz w:val="16"/>
          <w:szCs w:val="16"/>
          <w:lang w:eastAsia="en-US"/>
        </w:rPr>
      </w:pPr>
    </w:p>
    <w:p w14:paraId="18F89FF1" w14:textId="77777777" w:rsidR="00B818D7" w:rsidRPr="00B818D7" w:rsidRDefault="00B818D7" w:rsidP="00B818D7">
      <w:pPr>
        <w:jc w:val="center"/>
        <w:rPr>
          <w:bCs/>
          <w:sz w:val="16"/>
          <w:szCs w:val="16"/>
          <w:lang w:eastAsia="en-US"/>
        </w:rPr>
      </w:pPr>
    </w:p>
    <w:p w14:paraId="151CADBB" w14:textId="77777777" w:rsidR="00B818D7" w:rsidRPr="00B818D7" w:rsidRDefault="00B818D7" w:rsidP="00B818D7">
      <w:pPr>
        <w:jc w:val="center"/>
        <w:rPr>
          <w:bCs/>
          <w:sz w:val="16"/>
          <w:szCs w:val="16"/>
          <w:lang w:eastAsia="en-US"/>
        </w:rPr>
      </w:pPr>
    </w:p>
    <w:p w14:paraId="084195DC" w14:textId="77777777" w:rsidR="00B818D7" w:rsidRPr="00B818D7" w:rsidRDefault="00B818D7" w:rsidP="00B818D7">
      <w:pPr>
        <w:jc w:val="center"/>
        <w:rPr>
          <w:bCs/>
          <w:sz w:val="16"/>
          <w:szCs w:val="16"/>
          <w:lang w:eastAsia="en-US"/>
        </w:rPr>
      </w:pPr>
    </w:p>
    <w:p w14:paraId="571ED1DE" w14:textId="77777777" w:rsidR="00B818D7" w:rsidRPr="00B818D7" w:rsidRDefault="00B818D7" w:rsidP="00B818D7">
      <w:pPr>
        <w:jc w:val="center"/>
        <w:rPr>
          <w:bCs/>
          <w:sz w:val="16"/>
          <w:szCs w:val="16"/>
          <w:lang w:eastAsia="en-US"/>
        </w:rPr>
      </w:pPr>
    </w:p>
    <w:p w14:paraId="54660D49" w14:textId="77777777" w:rsidR="00B818D7" w:rsidRPr="00B818D7" w:rsidRDefault="00B818D7" w:rsidP="00B818D7">
      <w:pPr>
        <w:jc w:val="center"/>
        <w:rPr>
          <w:bCs/>
          <w:sz w:val="16"/>
          <w:szCs w:val="16"/>
          <w:lang w:eastAsia="en-US"/>
        </w:rPr>
      </w:pPr>
    </w:p>
    <w:p w14:paraId="6A1888FA" w14:textId="77777777" w:rsidR="00B818D7" w:rsidRPr="00B818D7" w:rsidRDefault="00B818D7" w:rsidP="00B818D7">
      <w:pPr>
        <w:jc w:val="center"/>
        <w:rPr>
          <w:bCs/>
          <w:sz w:val="16"/>
          <w:szCs w:val="16"/>
          <w:lang w:eastAsia="en-US"/>
        </w:rPr>
      </w:pPr>
    </w:p>
    <w:p w14:paraId="4A4BC865" w14:textId="77777777" w:rsidR="00B818D7" w:rsidRPr="00B818D7" w:rsidRDefault="00B818D7" w:rsidP="00B818D7">
      <w:pPr>
        <w:jc w:val="center"/>
        <w:rPr>
          <w:bCs/>
          <w:sz w:val="16"/>
          <w:szCs w:val="16"/>
          <w:lang w:eastAsia="en-US"/>
        </w:rPr>
      </w:pPr>
    </w:p>
    <w:p w14:paraId="5853A1E8" w14:textId="77777777" w:rsidR="00B818D7" w:rsidRPr="00B818D7" w:rsidRDefault="00B818D7" w:rsidP="00B818D7">
      <w:pPr>
        <w:jc w:val="center"/>
        <w:rPr>
          <w:bCs/>
          <w:sz w:val="16"/>
          <w:szCs w:val="16"/>
          <w:lang w:eastAsia="en-US"/>
        </w:rPr>
      </w:pPr>
    </w:p>
    <w:p w14:paraId="1B772B9B" w14:textId="77777777" w:rsidR="00B818D7" w:rsidRPr="00B818D7" w:rsidRDefault="00B818D7" w:rsidP="00B818D7">
      <w:pPr>
        <w:jc w:val="center"/>
        <w:rPr>
          <w:bCs/>
          <w:sz w:val="16"/>
          <w:szCs w:val="16"/>
          <w:lang w:eastAsia="en-US"/>
        </w:rPr>
      </w:pPr>
    </w:p>
    <w:p w14:paraId="45D0A97B" w14:textId="77777777" w:rsidR="00B818D7" w:rsidRPr="00B818D7" w:rsidRDefault="00B818D7" w:rsidP="00B818D7">
      <w:pPr>
        <w:jc w:val="center"/>
        <w:rPr>
          <w:bCs/>
          <w:sz w:val="16"/>
          <w:szCs w:val="16"/>
          <w:lang w:eastAsia="en-US"/>
        </w:rPr>
      </w:pPr>
    </w:p>
    <w:p w14:paraId="7102BB28" w14:textId="77777777" w:rsidR="00B818D7" w:rsidRPr="00B818D7" w:rsidRDefault="00B818D7" w:rsidP="00B818D7">
      <w:pPr>
        <w:jc w:val="center"/>
        <w:rPr>
          <w:bCs/>
          <w:sz w:val="16"/>
          <w:szCs w:val="16"/>
          <w:lang w:eastAsia="en-US"/>
        </w:rPr>
      </w:pPr>
    </w:p>
    <w:p w14:paraId="10D2E7D1" w14:textId="77777777" w:rsidR="00B818D7" w:rsidRPr="00B818D7" w:rsidRDefault="00B818D7" w:rsidP="00B818D7">
      <w:pPr>
        <w:jc w:val="center"/>
        <w:rPr>
          <w:bCs/>
          <w:sz w:val="16"/>
          <w:szCs w:val="16"/>
          <w:lang w:eastAsia="en-US"/>
        </w:rPr>
      </w:pPr>
    </w:p>
    <w:p w14:paraId="06140130" w14:textId="77777777" w:rsidR="00B818D7" w:rsidRPr="00B818D7" w:rsidRDefault="00B818D7" w:rsidP="00B818D7">
      <w:pPr>
        <w:jc w:val="center"/>
        <w:rPr>
          <w:bCs/>
          <w:sz w:val="16"/>
          <w:szCs w:val="16"/>
          <w:lang w:eastAsia="en-US"/>
        </w:rPr>
      </w:pPr>
    </w:p>
    <w:p w14:paraId="487E541F" w14:textId="77777777" w:rsidR="00B818D7" w:rsidRPr="00B818D7" w:rsidRDefault="00B818D7" w:rsidP="00B818D7">
      <w:pPr>
        <w:jc w:val="center"/>
        <w:rPr>
          <w:bCs/>
          <w:sz w:val="16"/>
          <w:szCs w:val="16"/>
          <w:lang w:eastAsia="en-US"/>
        </w:rPr>
      </w:pPr>
    </w:p>
    <w:p w14:paraId="316E0041" w14:textId="77777777" w:rsidR="00B818D7" w:rsidRPr="00B818D7" w:rsidRDefault="00B818D7" w:rsidP="00B818D7">
      <w:pPr>
        <w:jc w:val="center"/>
        <w:rPr>
          <w:bCs/>
          <w:sz w:val="16"/>
          <w:szCs w:val="16"/>
          <w:lang w:eastAsia="en-US"/>
        </w:rPr>
      </w:pPr>
    </w:p>
    <w:p w14:paraId="640C9308" w14:textId="77777777" w:rsidR="00B818D7" w:rsidRPr="00B818D7" w:rsidRDefault="00B818D7" w:rsidP="00B818D7">
      <w:pPr>
        <w:jc w:val="center"/>
        <w:rPr>
          <w:bCs/>
          <w:sz w:val="16"/>
          <w:szCs w:val="16"/>
          <w:lang w:eastAsia="en-US"/>
        </w:rPr>
      </w:pPr>
    </w:p>
    <w:p w14:paraId="51717671" w14:textId="77777777" w:rsidR="00B818D7" w:rsidRPr="00B818D7" w:rsidRDefault="00B818D7" w:rsidP="00B818D7">
      <w:pPr>
        <w:jc w:val="center"/>
        <w:rPr>
          <w:bCs/>
          <w:sz w:val="16"/>
          <w:szCs w:val="16"/>
          <w:lang w:eastAsia="en-US"/>
        </w:rPr>
      </w:pPr>
    </w:p>
    <w:p w14:paraId="08D9B368" w14:textId="77777777" w:rsidR="00B818D7" w:rsidRPr="00B818D7" w:rsidRDefault="00B818D7" w:rsidP="00B818D7">
      <w:pPr>
        <w:jc w:val="center"/>
        <w:rPr>
          <w:bCs/>
          <w:sz w:val="16"/>
          <w:szCs w:val="16"/>
          <w:lang w:eastAsia="en-US"/>
        </w:rPr>
      </w:pPr>
    </w:p>
    <w:p w14:paraId="22C454E8" w14:textId="77777777" w:rsidR="00B818D7" w:rsidRPr="00B818D7" w:rsidRDefault="00B818D7" w:rsidP="00B818D7">
      <w:pPr>
        <w:jc w:val="center"/>
        <w:rPr>
          <w:bCs/>
          <w:sz w:val="16"/>
          <w:szCs w:val="16"/>
          <w:lang w:eastAsia="en-US"/>
        </w:rPr>
      </w:pPr>
    </w:p>
    <w:p w14:paraId="60F9FDA1" w14:textId="77777777" w:rsidR="00B818D7" w:rsidRPr="00B818D7" w:rsidRDefault="00B818D7" w:rsidP="00B818D7">
      <w:pPr>
        <w:jc w:val="center"/>
        <w:rPr>
          <w:bCs/>
          <w:sz w:val="16"/>
          <w:szCs w:val="16"/>
          <w:lang w:val="en-US" w:eastAsia="en-US"/>
        </w:rPr>
      </w:pPr>
    </w:p>
    <w:p w14:paraId="7183EFEA" w14:textId="77777777" w:rsidR="00B818D7" w:rsidRPr="00B818D7" w:rsidRDefault="00B818D7" w:rsidP="00B818D7">
      <w:pPr>
        <w:jc w:val="center"/>
        <w:rPr>
          <w:bCs/>
          <w:sz w:val="16"/>
          <w:szCs w:val="16"/>
          <w:lang w:val="en-US" w:eastAsia="en-US"/>
        </w:rPr>
      </w:pPr>
    </w:p>
    <w:p w14:paraId="6D97C975" w14:textId="77777777" w:rsidR="00B818D7" w:rsidRPr="00B818D7" w:rsidRDefault="00B818D7" w:rsidP="00B818D7">
      <w:pPr>
        <w:jc w:val="center"/>
        <w:rPr>
          <w:bCs/>
          <w:sz w:val="16"/>
          <w:szCs w:val="16"/>
          <w:lang w:val="en-US" w:eastAsia="en-US"/>
        </w:rPr>
      </w:pPr>
    </w:p>
    <w:p w14:paraId="73188B75" w14:textId="77777777" w:rsidR="00B818D7" w:rsidRPr="00B818D7" w:rsidRDefault="00B818D7" w:rsidP="00B818D7">
      <w:pPr>
        <w:jc w:val="center"/>
        <w:rPr>
          <w:bCs/>
          <w:sz w:val="16"/>
          <w:szCs w:val="16"/>
          <w:lang w:val="en-US" w:eastAsia="en-US"/>
        </w:rPr>
      </w:pPr>
    </w:p>
    <w:p w14:paraId="0FAAEE62" w14:textId="77777777" w:rsidR="00B818D7" w:rsidRPr="00B818D7" w:rsidRDefault="00B818D7" w:rsidP="00B818D7">
      <w:pPr>
        <w:jc w:val="center"/>
        <w:rPr>
          <w:bCs/>
          <w:sz w:val="16"/>
          <w:szCs w:val="16"/>
          <w:lang w:eastAsia="en-US"/>
        </w:rPr>
      </w:pPr>
    </w:p>
    <w:p w14:paraId="2B87E837" w14:textId="77777777" w:rsidR="00B818D7" w:rsidRPr="00B818D7" w:rsidRDefault="00B818D7" w:rsidP="00B818D7">
      <w:pPr>
        <w:ind w:firstLine="709"/>
        <w:jc w:val="center"/>
        <w:rPr>
          <w:b/>
          <w:lang w:val="en-US" w:eastAsia="en-US"/>
        </w:rPr>
      </w:pPr>
      <w:proofErr w:type="spellStart"/>
      <w:r w:rsidRPr="00B818D7">
        <w:rPr>
          <w:sz w:val="20"/>
          <w:szCs w:val="20"/>
          <w:lang w:val="en-US" w:eastAsia="en-US"/>
        </w:rPr>
        <w:t>Настоящ</w:t>
      </w:r>
      <w:r w:rsidRPr="00B818D7">
        <w:rPr>
          <w:sz w:val="20"/>
          <w:szCs w:val="20"/>
          <w:lang w:eastAsia="en-US"/>
        </w:rPr>
        <w:t>ото</w:t>
      </w:r>
      <w:proofErr w:type="spellEnd"/>
      <w:r w:rsidRPr="00B818D7">
        <w:rPr>
          <w:sz w:val="20"/>
          <w:szCs w:val="20"/>
          <w:lang w:val="en-US" w:eastAsia="en-US"/>
        </w:rPr>
        <w:t xml:space="preserve"> </w:t>
      </w:r>
      <w:proofErr w:type="spellStart"/>
      <w:r w:rsidRPr="00B818D7">
        <w:rPr>
          <w:sz w:val="20"/>
          <w:szCs w:val="20"/>
          <w:lang w:val="en-US" w:eastAsia="en-US"/>
        </w:rPr>
        <w:t>одит</w:t>
      </w:r>
      <w:proofErr w:type="spellEnd"/>
      <w:r w:rsidRPr="00B818D7">
        <w:rPr>
          <w:sz w:val="20"/>
          <w:szCs w:val="20"/>
          <w:lang w:eastAsia="en-US"/>
        </w:rPr>
        <w:t>но</w:t>
      </w:r>
      <w:r w:rsidRPr="00B818D7">
        <w:rPr>
          <w:sz w:val="20"/>
          <w:szCs w:val="20"/>
          <w:lang w:val="en-US" w:eastAsia="en-US"/>
        </w:rPr>
        <w:t xml:space="preserve"> </w:t>
      </w:r>
      <w:r w:rsidRPr="00B818D7">
        <w:rPr>
          <w:sz w:val="20"/>
          <w:szCs w:val="20"/>
          <w:lang w:eastAsia="en-US"/>
        </w:rPr>
        <w:t>становище</w:t>
      </w:r>
      <w:r w:rsidRPr="00B818D7">
        <w:rPr>
          <w:sz w:val="20"/>
          <w:szCs w:val="20"/>
          <w:lang w:val="en-US" w:eastAsia="en-US"/>
        </w:rPr>
        <w:t xml:space="preserve"> е </w:t>
      </w:r>
      <w:proofErr w:type="spellStart"/>
      <w:r w:rsidRPr="00B818D7">
        <w:rPr>
          <w:sz w:val="20"/>
          <w:szCs w:val="20"/>
          <w:lang w:val="en-US" w:eastAsia="en-US"/>
        </w:rPr>
        <w:t>приет</w:t>
      </w:r>
      <w:proofErr w:type="spellEnd"/>
      <w:r w:rsidRPr="00B818D7">
        <w:rPr>
          <w:sz w:val="20"/>
          <w:szCs w:val="20"/>
          <w:lang w:eastAsia="en-US"/>
        </w:rPr>
        <w:t>о</w:t>
      </w:r>
      <w:r w:rsidRPr="00B818D7">
        <w:rPr>
          <w:sz w:val="20"/>
          <w:szCs w:val="20"/>
          <w:lang w:val="en-US" w:eastAsia="en-US"/>
        </w:rPr>
        <w:t xml:space="preserve"> с </w:t>
      </w:r>
      <w:proofErr w:type="spellStart"/>
      <w:r w:rsidRPr="00B818D7">
        <w:rPr>
          <w:sz w:val="20"/>
          <w:szCs w:val="20"/>
          <w:lang w:val="en-US" w:eastAsia="en-US"/>
        </w:rPr>
        <w:t>Решение</w:t>
      </w:r>
      <w:proofErr w:type="spellEnd"/>
      <w:r w:rsidRPr="00B818D7">
        <w:rPr>
          <w:sz w:val="20"/>
          <w:szCs w:val="20"/>
          <w:lang w:val="en-US" w:eastAsia="en-US"/>
        </w:rPr>
        <w:t xml:space="preserve"> № 525 </w:t>
      </w:r>
      <w:proofErr w:type="spellStart"/>
      <w:r w:rsidRPr="00B818D7">
        <w:rPr>
          <w:sz w:val="20"/>
          <w:szCs w:val="20"/>
          <w:lang w:val="en-US" w:eastAsia="en-US"/>
        </w:rPr>
        <w:t>от</w:t>
      </w:r>
      <w:proofErr w:type="spellEnd"/>
      <w:r w:rsidRPr="00B818D7">
        <w:rPr>
          <w:sz w:val="20"/>
          <w:szCs w:val="20"/>
          <w:lang w:val="en-US" w:eastAsia="en-US"/>
        </w:rPr>
        <w:t xml:space="preserve"> 21</w:t>
      </w:r>
      <w:r w:rsidRPr="00B818D7">
        <w:rPr>
          <w:sz w:val="20"/>
          <w:szCs w:val="20"/>
          <w:lang w:eastAsia="en-US"/>
        </w:rPr>
        <w:t>.</w:t>
      </w:r>
      <w:r w:rsidRPr="00B818D7">
        <w:rPr>
          <w:sz w:val="20"/>
          <w:szCs w:val="20"/>
          <w:lang w:val="en-US" w:eastAsia="en-US"/>
        </w:rPr>
        <w:t>12</w:t>
      </w:r>
      <w:r w:rsidRPr="00B818D7">
        <w:rPr>
          <w:sz w:val="20"/>
          <w:szCs w:val="20"/>
          <w:lang w:eastAsia="en-US"/>
        </w:rPr>
        <w:t>.</w:t>
      </w:r>
      <w:r w:rsidRPr="00B818D7">
        <w:rPr>
          <w:sz w:val="20"/>
          <w:szCs w:val="20"/>
          <w:lang w:val="en-US" w:eastAsia="en-US"/>
        </w:rPr>
        <w:t>20</w:t>
      </w:r>
      <w:r w:rsidRPr="00B818D7">
        <w:rPr>
          <w:sz w:val="20"/>
          <w:szCs w:val="20"/>
          <w:lang w:eastAsia="en-US"/>
        </w:rPr>
        <w:t>1</w:t>
      </w:r>
      <w:r w:rsidRPr="00B818D7">
        <w:rPr>
          <w:sz w:val="20"/>
          <w:szCs w:val="20"/>
          <w:lang w:val="en-US" w:eastAsia="en-US"/>
        </w:rPr>
        <w:t xml:space="preserve">7 г. </w:t>
      </w:r>
      <w:r w:rsidRPr="00B818D7">
        <w:rPr>
          <w:sz w:val="20"/>
          <w:szCs w:val="20"/>
          <w:lang w:eastAsia="en-US"/>
        </w:rPr>
        <w:br/>
      </w:r>
      <w:proofErr w:type="spellStart"/>
      <w:r w:rsidRPr="00B818D7">
        <w:rPr>
          <w:sz w:val="20"/>
          <w:szCs w:val="20"/>
          <w:lang w:val="en-US" w:eastAsia="en-US"/>
        </w:rPr>
        <w:t>на</w:t>
      </w:r>
      <w:proofErr w:type="spellEnd"/>
      <w:r w:rsidRPr="00B818D7">
        <w:rPr>
          <w:sz w:val="20"/>
          <w:szCs w:val="20"/>
          <w:lang w:eastAsia="en-US"/>
        </w:rPr>
        <w:t xml:space="preserve"> </w:t>
      </w:r>
      <w:proofErr w:type="spellStart"/>
      <w:r w:rsidRPr="00B818D7">
        <w:rPr>
          <w:sz w:val="20"/>
          <w:szCs w:val="20"/>
          <w:lang w:val="en-US" w:eastAsia="en-US"/>
        </w:rPr>
        <w:t>Сметната</w:t>
      </w:r>
      <w:proofErr w:type="spellEnd"/>
      <w:r w:rsidRPr="00B818D7">
        <w:rPr>
          <w:sz w:val="20"/>
          <w:szCs w:val="20"/>
          <w:lang w:val="en-US" w:eastAsia="en-US"/>
        </w:rPr>
        <w:t xml:space="preserve"> </w:t>
      </w:r>
      <w:proofErr w:type="spellStart"/>
      <w:r w:rsidRPr="00B818D7">
        <w:rPr>
          <w:sz w:val="20"/>
          <w:szCs w:val="20"/>
          <w:lang w:val="en-US" w:eastAsia="en-US"/>
        </w:rPr>
        <w:t>палата</w:t>
      </w:r>
      <w:proofErr w:type="spellEnd"/>
      <w:r w:rsidRPr="00B818D7">
        <w:rPr>
          <w:sz w:val="20"/>
          <w:szCs w:val="20"/>
          <w:lang w:eastAsia="en-US"/>
        </w:rPr>
        <w:t xml:space="preserve"> </w:t>
      </w:r>
      <w:r w:rsidRPr="00B818D7">
        <w:rPr>
          <w:sz w:val="20"/>
          <w:szCs w:val="20"/>
          <w:lang w:val="en-US" w:eastAsia="en-US"/>
        </w:rPr>
        <w:t>(</w:t>
      </w:r>
      <w:proofErr w:type="spellStart"/>
      <w:r w:rsidRPr="00B818D7">
        <w:rPr>
          <w:sz w:val="20"/>
          <w:szCs w:val="20"/>
          <w:lang w:val="en-US" w:eastAsia="en-US"/>
        </w:rPr>
        <w:t>Протокол</w:t>
      </w:r>
      <w:proofErr w:type="spellEnd"/>
      <w:r w:rsidRPr="00B818D7">
        <w:rPr>
          <w:sz w:val="20"/>
          <w:szCs w:val="20"/>
          <w:lang w:val="en-US" w:eastAsia="en-US"/>
        </w:rPr>
        <w:t xml:space="preserve"> № 47)</w:t>
      </w:r>
    </w:p>
    <w:p w14:paraId="17E44BD1" w14:textId="77777777" w:rsidR="00B818D7" w:rsidRPr="00B818D7" w:rsidRDefault="00B818D7" w:rsidP="00B818D7">
      <w:pPr>
        <w:jc w:val="center"/>
        <w:rPr>
          <w:bCs/>
          <w:sz w:val="16"/>
          <w:szCs w:val="16"/>
          <w:lang w:eastAsia="en-US"/>
        </w:rPr>
      </w:pPr>
    </w:p>
    <w:p w14:paraId="2C3D4F7E" w14:textId="77777777" w:rsidR="00B818D7" w:rsidRPr="00B818D7" w:rsidRDefault="00B818D7" w:rsidP="00B818D7">
      <w:pPr>
        <w:spacing w:before="120"/>
        <w:jc w:val="both"/>
        <w:rPr>
          <w:lang w:eastAsia="en-US"/>
        </w:rPr>
      </w:pPr>
    </w:p>
    <w:p w14:paraId="471F61F3" w14:textId="77777777" w:rsidR="00B818D7" w:rsidRPr="00B818D7" w:rsidRDefault="00B818D7" w:rsidP="00B818D7">
      <w:pPr>
        <w:spacing w:before="120"/>
        <w:jc w:val="both"/>
        <w:rPr>
          <w:lang w:eastAsia="en-US"/>
        </w:rPr>
      </w:pPr>
    </w:p>
    <w:p w14:paraId="19FD8491" w14:textId="77777777" w:rsidR="00B818D7" w:rsidRPr="00B818D7" w:rsidRDefault="00B818D7" w:rsidP="00B818D7">
      <w:pPr>
        <w:spacing w:before="120"/>
        <w:jc w:val="both"/>
        <w:rPr>
          <w:lang w:eastAsia="en-US"/>
        </w:rPr>
      </w:pPr>
    </w:p>
    <w:p w14:paraId="2DD3679F" w14:textId="77777777" w:rsidR="00B818D7" w:rsidRPr="00B818D7" w:rsidRDefault="00B818D7" w:rsidP="00B818D7">
      <w:pPr>
        <w:spacing w:before="120"/>
        <w:jc w:val="both"/>
        <w:rPr>
          <w:lang w:eastAsia="en-US"/>
        </w:rPr>
      </w:pPr>
    </w:p>
    <w:p w14:paraId="223B1A67" w14:textId="77777777" w:rsidR="00B818D7" w:rsidRPr="00B818D7" w:rsidRDefault="00B818D7" w:rsidP="00B818D7">
      <w:pPr>
        <w:ind w:firstLine="567"/>
        <w:jc w:val="both"/>
        <w:rPr>
          <w:lang w:eastAsia="en-US"/>
        </w:rPr>
      </w:pPr>
      <w:r w:rsidRPr="00B818D7">
        <w:rPr>
          <w:lang w:eastAsia="en-US"/>
        </w:rPr>
        <w:t xml:space="preserve">Настоящото </w:t>
      </w:r>
      <w:proofErr w:type="spellStart"/>
      <w:r w:rsidRPr="00B818D7">
        <w:rPr>
          <w:lang w:eastAsia="en-US"/>
        </w:rPr>
        <w:t>одитно</w:t>
      </w:r>
      <w:proofErr w:type="spellEnd"/>
      <w:r w:rsidRPr="00B818D7">
        <w:rPr>
          <w:lang w:eastAsia="en-US"/>
        </w:rPr>
        <w:t xml:space="preserve"> становище е изготвено на основание чл. 54, ал. 8 от Закона за Сметната палата и отразява резултатите от извършения финансов одит на годишния финансов отчет на Държавна агенция „Държавен резерв и военновременни запаси“ за 20</w:t>
      </w:r>
      <w:r w:rsidRPr="00B818D7">
        <w:rPr>
          <w:lang w:val="en-US" w:eastAsia="en-US"/>
        </w:rPr>
        <w:t>16</w:t>
      </w:r>
      <w:r w:rsidRPr="00B818D7">
        <w:rPr>
          <w:lang w:eastAsia="en-US"/>
        </w:rPr>
        <w:t xml:space="preserve"> г.</w:t>
      </w:r>
    </w:p>
    <w:p w14:paraId="50709A83" w14:textId="77777777" w:rsidR="00B818D7" w:rsidRPr="00B818D7" w:rsidRDefault="00B818D7" w:rsidP="00B818D7">
      <w:pPr>
        <w:ind w:firstLine="567"/>
        <w:jc w:val="both"/>
        <w:rPr>
          <w:lang w:eastAsia="en-US"/>
        </w:rPr>
      </w:pPr>
    </w:p>
    <w:p w14:paraId="0AE47D2B" w14:textId="77777777" w:rsidR="00B818D7" w:rsidRPr="00B818D7" w:rsidRDefault="00B818D7" w:rsidP="00B818D7">
      <w:pPr>
        <w:overflowPunct w:val="0"/>
        <w:autoSpaceDE w:val="0"/>
        <w:autoSpaceDN w:val="0"/>
        <w:adjustRightInd w:val="0"/>
        <w:ind w:firstLine="709"/>
        <w:jc w:val="both"/>
        <w:rPr>
          <w:color w:val="000000"/>
          <w:lang w:eastAsia="en-US"/>
        </w:rPr>
      </w:pPr>
      <w:r w:rsidRPr="00B818D7">
        <w:rPr>
          <w:color w:val="000000"/>
          <w:lang w:eastAsia="en-US"/>
        </w:rPr>
        <w:t xml:space="preserve">Резултатите от извършения от Сметна палата финансов одит, представени в </w:t>
      </w:r>
      <w:proofErr w:type="spellStart"/>
      <w:r w:rsidRPr="00B818D7">
        <w:rPr>
          <w:color w:val="000000"/>
          <w:lang w:eastAsia="en-US"/>
        </w:rPr>
        <w:t>Одитен</w:t>
      </w:r>
      <w:proofErr w:type="spellEnd"/>
      <w:r w:rsidRPr="00B818D7">
        <w:rPr>
          <w:color w:val="000000"/>
          <w:lang w:eastAsia="en-US"/>
        </w:rPr>
        <w:t xml:space="preserve"> доклад № 0400119516 са подкрепени с достатъчни и уместни </w:t>
      </w:r>
      <w:proofErr w:type="spellStart"/>
      <w:r w:rsidRPr="00B818D7">
        <w:rPr>
          <w:color w:val="000000"/>
          <w:lang w:eastAsia="en-US"/>
        </w:rPr>
        <w:t>одитни</w:t>
      </w:r>
      <w:proofErr w:type="spellEnd"/>
      <w:r w:rsidRPr="00B818D7">
        <w:rPr>
          <w:color w:val="000000"/>
          <w:lang w:eastAsia="en-US"/>
        </w:rPr>
        <w:t xml:space="preserve"> доказателства и предоставят основание за изразеното отрицателно </w:t>
      </w:r>
      <w:proofErr w:type="spellStart"/>
      <w:r w:rsidRPr="00B818D7">
        <w:rPr>
          <w:color w:val="000000"/>
          <w:lang w:eastAsia="en-US"/>
        </w:rPr>
        <w:t>одитно</w:t>
      </w:r>
      <w:proofErr w:type="spellEnd"/>
      <w:r w:rsidRPr="00B818D7">
        <w:rPr>
          <w:color w:val="000000"/>
          <w:lang w:eastAsia="en-US"/>
        </w:rPr>
        <w:t xml:space="preserve"> становище.</w:t>
      </w:r>
    </w:p>
    <w:p w14:paraId="7AA28B79" w14:textId="77777777" w:rsidR="00B818D7" w:rsidRPr="00B818D7" w:rsidRDefault="00B818D7" w:rsidP="00B818D7">
      <w:pPr>
        <w:keepNext/>
        <w:keepLines/>
        <w:shd w:val="clear" w:color="auto" w:fill="FFFFFF"/>
        <w:tabs>
          <w:tab w:val="left" w:pos="708"/>
        </w:tabs>
        <w:overflowPunct w:val="0"/>
        <w:autoSpaceDE w:val="0"/>
        <w:autoSpaceDN w:val="0"/>
        <w:adjustRightInd w:val="0"/>
        <w:ind w:firstLine="709"/>
        <w:jc w:val="both"/>
        <w:rPr>
          <w:b/>
          <w:i/>
          <w:iCs/>
          <w:kern w:val="8"/>
          <w:lang w:eastAsia="en-US" w:bidi="he-IL"/>
        </w:rPr>
      </w:pPr>
    </w:p>
    <w:p w14:paraId="48CD8B48" w14:textId="77777777" w:rsidR="00B818D7" w:rsidRPr="00B818D7" w:rsidRDefault="00B818D7" w:rsidP="00B818D7">
      <w:pPr>
        <w:keepNext/>
        <w:keepLines/>
        <w:shd w:val="clear" w:color="auto" w:fill="FFFFFF"/>
        <w:tabs>
          <w:tab w:val="left" w:pos="708"/>
        </w:tabs>
        <w:overflowPunct w:val="0"/>
        <w:autoSpaceDE w:val="0"/>
        <w:autoSpaceDN w:val="0"/>
        <w:adjustRightInd w:val="0"/>
        <w:ind w:firstLine="709"/>
        <w:jc w:val="both"/>
        <w:rPr>
          <w:b/>
          <w:i/>
          <w:iCs/>
          <w:kern w:val="8"/>
          <w:lang w:eastAsia="en-US" w:bidi="he-IL"/>
        </w:rPr>
      </w:pPr>
    </w:p>
    <w:p w14:paraId="10651968" w14:textId="77777777" w:rsidR="00B818D7" w:rsidRPr="00B818D7" w:rsidRDefault="00B818D7" w:rsidP="00B818D7">
      <w:pPr>
        <w:keepNext/>
        <w:keepLines/>
        <w:shd w:val="clear" w:color="auto" w:fill="FFFFFF"/>
        <w:tabs>
          <w:tab w:val="left" w:pos="708"/>
        </w:tabs>
        <w:overflowPunct w:val="0"/>
        <w:autoSpaceDE w:val="0"/>
        <w:autoSpaceDN w:val="0"/>
        <w:adjustRightInd w:val="0"/>
        <w:ind w:firstLine="709"/>
        <w:jc w:val="both"/>
        <w:rPr>
          <w:b/>
          <w:i/>
          <w:iCs/>
          <w:kern w:val="8"/>
          <w:lang w:eastAsia="en-US" w:bidi="he-IL"/>
        </w:rPr>
      </w:pPr>
      <w:r w:rsidRPr="00B818D7">
        <w:rPr>
          <w:b/>
          <w:i/>
          <w:iCs/>
          <w:kern w:val="8"/>
          <w:lang w:eastAsia="en-US" w:bidi="he-IL"/>
        </w:rPr>
        <w:t xml:space="preserve">Отрицателно </w:t>
      </w:r>
      <w:proofErr w:type="spellStart"/>
      <w:r w:rsidRPr="00B818D7">
        <w:rPr>
          <w:b/>
          <w:i/>
          <w:iCs/>
          <w:kern w:val="8"/>
          <w:lang w:eastAsia="en-US" w:bidi="he-IL"/>
        </w:rPr>
        <w:t>одитно</w:t>
      </w:r>
      <w:proofErr w:type="spellEnd"/>
      <w:r w:rsidRPr="00B818D7">
        <w:rPr>
          <w:b/>
          <w:i/>
          <w:iCs/>
          <w:kern w:val="8"/>
          <w:lang w:eastAsia="en-US" w:bidi="he-IL"/>
        </w:rPr>
        <w:t xml:space="preserve"> становище – отказ за заверка на годишния финансов отчет</w:t>
      </w:r>
    </w:p>
    <w:p w14:paraId="118C72DE" w14:textId="77777777" w:rsidR="00B818D7" w:rsidRPr="00B818D7" w:rsidRDefault="00B818D7" w:rsidP="00B818D7">
      <w:pPr>
        <w:overflowPunct w:val="0"/>
        <w:autoSpaceDE w:val="0"/>
        <w:autoSpaceDN w:val="0"/>
        <w:adjustRightInd w:val="0"/>
        <w:spacing w:before="120" w:after="120"/>
        <w:ind w:firstLine="709"/>
        <w:jc w:val="both"/>
        <w:rPr>
          <w:color w:val="000000"/>
          <w:lang w:eastAsia="en-US"/>
        </w:rPr>
      </w:pPr>
      <w:r w:rsidRPr="00B818D7">
        <w:rPr>
          <w:color w:val="000000"/>
          <w:lang w:eastAsia="en-US"/>
        </w:rPr>
        <w:t xml:space="preserve">Сметна палата изразява становище, че поради съществеността на отклоненията описани в </w:t>
      </w:r>
      <w:proofErr w:type="spellStart"/>
      <w:r w:rsidRPr="00B818D7">
        <w:rPr>
          <w:color w:val="000000"/>
          <w:lang w:eastAsia="en-US"/>
        </w:rPr>
        <w:t>Одитен</w:t>
      </w:r>
      <w:proofErr w:type="spellEnd"/>
      <w:r w:rsidRPr="00B818D7">
        <w:rPr>
          <w:color w:val="000000"/>
          <w:lang w:eastAsia="en-US"/>
        </w:rPr>
        <w:t xml:space="preserve"> доклад № 0400119516 годишният финансов отчет не дава вярна и честна представа за финансовото състояние и имуществото на Държавна агенция „Държавен резерв и военновременни запаси“</w:t>
      </w:r>
      <w:r w:rsidRPr="00B818D7">
        <w:rPr>
          <w:bCs/>
          <w:color w:val="000000"/>
          <w:lang w:eastAsia="en-US"/>
        </w:rPr>
        <w:t xml:space="preserve"> </w:t>
      </w:r>
      <w:r w:rsidRPr="00B818D7">
        <w:rPr>
          <w:color w:val="000000"/>
          <w:lang w:eastAsia="en-US"/>
        </w:rPr>
        <w:t>към 31 декември 20</w:t>
      </w:r>
      <w:r w:rsidRPr="00B818D7">
        <w:rPr>
          <w:color w:val="000000"/>
          <w:lang w:val="en-US" w:eastAsia="en-US"/>
        </w:rPr>
        <w:t>16</w:t>
      </w:r>
      <w:r w:rsidRPr="00B818D7">
        <w:rPr>
          <w:color w:val="000000"/>
          <w:lang w:eastAsia="en-US"/>
        </w:rPr>
        <w:t xml:space="preserve"> г., в съответствие с приложимата обща рамка за финансово отчитане.</w:t>
      </w:r>
    </w:p>
    <w:p w14:paraId="541F5815" w14:textId="77777777" w:rsidR="00B818D7" w:rsidRPr="00B818D7" w:rsidRDefault="00B818D7" w:rsidP="00B818D7">
      <w:pPr>
        <w:ind w:firstLine="720"/>
        <w:jc w:val="both"/>
        <w:rPr>
          <w:b/>
          <w:lang w:eastAsia="en-US"/>
        </w:rPr>
      </w:pPr>
    </w:p>
    <w:p w14:paraId="518308A0" w14:textId="76AD0739" w:rsidR="00B818D7" w:rsidRPr="00B818D7" w:rsidRDefault="00B818D7" w:rsidP="00B818D7">
      <w:pPr>
        <w:ind w:firstLine="720"/>
        <w:jc w:val="both"/>
        <w:rPr>
          <w:b/>
          <w:i/>
          <w:lang w:eastAsia="en-US"/>
        </w:rPr>
      </w:pPr>
      <w:r w:rsidRPr="00B818D7">
        <w:rPr>
          <w:b/>
          <w:lang w:eastAsia="en-US"/>
        </w:rPr>
        <w:t>Сметна палата изразява отказ за заверка на финансовия отчет на Държавна агенция „Държавен резерв и военновременни запаси“ за 20</w:t>
      </w:r>
      <w:r w:rsidRPr="00B818D7">
        <w:rPr>
          <w:b/>
          <w:lang w:val="en-US" w:eastAsia="en-US"/>
        </w:rPr>
        <w:t>16</w:t>
      </w:r>
      <w:r w:rsidRPr="00B818D7">
        <w:rPr>
          <w:b/>
          <w:lang w:eastAsia="en-US"/>
        </w:rPr>
        <w:t xml:space="preserve"> г</w:t>
      </w:r>
      <w:r w:rsidRPr="00B818D7">
        <w:rPr>
          <w:b/>
          <w:i/>
          <w:lang w:eastAsia="en-US"/>
        </w:rPr>
        <w:t>.</w:t>
      </w:r>
    </w:p>
    <w:p w14:paraId="2AEECAA7" w14:textId="77777777" w:rsidR="00B818D7" w:rsidRPr="00B818D7" w:rsidRDefault="00B818D7" w:rsidP="00B818D7">
      <w:pPr>
        <w:keepNext/>
        <w:keepLines/>
        <w:ind w:firstLine="720"/>
        <w:jc w:val="both"/>
        <w:rPr>
          <w:lang w:eastAsia="en-US"/>
        </w:rPr>
      </w:pPr>
    </w:p>
    <w:p w14:paraId="25E12B0E" w14:textId="77777777" w:rsidR="00B818D7" w:rsidRPr="00B818D7" w:rsidRDefault="00B818D7" w:rsidP="00B818D7">
      <w:pPr>
        <w:keepNext/>
        <w:keepLines/>
        <w:jc w:val="both"/>
        <w:rPr>
          <w:lang w:eastAsia="en-US"/>
        </w:rPr>
      </w:pPr>
    </w:p>
    <w:p w14:paraId="4A3D8F61" w14:textId="77777777" w:rsidR="00B818D7" w:rsidRPr="00B818D7" w:rsidRDefault="00B818D7" w:rsidP="00B818D7">
      <w:pPr>
        <w:keepNext/>
        <w:keepLines/>
        <w:jc w:val="both"/>
        <w:rPr>
          <w:lang w:eastAsia="en-US"/>
        </w:rPr>
      </w:pPr>
    </w:p>
    <w:p w14:paraId="36B2472B" w14:textId="77777777" w:rsidR="00B818D7" w:rsidRPr="00B818D7" w:rsidRDefault="00B818D7" w:rsidP="00B818D7">
      <w:pPr>
        <w:keepNext/>
        <w:keepLines/>
        <w:jc w:val="both"/>
        <w:rPr>
          <w:lang w:eastAsia="en-US"/>
        </w:rPr>
      </w:pPr>
    </w:p>
    <w:p w14:paraId="0E073699" w14:textId="77777777" w:rsidR="00B818D7" w:rsidRPr="00B818D7" w:rsidRDefault="00B818D7" w:rsidP="00B818D7">
      <w:pPr>
        <w:rPr>
          <w:b/>
          <w:lang w:eastAsia="en-US"/>
        </w:rPr>
      </w:pPr>
    </w:p>
    <w:p w14:paraId="45C65323" w14:textId="77777777" w:rsidR="00B818D7" w:rsidRPr="00B818D7" w:rsidRDefault="00B818D7" w:rsidP="00B818D7">
      <w:pPr>
        <w:rPr>
          <w:b/>
          <w:lang w:eastAsia="en-US"/>
        </w:rPr>
      </w:pPr>
    </w:p>
    <w:p w14:paraId="64705176" w14:textId="77777777" w:rsidR="00B818D7" w:rsidRPr="00B818D7" w:rsidRDefault="00B818D7" w:rsidP="00B818D7">
      <w:pPr>
        <w:rPr>
          <w:b/>
          <w:lang w:eastAsia="en-US"/>
        </w:rPr>
      </w:pPr>
    </w:p>
    <w:p w14:paraId="43F1FD59" w14:textId="77777777" w:rsidR="00B818D7" w:rsidRPr="00B818D7" w:rsidRDefault="00B818D7" w:rsidP="00B818D7">
      <w:pPr>
        <w:rPr>
          <w:b/>
          <w:lang w:eastAsia="en-US"/>
        </w:rPr>
      </w:pPr>
    </w:p>
    <w:p w14:paraId="3591253C" w14:textId="77777777" w:rsidR="00B818D7" w:rsidRPr="00B818D7" w:rsidRDefault="00B818D7" w:rsidP="00B818D7">
      <w:pPr>
        <w:rPr>
          <w:b/>
          <w:lang w:eastAsia="en-US"/>
        </w:rPr>
      </w:pPr>
    </w:p>
    <w:p w14:paraId="1C4E49D6" w14:textId="77777777" w:rsidR="00B818D7" w:rsidRPr="00B818D7" w:rsidRDefault="00B818D7" w:rsidP="00B818D7">
      <w:pPr>
        <w:rPr>
          <w:b/>
          <w:lang w:eastAsia="en-US"/>
        </w:rPr>
      </w:pPr>
    </w:p>
    <w:p w14:paraId="027364D2" w14:textId="77777777" w:rsidR="00B818D7" w:rsidRPr="00B818D7" w:rsidRDefault="00B818D7" w:rsidP="00B818D7">
      <w:pPr>
        <w:rPr>
          <w:b/>
          <w:lang w:eastAsia="en-US"/>
        </w:rPr>
      </w:pPr>
    </w:p>
    <w:p w14:paraId="1FEF8A1B" w14:textId="77777777" w:rsidR="00B818D7" w:rsidRPr="00B818D7" w:rsidRDefault="00B818D7" w:rsidP="00B818D7">
      <w:pPr>
        <w:rPr>
          <w:sz w:val="20"/>
          <w:szCs w:val="20"/>
          <w:lang w:eastAsia="en-US"/>
        </w:rPr>
      </w:pPr>
    </w:p>
    <w:p w14:paraId="43920208" w14:textId="77777777" w:rsidR="00B818D7" w:rsidRPr="00B818D7" w:rsidRDefault="00B818D7" w:rsidP="00B818D7">
      <w:pPr>
        <w:rPr>
          <w:b/>
          <w:lang w:eastAsia="en-US"/>
        </w:rPr>
      </w:pPr>
      <w:r w:rsidRPr="00B818D7">
        <w:rPr>
          <w:lang w:eastAsia="en-US"/>
        </w:rPr>
        <w:tab/>
      </w:r>
      <w:r w:rsidRPr="00B818D7">
        <w:rPr>
          <w:lang w:eastAsia="en-US"/>
        </w:rPr>
        <w:tab/>
      </w:r>
      <w:r w:rsidRPr="00B818D7">
        <w:rPr>
          <w:lang w:eastAsia="en-US"/>
        </w:rPr>
        <w:tab/>
      </w:r>
    </w:p>
    <w:p w14:paraId="5364BDAE" w14:textId="77777777" w:rsidR="00B818D7" w:rsidRPr="00B818D7" w:rsidRDefault="00B818D7" w:rsidP="00B818D7">
      <w:pPr>
        <w:ind w:left="5103"/>
        <w:rPr>
          <w:lang w:eastAsia="en-US"/>
        </w:rPr>
      </w:pPr>
    </w:p>
    <w:p w14:paraId="68BD2028" w14:textId="77777777" w:rsidR="00B818D7" w:rsidRDefault="00B818D7" w:rsidP="00FC357A">
      <w:pPr>
        <w:spacing w:after="360"/>
        <w:rPr>
          <w:lang w:val="en-US"/>
        </w:rPr>
      </w:pPr>
    </w:p>
    <w:p w14:paraId="70189826" w14:textId="77777777" w:rsidR="00B818D7" w:rsidRDefault="00B818D7" w:rsidP="00FC357A">
      <w:pPr>
        <w:spacing w:after="360"/>
        <w:rPr>
          <w:lang w:val="en-US"/>
        </w:rPr>
      </w:pPr>
    </w:p>
    <w:p w14:paraId="7A91CE35" w14:textId="77777777" w:rsidR="00B818D7" w:rsidRDefault="00B818D7" w:rsidP="00FC357A">
      <w:pPr>
        <w:spacing w:after="360"/>
        <w:rPr>
          <w:lang w:val="en-US"/>
        </w:rPr>
      </w:pPr>
    </w:p>
    <w:p w14:paraId="46A0B061" w14:textId="77777777" w:rsidR="00B818D7" w:rsidRDefault="00B818D7" w:rsidP="00FC357A">
      <w:pPr>
        <w:spacing w:after="360"/>
        <w:rPr>
          <w:lang w:val="en-US"/>
        </w:rPr>
      </w:pPr>
    </w:p>
    <w:p w14:paraId="1D9B4D16" w14:textId="77777777" w:rsidR="00B818D7" w:rsidRDefault="00B818D7" w:rsidP="00FC357A">
      <w:pPr>
        <w:spacing w:after="360"/>
        <w:rPr>
          <w:lang w:val="en-US"/>
        </w:rPr>
      </w:pPr>
    </w:p>
    <w:p w14:paraId="69E90248" w14:textId="77777777" w:rsidR="00B818D7" w:rsidRDefault="00B818D7" w:rsidP="00FC357A">
      <w:pPr>
        <w:spacing w:after="360"/>
        <w:rPr>
          <w:lang w:val="en-US"/>
        </w:rPr>
      </w:pPr>
    </w:p>
    <w:p w14:paraId="2B097453" w14:textId="77777777" w:rsidR="00B818D7" w:rsidRDefault="00B818D7" w:rsidP="00FC357A">
      <w:pPr>
        <w:spacing w:after="360"/>
        <w:rPr>
          <w:lang w:val="en-US"/>
        </w:rPr>
      </w:pPr>
    </w:p>
    <w:p w14:paraId="65D1911D" w14:textId="77777777" w:rsidR="00E66F65" w:rsidRPr="000D3141" w:rsidRDefault="00E66F65" w:rsidP="00E66F65">
      <w:pPr>
        <w:ind w:left="6372"/>
        <w:rPr>
          <w:b/>
          <w:u w:val="single"/>
        </w:rPr>
      </w:pPr>
      <w:r>
        <w:rPr>
          <w:b/>
          <w:u w:val="single"/>
        </w:rPr>
        <w:lastRenderedPageBreak/>
        <w:t>Препис извлечение</w:t>
      </w:r>
    </w:p>
    <w:p w14:paraId="3EF9227E" w14:textId="77777777" w:rsidR="00E66F65" w:rsidRDefault="00E66F65" w:rsidP="00E66F65">
      <w:pPr>
        <w:ind w:left="720"/>
        <w:jc w:val="center"/>
        <w:rPr>
          <w:b/>
          <w:lang w:val="en-US"/>
        </w:rPr>
      </w:pPr>
    </w:p>
    <w:p w14:paraId="33B903A4" w14:textId="77777777" w:rsidR="00E66F65" w:rsidRDefault="00E66F65" w:rsidP="00E66F65">
      <w:pPr>
        <w:ind w:left="720"/>
        <w:jc w:val="center"/>
        <w:rPr>
          <w:b/>
          <w:lang w:val="en-US"/>
        </w:rPr>
      </w:pPr>
      <w:r>
        <w:rPr>
          <w:b/>
        </w:rPr>
        <w:t>П</w:t>
      </w:r>
      <w:r w:rsidRPr="000D3141">
        <w:rPr>
          <w:b/>
        </w:rPr>
        <w:t xml:space="preserve">РОТОКОЛ № </w:t>
      </w:r>
      <w:r>
        <w:rPr>
          <w:b/>
        </w:rPr>
        <w:t>47</w:t>
      </w:r>
    </w:p>
    <w:p w14:paraId="75079557" w14:textId="77777777" w:rsidR="00E66F65" w:rsidRPr="00E66F65" w:rsidRDefault="00E66F65" w:rsidP="00E66F65">
      <w:pPr>
        <w:ind w:left="720"/>
        <w:jc w:val="center"/>
        <w:rPr>
          <w:b/>
          <w:lang w:val="en-US"/>
        </w:rPr>
      </w:pPr>
    </w:p>
    <w:p w14:paraId="5BCD78F4" w14:textId="77777777" w:rsidR="00E66F65" w:rsidRDefault="00E66F65" w:rsidP="00E66F65">
      <w:pPr>
        <w:jc w:val="center"/>
      </w:pPr>
      <w:r>
        <w:t>от заседание на Сметната палата, проведено на 21.12.2017 г.</w:t>
      </w:r>
    </w:p>
    <w:p w14:paraId="74A60254" w14:textId="77777777" w:rsidR="00E66F65" w:rsidRDefault="00E66F65" w:rsidP="00E66F65">
      <w:pPr>
        <w:tabs>
          <w:tab w:val="num" w:pos="0"/>
        </w:tabs>
        <w:ind w:firstLine="708"/>
        <w:jc w:val="both"/>
        <w:rPr>
          <w:bCs/>
        </w:rPr>
      </w:pPr>
      <w:r w:rsidRPr="00B41600">
        <w:rPr>
          <w:bCs/>
        </w:rPr>
        <w:t xml:space="preserve">На заседанието присъстваха: Цветан Цветков, председател на Сметната палата, Горица </w:t>
      </w:r>
      <w:proofErr w:type="spellStart"/>
      <w:r w:rsidRPr="00B41600">
        <w:rPr>
          <w:bCs/>
        </w:rPr>
        <w:t>Грънчарова-Кожарева</w:t>
      </w:r>
      <w:proofErr w:type="spellEnd"/>
      <w:r w:rsidRPr="004832F8">
        <w:rPr>
          <w:bCs/>
        </w:rPr>
        <w:t xml:space="preserve"> </w:t>
      </w:r>
      <w:r>
        <w:rPr>
          <w:bCs/>
        </w:rPr>
        <w:t>и</w:t>
      </w:r>
      <w:r w:rsidRPr="00B41600">
        <w:rPr>
          <w:bCs/>
        </w:rPr>
        <w:t xml:space="preserve"> Тошко Тодоров заместник-председат</w:t>
      </w:r>
      <w:r>
        <w:rPr>
          <w:bCs/>
        </w:rPr>
        <w:t>ели на Сметната палата и членове</w:t>
      </w:r>
      <w:r w:rsidRPr="00B41600">
        <w:rPr>
          <w:bCs/>
        </w:rPr>
        <w:t xml:space="preserve"> </w:t>
      </w:r>
      <w:r>
        <w:rPr>
          <w:bCs/>
        </w:rPr>
        <w:t xml:space="preserve">проф. Георги Иванов и </w:t>
      </w:r>
      <w:r w:rsidRPr="00B41600">
        <w:rPr>
          <w:bCs/>
        </w:rPr>
        <w:t>Емил Евлогиев.</w:t>
      </w:r>
    </w:p>
    <w:p w14:paraId="1FB43A9E" w14:textId="77777777" w:rsidR="00E66F65" w:rsidRDefault="00E66F65" w:rsidP="00E66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3935"/>
      </w:tblGrid>
      <w:tr w:rsidR="00E66F65" w:rsidRPr="00980543" w14:paraId="1EAC0F11" w14:textId="77777777" w:rsidTr="00877F9B">
        <w:tc>
          <w:tcPr>
            <w:tcW w:w="5353" w:type="dxa"/>
            <w:vAlign w:val="center"/>
          </w:tcPr>
          <w:p w14:paraId="1823BF9A" w14:textId="77777777" w:rsidR="00E66F65" w:rsidRPr="00980543" w:rsidRDefault="00E66F65" w:rsidP="00877F9B">
            <w:pPr>
              <w:jc w:val="center"/>
            </w:pPr>
            <w:r w:rsidRPr="00980543">
              <w:t xml:space="preserve">Приети </w:t>
            </w:r>
            <w:proofErr w:type="spellStart"/>
            <w:r w:rsidRPr="00980543">
              <w:t>одитни</w:t>
            </w:r>
            <w:proofErr w:type="spellEnd"/>
            <w:r w:rsidRPr="00980543">
              <w:t xml:space="preserve"> доклади</w:t>
            </w:r>
          </w:p>
        </w:tc>
        <w:tc>
          <w:tcPr>
            <w:tcW w:w="3935" w:type="dxa"/>
            <w:vAlign w:val="center"/>
          </w:tcPr>
          <w:p w14:paraId="2E7A2361" w14:textId="77777777" w:rsidR="00E66F65" w:rsidRPr="00980543" w:rsidRDefault="00E66F65" w:rsidP="00877F9B">
            <w:pPr>
              <w:jc w:val="center"/>
            </w:pPr>
            <w:r w:rsidRPr="00980543">
              <w:t>Мотиви при гласуване „против“</w:t>
            </w:r>
          </w:p>
        </w:tc>
      </w:tr>
      <w:tr w:rsidR="00E66F65" w14:paraId="69E0ED96" w14:textId="77777777" w:rsidTr="00877F9B">
        <w:tc>
          <w:tcPr>
            <w:tcW w:w="5353" w:type="dxa"/>
            <w:vAlign w:val="center"/>
          </w:tcPr>
          <w:p w14:paraId="4E98887D" w14:textId="77777777" w:rsidR="00E66F65" w:rsidRDefault="00E66F65" w:rsidP="00877F9B">
            <w:pPr>
              <w:rPr>
                <w:b/>
              </w:rPr>
            </w:pPr>
            <w:r w:rsidRPr="0081558A">
              <w:rPr>
                <w:b/>
              </w:rPr>
              <w:t xml:space="preserve">По т. </w:t>
            </w:r>
            <w:r>
              <w:rPr>
                <w:b/>
              </w:rPr>
              <w:t>3</w:t>
            </w:r>
            <w:r w:rsidRPr="0081558A">
              <w:rPr>
                <w:b/>
              </w:rPr>
              <w:t>:</w:t>
            </w:r>
          </w:p>
          <w:p w14:paraId="4CB8FADA" w14:textId="3B8D0694" w:rsidR="00E66F65" w:rsidRPr="0025718B" w:rsidRDefault="00E66F65" w:rsidP="00877F9B">
            <w:pPr>
              <w:tabs>
                <w:tab w:val="num" w:pos="0"/>
              </w:tabs>
              <w:ind w:firstLine="708"/>
              <w:jc w:val="both"/>
              <w:rPr>
                <w:bCs/>
              </w:rPr>
            </w:pPr>
            <w:proofErr w:type="spellStart"/>
            <w:r w:rsidRPr="0025718B">
              <w:rPr>
                <w:bCs/>
              </w:rPr>
              <w:t>Одитен</w:t>
            </w:r>
            <w:proofErr w:type="spellEnd"/>
            <w:r w:rsidRPr="0025718B">
              <w:rPr>
                <w:bCs/>
              </w:rPr>
              <w:t xml:space="preserve"> доклад № 0400119516 за извършен финансов одит на Годишния финансов отчет за 2016 г. на Държавната агенция “Държавен резерв и военновременни запаси“ и </w:t>
            </w:r>
            <w:proofErr w:type="spellStart"/>
            <w:r w:rsidRPr="0025718B">
              <w:rPr>
                <w:bCs/>
              </w:rPr>
              <w:t>Одитно</w:t>
            </w:r>
            <w:proofErr w:type="spellEnd"/>
            <w:r w:rsidRPr="0025718B">
              <w:rPr>
                <w:bCs/>
              </w:rPr>
              <w:t xml:space="preserve"> становище за </w:t>
            </w:r>
            <w:r w:rsidR="000D52F9">
              <w:rPr>
                <w:bCs/>
              </w:rPr>
              <w:t>отказ от заверка</w:t>
            </w:r>
            <w:bookmarkStart w:id="14" w:name="_GoBack"/>
            <w:bookmarkEnd w:id="14"/>
            <w:r w:rsidRPr="0025718B">
              <w:rPr>
                <w:bCs/>
              </w:rPr>
              <w:t>.</w:t>
            </w:r>
          </w:p>
          <w:p w14:paraId="6F7C560F" w14:textId="77777777" w:rsidR="00E66F65" w:rsidRPr="006042AE" w:rsidRDefault="00E66F65" w:rsidP="00877F9B">
            <w:r w:rsidRPr="006042AE">
              <w:t>Начин на гласуване:</w:t>
            </w:r>
          </w:p>
          <w:p w14:paraId="0FFE67A0" w14:textId="77777777" w:rsidR="00E66F65" w:rsidRDefault="00E66F65" w:rsidP="00877F9B">
            <w:r w:rsidRPr="006042AE">
              <w:t>Цветан Цветков, председател на СП – за</w:t>
            </w:r>
          </w:p>
          <w:p w14:paraId="2DDA2770" w14:textId="77777777" w:rsidR="00E66F65" w:rsidRDefault="00E66F65" w:rsidP="00877F9B">
            <w:r>
              <w:t xml:space="preserve">Горица </w:t>
            </w:r>
            <w:proofErr w:type="spellStart"/>
            <w:r>
              <w:t>Грънчарова-Кожарева</w:t>
            </w:r>
            <w:proofErr w:type="spellEnd"/>
            <w:r>
              <w:t>,</w:t>
            </w:r>
            <w:r w:rsidRPr="006042AE">
              <w:t xml:space="preserve"> зам.-председател на СП – за</w:t>
            </w:r>
          </w:p>
          <w:p w14:paraId="2527C403" w14:textId="77777777" w:rsidR="00E66F65" w:rsidRPr="006042AE" w:rsidRDefault="00E66F65" w:rsidP="00877F9B">
            <w:r>
              <w:t xml:space="preserve">Тошко Тодоров, зам.-председател на СП – за </w:t>
            </w:r>
          </w:p>
          <w:p w14:paraId="01977625" w14:textId="77777777" w:rsidR="00E66F65" w:rsidRPr="006042AE" w:rsidRDefault="00E66F65" w:rsidP="00877F9B">
            <w:r w:rsidRPr="006042AE">
              <w:t>Проф. Георги Иванов, член на СП – за</w:t>
            </w:r>
          </w:p>
          <w:p w14:paraId="2A9C0EC2" w14:textId="77777777" w:rsidR="00E66F65" w:rsidRPr="006042AE" w:rsidRDefault="00E66F65" w:rsidP="00877F9B">
            <w:r w:rsidRPr="006042AE">
              <w:t xml:space="preserve">Емил Евлогиев, член на СП – </w:t>
            </w:r>
            <w:r>
              <w:t>за</w:t>
            </w:r>
          </w:p>
          <w:p w14:paraId="3FEEED7D" w14:textId="77777777" w:rsidR="00E66F65" w:rsidRPr="0081558A" w:rsidRDefault="00E66F65" w:rsidP="00877F9B">
            <w:pPr>
              <w:rPr>
                <w:b/>
              </w:rPr>
            </w:pPr>
            <w:r w:rsidRPr="006042AE">
              <w:t xml:space="preserve">Против </w:t>
            </w:r>
            <w:r>
              <w:t>–</w:t>
            </w:r>
            <w:r w:rsidRPr="006042AE">
              <w:t xml:space="preserve"> </w:t>
            </w:r>
            <w:r>
              <w:t>0</w:t>
            </w:r>
          </w:p>
        </w:tc>
        <w:tc>
          <w:tcPr>
            <w:tcW w:w="3935" w:type="dxa"/>
            <w:vAlign w:val="center"/>
          </w:tcPr>
          <w:p w14:paraId="4C199E8D" w14:textId="77777777" w:rsidR="00E66F65" w:rsidRDefault="00E66F65" w:rsidP="00877F9B">
            <w:pPr>
              <w:tabs>
                <w:tab w:val="num" w:pos="0"/>
              </w:tabs>
              <w:rPr>
                <w:bCs/>
              </w:rPr>
            </w:pPr>
            <w:r>
              <w:rPr>
                <w:bCs/>
              </w:rPr>
              <w:t xml:space="preserve">       </w:t>
            </w:r>
          </w:p>
          <w:p w14:paraId="0DE46A0E" w14:textId="77777777" w:rsidR="00E66F65" w:rsidRDefault="00E66F65" w:rsidP="00877F9B">
            <w:pPr>
              <w:tabs>
                <w:tab w:val="num" w:pos="0"/>
              </w:tabs>
              <w:rPr>
                <w:bCs/>
              </w:rPr>
            </w:pPr>
          </w:p>
          <w:p w14:paraId="0EC564F8" w14:textId="77777777" w:rsidR="00E66F65" w:rsidRPr="00265039" w:rsidRDefault="00E66F65" w:rsidP="00877F9B">
            <w:pPr>
              <w:tabs>
                <w:tab w:val="num" w:pos="0"/>
              </w:tabs>
              <w:rPr>
                <w:bCs/>
              </w:rPr>
            </w:pPr>
            <w:r>
              <w:rPr>
                <w:bCs/>
              </w:rPr>
              <w:t>……………………………………….</w:t>
            </w:r>
          </w:p>
          <w:p w14:paraId="45BF3551" w14:textId="77777777" w:rsidR="00E66F65" w:rsidRDefault="00E66F65" w:rsidP="00877F9B">
            <w:pPr>
              <w:tabs>
                <w:tab w:val="num" w:pos="0"/>
              </w:tabs>
              <w:rPr>
                <w:bCs/>
              </w:rPr>
            </w:pPr>
          </w:p>
          <w:p w14:paraId="536D393E" w14:textId="77777777" w:rsidR="00E66F65" w:rsidRDefault="00E66F65" w:rsidP="00877F9B">
            <w:pPr>
              <w:tabs>
                <w:tab w:val="num" w:pos="0"/>
              </w:tabs>
              <w:rPr>
                <w:bCs/>
              </w:rPr>
            </w:pPr>
          </w:p>
          <w:p w14:paraId="2039F10B" w14:textId="77777777" w:rsidR="00E66F65" w:rsidRDefault="00E66F65" w:rsidP="00877F9B">
            <w:pPr>
              <w:tabs>
                <w:tab w:val="num" w:pos="0"/>
              </w:tabs>
              <w:rPr>
                <w:bCs/>
              </w:rPr>
            </w:pPr>
          </w:p>
        </w:tc>
      </w:tr>
    </w:tbl>
    <w:p w14:paraId="24C06AC5" w14:textId="77777777" w:rsidR="00B818D7" w:rsidRDefault="00B818D7" w:rsidP="00FC357A">
      <w:pPr>
        <w:spacing w:after="360"/>
        <w:rPr>
          <w:lang w:val="en-US"/>
        </w:rPr>
      </w:pPr>
    </w:p>
    <w:p w14:paraId="04CCE083" w14:textId="77777777" w:rsidR="00B818D7" w:rsidRPr="00B818D7" w:rsidRDefault="00B818D7" w:rsidP="00FC357A">
      <w:pPr>
        <w:spacing w:after="360"/>
        <w:rPr>
          <w:lang w:val="en-US"/>
        </w:rPr>
      </w:pPr>
    </w:p>
    <w:sectPr w:rsidR="00B818D7" w:rsidRPr="00B818D7" w:rsidSect="00ED48BC">
      <w:footerReference w:type="even" r:id="rId11"/>
      <w:footerReference w:type="default" r:id="rId1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CD1A2" w14:textId="77777777" w:rsidR="00393E9C" w:rsidRDefault="00393E9C">
      <w:r>
        <w:separator/>
      </w:r>
    </w:p>
  </w:endnote>
  <w:endnote w:type="continuationSeparator" w:id="0">
    <w:p w14:paraId="20A61E6D" w14:textId="77777777" w:rsidR="00393E9C" w:rsidRDefault="0039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4A53" w14:textId="77777777" w:rsidR="00826F5E" w:rsidRDefault="00826F5E" w:rsidP="00163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F1F8BE" w14:textId="77777777" w:rsidR="00826F5E" w:rsidRDefault="00826F5E" w:rsidP="00EF3C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2B018" w14:textId="1EE730DD" w:rsidR="00826F5E" w:rsidRPr="005746C7" w:rsidRDefault="00826F5E" w:rsidP="00163541">
    <w:pPr>
      <w:pStyle w:val="Footer"/>
      <w:framePr w:wrap="around" w:vAnchor="text" w:hAnchor="margin" w:xAlign="right" w:y="1"/>
      <w:rPr>
        <w:rStyle w:val="PageNumber"/>
        <w:sz w:val="20"/>
        <w:szCs w:val="20"/>
      </w:rPr>
    </w:pPr>
    <w:r w:rsidRPr="005746C7">
      <w:rPr>
        <w:rStyle w:val="PageNumber"/>
        <w:sz w:val="20"/>
        <w:szCs w:val="20"/>
      </w:rPr>
      <w:fldChar w:fldCharType="begin"/>
    </w:r>
    <w:r w:rsidRPr="005746C7">
      <w:rPr>
        <w:rStyle w:val="PageNumber"/>
        <w:sz w:val="20"/>
        <w:szCs w:val="20"/>
      </w:rPr>
      <w:instrText xml:space="preserve">PAGE  </w:instrText>
    </w:r>
    <w:r w:rsidRPr="005746C7">
      <w:rPr>
        <w:rStyle w:val="PageNumber"/>
        <w:sz w:val="20"/>
        <w:szCs w:val="20"/>
      </w:rPr>
      <w:fldChar w:fldCharType="separate"/>
    </w:r>
    <w:r w:rsidR="000D52F9">
      <w:rPr>
        <w:rStyle w:val="PageNumber"/>
        <w:noProof/>
        <w:sz w:val="20"/>
        <w:szCs w:val="20"/>
      </w:rPr>
      <w:t>11</w:t>
    </w:r>
    <w:r w:rsidRPr="005746C7">
      <w:rPr>
        <w:rStyle w:val="PageNumber"/>
        <w:sz w:val="20"/>
        <w:szCs w:val="20"/>
      </w:rPr>
      <w:fldChar w:fldCharType="end"/>
    </w:r>
  </w:p>
  <w:p w14:paraId="6CBDFAAB" w14:textId="742935DC" w:rsidR="00826F5E" w:rsidRPr="005746C7" w:rsidRDefault="00826F5E" w:rsidP="00826F5E">
    <w:pPr>
      <w:pStyle w:val="Footer"/>
      <w:ind w:right="360" w:firstLine="46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4B517" w14:textId="77777777" w:rsidR="00393E9C" w:rsidRDefault="00393E9C">
      <w:r>
        <w:separator/>
      </w:r>
    </w:p>
  </w:footnote>
  <w:footnote w:type="continuationSeparator" w:id="0">
    <w:p w14:paraId="44948640" w14:textId="77777777" w:rsidR="00393E9C" w:rsidRDefault="00393E9C">
      <w:r>
        <w:continuationSeparator/>
      </w:r>
    </w:p>
  </w:footnote>
  <w:footnote w:id="1">
    <w:p w14:paraId="2CC86D9A" w14:textId="77777777" w:rsidR="00826F5E" w:rsidRDefault="00826F5E">
      <w:pPr>
        <w:pStyle w:val="footnotetextXX"/>
      </w:pPr>
      <w:r>
        <w:rPr>
          <w:rStyle w:val="footnotereferenceXX"/>
          <w:sz w:val="24"/>
          <w:szCs w:val="24"/>
        </w:rPr>
        <w:footnoteRef/>
      </w:r>
      <w:r>
        <w:t xml:space="preserve"> </w:t>
      </w:r>
      <w:proofErr w:type="spellStart"/>
      <w:r>
        <w:t>Одитно</w:t>
      </w:r>
      <w:proofErr w:type="spellEnd"/>
      <w:r>
        <w:t xml:space="preserve"> доказателство № 1</w:t>
      </w:r>
    </w:p>
  </w:footnote>
  <w:footnote w:id="2">
    <w:p w14:paraId="20217B8C" w14:textId="77777777" w:rsidR="00826F5E" w:rsidRDefault="00826F5E">
      <w:pPr>
        <w:pStyle w:val="footnotetextXX"/>
      </w:pPr>
      <w:r>
        <w:rPr>
          <w:rStyle w:val="footnotereferenceXX"/>
          <w:sz w:val="24"/>
          <w:szCs w:val="24"/>
        </w:rPr>
        <w:footnoteRef/>
      </w:r>
      <w:r>
        <w:t xml:space="preserve"> </w:t>
      </w:r>
      <w:proofErr w:type="spellStart"/>
      <w:r>
        <w:t>Одитно</w:t>
      </w:r>
      <w:proofErr w:type="spellEnd"/>
      <w:r>
        <w:t xml:space="preserve"> доказателство № 1 и № 2</w:t>
      </w:r>
    </w:p>
  </w:footnote>
  <w:footnote w:id="3">
    <w:p w14:paraId="3D15E71D" w14:textId="77777777" w:rsidR="00826F5E" w:rsidRDefault="00826F5E">
      <w:pPr>
        <w:pStyle w:val="footnotetextXX"/>
      </w:pPr>
      <w:r>
        <w:rPr>
          <w:rStyle w:val="footnotereferenceXX"/>
          <w:sz w:val="24"/>
          <w:szCs w:val="24"/>
        </w:rPr>
        <w:footnoteRef/>
      </w:r>
      <w:r>
        <w:t xml:space="preserve"> </w:t>
      </w:r>
      <w:proofErr w:type="spellStart"/>
      <w:r>
        <w:t>Одитно</w:t>
      </w:r>
      <w:proofErr w:type="spellEnd"/>
      <w:r>
        <w:t xml:space="preserve"> доказателство № 1</w:t>
      </w:r>
    </w:p>
  </w:footnote>
  <w:footnote w:id="4">
    <w:p w14:paraId="303ABBAE" w14:textId="77777777" w:rsidR="008C2AF1" w:rsidRDefault="008C2AF1" w:rsidP="008C2AF1">
      <w:pPr>
        <w:pStyle w:val="footnotetextXX"/>
      </w:pPr>
      <w:r>
        <w:rPr>
          <w:rStyle w:val="footnotereferenceXX"/>
          <w:sz w:val="24"/>
          <w:szCs w:val="24"/>
        </w:rPr>
        <w:footnoteRef/>
      </w:r>
      <w:r>
        <w:t xml:space="preserve"> </w:t>
      </w:r>
      <w:proofErr w:type="spellStart"/>
      <w:r>
        <w:t>Одитно</w:t>
      </w:r>
      <w:proofErr w:type="spellEnd"/>
      <w:r>
        <w:t xml:space="preserve"> доказателство № 2</w:t>
      </w:r>
    </w:p>
  </w:footnote>
  <w:footnote w:id="5">
    <w:p w14:paraId="6F98F080" w14:textId="77777777" w:rsidR="00826F5E" w:rsidRDefault="00826F5E">
      <w:pPr>
        <w:pStyle w:val="footnotetextXX"/>
      </w:pPr>
      <w:r>
        <w:rPr>
          <w:rStyle w:val="footnotereferenceXX"/>
          <w:sz w:val="24"/>
          <w:szCs w:val="24"/>
        </w:rPr>
        <w:footnoteRef/>
      </w:r>
      <w:r>
        <w:t xml:space="preserve"> </w:t>
      </w:r>
      <w:proofErr w:type="spellStart"/>
      <w:r>
        <w:t>Одитно</w:t>
      </w:r>
      <w:proofErr w:type="spellEnd"/>
      <w:r>
        <w:t xml:space="preserve"> доказателство № 3</w:t>
      </w:r>
    </w:p>
  </w:footnote>
  <w:footnote w:id="6">
    <w:p w14:paraId="594F5B08" w14:textId="77777777" w:rsidR="00826F5E" w:rsidRDefault="00826F5E">
      <w:pPr>
        <w:pStyle w:val="footnotetextXX"/>
      </w:pPr>
      <w:r>
        <w:rPr>
          <w:rStyle w:val="footnotereferenceXX"/>
          <w:sz w:val="24"/>
          <w:szCs w:val="24"/>
        </w:rPr>
        <w:footnoteRef/>
      </w:r>
      <w:r>
        <w:t xml:space="preserve"> </w:t>
      </w:r>
      <w:proofErr w:type="spellStart"/>
      <w:r>
        <w:t>Одитно</w:t>
      </w:r>
      <w:proofErr w:type="spellEnd"/>
      <w:r>
        <w:t xml:space="preserve"> доказателство № 4</w:t>
      </w:r>
    </w:p>
  </w:footnote>
  <w:footnote w:id="7">
    <w:p w14:paraId="1EE8474E" w14:textId="32768421" w:rsidR="00826F5E" w:rsidRDefault="00826F5E">
      <w:pPr>
        <w:pStyle w:val="footnotetextXX"/>
      </w:pPr>
      <w:r>
        <w:rPr>
          <w:rStyle w:val="footnotereferenceXX"/>
          <w:sz w:val="24"/>
          <w:szCs w:val="24"/>
        </w:rPr>
        <w:footnoteRef/>
      </w:r>
      <w:r>
        <w:t xml:space="preserve"> </w:t>
      </w:r>
      <w:proofErr w:type="spellStart"/>
      <w:r>
        <w:t>Одитно</w:t>
      </w:r>
      <w:proofErr w:type="spellEnd"/>
      <w:r>
        <w:t xml:space="preserve"> доказателство № 5</w:t>
      </w:r>
    </w:p>
  </w:footnote>
  <w:footnote w:id="8">
    <w:p w14:paraId="50042EF6" w14:textId="77777777" w:rsidR="00826F5E" w:rsidRDefault="00826F5E">
      <w:pPr>
        <w:pStyle w:val="footnotetextXX"/>
        <w:contextualSpacing/>
      </w:pPr>
      <w:r>
        <w:rPr>
          <w:rStyle w:val="footnotereferenceXX"/>
          <w:sz w:val="24"/>
          <w:szCs w:val="24"/>
        </w:rPr>
        <w:footnoteRef/>
      </w:r>
      <w:r>
        <w:t xml:space="preserve"> </w:t>
      </w:r>
      <w:proofErr w:type="spellStart"/>
      <w:r>
        <w:t>Одитно</w:t>
      </w:r>
      <w:proofErr w:type="spellEnd"/>
      <w:r>
        <w:t xml:space="preserve"> доказателство № 6</w:t>
      </w:r>
    </w:p>
  </w:footnote>
  <w:footnote w:id="9">
    <w:p w14:paraId="4B8A72FA" w14:textId="77777777" w:rsidR="00826F5E" w:rsidRDefault="00826F5E">
      <w:pPr>
        <w:pStyle w:val="footnotetextXX"/>
        <w:contextualSpacing/>
      </w:pPr>
      <w:r>
        <w:rPr>
          <w:rStyle w:val="footnotereferenceXX"/>
          <w:sz w:val="24"/>
          <w:szCs w:val="24"/>
        </w:rPr>
        <w:footnoteRef/>
      </w:r>
      <w:r>
        <w:t xml:space="preserve"> </w:t>
      </w:r>
      <w:proofErr w:type="spellStart"/>
      <w:r>
        <w:t>Одитно</w:t>
      </w:r>
      <w:proofErr w:type="spellEnd"/>
      <w:r>
        <w:t xml:space="preserve"> доказателство № 6</w:t>
      </w:r>
    </w:p>
  </w:footnote>
  <w:footnote w:id="10">
    <w:p w14:paraId="06DD4612" w14:textId="100B1B43" w:rsidR="00826F5E" w:rsidRDefault="00826F5E">
      <w:pPr>
        <w:pStyle w:val="footnotetextXX"/>
        <w:contextualSpacing/>
      </w:pPr>
      <w:r>
        <w:rPr>
          <w:rStyle w:val="footnotereferenceXX"/>
          <w:sz w:val="24"/>
          <w:szCs w:val="24"/>
        </w:rPr>
        <w:footnoteRef/>
      </w:r>
      <w:r>
        <w:t xml:space="preserve"> </w:t>
      </w:r>
      <w:proofErr w:type="spellStart"/>
      <w:r>
        <w:t>Одитно</w:t>
      </w:r>
      <w:proofErr w:type="spellEnd"/>
      <w:r>
        <w:t xml:space="preserve"> доказателство № 6</w:t>
      </w:r>
    </w:p>
  </w:footnote>
  <w:footnote w:id="11">
    <w:p w14:paraId="71D5E53F" w14:textId="77777777" w:rsidR="00826F5E" w:rsidRDefault="00826F5E">
      <w:pPr>
        <w:pStyle w:val="footnotetextXX"/>
        <w:contextualSpacing/>
      </w:pPr>
      <w:r>
        <w:rPr>
          <w:rStyle w:val="footnotereferenceXX"/>
          <w:sz w:val="24"/>
          <w:szCs w:val="24"/>
        </w:rPr>
        <w:footnoteRef/>
      </w:r>
      <w:r>
        <w:t xml:space="preserve"> </w:t>
      </w:r>
      <w:proofErr w:type="spellStart"/>
      <w:r>
        <w:t>Одитно</w:t>
      </w:r>
      <w:proofErr w:type="spellEnd"/>
      <w:r>
        <w:t xml:space="preserve"> доказателство № 6</w:t>
      </w:r>
    </w:p>
  </w:footnote>
  <w:footnote w:id="12">
    <w:p w14:paraId="02D98E52" w14:textId="77777777" w:rsidR="00826F5E" w:rsidRDefault="00826F5E">
      <w:pPr>
        <w:pStyle w:val="footnotetextXX"/>
      </w:pPr>
      <w:r>
        <w:rPr>
          <w:rStyle w:val="footnotereferenceXX"/>
          <w:sz w:val="24"/>
          <w:szCs w:val="24"/>
        </w:rPr>
        <w:footnoteRef/>
      </w:r>
      <w:r>
        <w:t xml:space="preserve"> </w:t>
      </w:r>
      <w:proofErr w:type="spellStart"/>
      <w:r>
        <w:t>Одитно</w:t>
      </w:r>
      <w:proofErr w:type="spellEnd"/>
      <w:r>
        <w:t xml:space="preserve"> доказателство № 7</w:t>
      </w:r>
    </w:p>
  </w:footnote>
  <w:footnote w:id="13">
    <w:p w14:paraId="6F3580D4" w14:textId="77777777" w:rsidR="00826F5E" w:rsidRDefault="00826F5E">
      <w:pPr>
        <w:pStyle w:val="footnotetextXX"/>
      </w:pPr>
      <w:r>
        <w:rPr>
          <w:rStyle w:val="footnotereferenceXX"/>
          <w:sz w:val="24"/>
          <w:szCs w:val="24"/>
        </w:rPr>
        <w:footnoteRef/>
      </w:r>
      <w:r>
        <w:t xml:space="preserve"> </w:t>
      </w:r>
      <w:proofErr w:type="spellStart"/>
      <w:r>
        <w:t>Одитно</w:t>
      </w:r>
      <w:proofErr w:type="spellEnd"/>
      <w:r>
        <w:t xml:space="preserve"> доказателство № 8</w:t>
      </w:r>
    </w:p>
    <w:p w14:paraId="729C4930" w14:textId="77777777" w:rsidR="00826F5E" w:rsidRDefault="00826F5E">
      <w:pPr>
        <w:pStyle w:val="footnotetextXX"/>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53B6"/>
    <w:multiLevelType w:val="hybridMultilevel"/>
    <w:tmpl w:val="1202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E04EE"/>
    <w:multiLevelType w:val="hybridMultilevel"/>
    <w:tmpl w:val="AD9E037C"/>
    <w:lvl w:ilvl="0" w:tplc="49E2D4D4">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A7AA8"/>
    <w:multiLevelType w:val="hybridMultilevel"/>
    <w:tmpl w:val="C4B4D090"/>
    <w:lvl w:ilvl="0" w:tplc="04020001">
      <w:start w:val="1"/>
      <w:numFmt w:val="bullet"/>
      <w:lvlText w:val=""/>
      <w:lvlJc w:val="left"/>
      <w:pPr>
        <w:ind w:left="1481" w:hanging="360"/>
      </w:pPr>
      <w:rPr>
        <w:rFonts w:ascii="Symbol" w:hAnsi="Symbol" w:hint="default"/>
      </w:rPr>
    </w:lvl>
    <w:lvl w:ilvl="1" w:tplc="04020003" w:tentative="1">
      <w:start w:val="1"/>
      <w:numFmt w:val="bullet"/>
      <w:lvlText w:val="o"/>
      <w:lvlJc w:val="left"/>
      <w:pPr>
        <w:ind w:left="2201" w:hanging="360"/>
      </w:pPr>
      <w:rPr>
        <w:rFonts w:ascii="Courier New" w:hAnsi="Courier New" w:cs="Courier New" w:hint="default"/>
      </w:rPr>
    </w:lvl>
    <w:lvl w:ilvl="2" w:tplc="04020005" w:tentative="1">
      <w:start w:val="1"/>
      <w:numFmt w:val="bullet"/>
      <w:lvlText w:val=""/>
      <w:lvlJc w:val="left"/>
      <w:pPr>
        <w:ind w:left="2921" w:hanging="360"/>
      </w:pPr>
      <w:rPr>
        <w:rFonts w:ascii="Wingdings" w:hAnsi="Wingdings" w:hint="default"/>
      </w:rPr>
    </w:lvl>
    <w:lvl w:ilvl="3" w:tplc="04020001" w:tentative="1">
      <w:start w:val="1"/>
      <w:numFmt w:val="bullet"/>
      <w:lvlText w:val=""/>
      <w:lvlJc w:val="left"/>
      <w:pPr>
        <w:ind w:left="3641" w:hanging="360"/>
      </w:pPr>
      <w:rPr>
        <w:rFonts w:ascii="Symbol" w:hAnsi="Symbol" w:hint="default"/>
      </w:rPr>
    </w:lvl>
    <w:lvl w:ilvl="4" w:tplc="04020003" w:tentative="1">
      <w:start w:val="1"/>
      <w:numFmt w:val="bullet"/>
      <w:lvlText w:val="o"/>
      <w:lvlJc w:val="left"/>
      <w:pPr>
        <w:ind w:left="4361" w:hanging="360"/>
      </w:pPr>
      <w:rPr>
        <w:rFonts w:ascii="Courier New" w:hAnsi="Courier New" w:cs="Courier New" w:hint="default"/>
      </w:rPr>
    </w:lvl>
    <w:lvl w:ilvl="5" w:tplc="04020005" w:tentative="1">
      <w:start w:val="1"/>
      <w:numFmt w:val="bullet"/>
      <w:lvlText w:val=""/>
      <w:lvlJc w:val="left"/>
      <w:pPr>
        <w:ind w:left="5081" w:hanging="360"/>
      </w:pPr>
      <w:rPr>
        <w:rFonts w:ascii="Wingdings" w:hAnsi="Wingdings" w:hint="default"/>
      </w:rPr>
    </w:lvl>
    <w:lvl w:ilvl="6" w:tplc="04020001" w:tentative="1">
      <w:start w:val="1"/>
      <w:numFmt w:val="bullet"/>
      <w:lvlText w:val=""/>
      <w:lvlJc w:val="left"/>
      <w:pPr>
        <w:ind w:left="5801" w:hanging="360"/>
      </w:pPr>
      <w:rPr>
        <w:rFonts w:ascii="Symbol" w:hAnsi="Symbol" w:hint="default"/>
      </w:rPr>
    </w:lvl>
    <w:lvl w:ilvl="7" w:tplc="04020003" w:tentative="1">
      <w:start w:val="1"/>
      <w:numFmt w:val="bullet"/>
      <w:lvlText w:val="o"/>
      <w:lvlJc w:val="left"/>
      <w:pPr>
        <w:ind w:left="6521" w:hanging="360"/>
      </w:pPr>
      <w:rPr>
        <w:rFonts w:ascii="Courier New" w:hAnsi="Courier New" w:cs="Courier New" w:hint="default"/>
      </w:rPr>
    </w:lvl>
    <w:lvl w:ilvl="8" w:tplc="04020005" w:tentative="1">
      <w:start w:val="1"/>
      <w:numFmt w:val="bullet"/>
      <w:lvlText w:val=""/>
      <w:lvlJc w:val="left"/>
      <w:pPr>
        <w:ind w:left="7241" w:hanging="360"/>
      </w:pPr>
      <w:rPr>
        <w:rFonts w:ascii="Wingdings" w:hAnsi="Wingdings" w:hint="default"/>
      </w:rPr>
    </w:lvl>
  </w:abstractNum>
  <w:abstractNum w:abstractNumId="3">
    <w:nsid w:val="141B72C4"/>
    <w:multiLevelType w:val="hybridMultilevel"/>
    <w:tmpl w:val="1C46FF8C"/>
    <w:lvl w:ilvl="0" w:tplc="434E8890">
      <w:start w:val="1"/>
      <w:numFmt w:val="decimal"/>
      <w:lvlText w:val="%1."/>
      <w:lvlJc w:val="left"/>
      <w:pPr>
        <w:ind w:left="7165" w:hanging="360"/>
      </w:pPr>
      <w:rPr>
        <w:rFonts w:ascii="Times New Roman" w:hAnsi="Times New Roman" w:cs="Times New Roman" w:hint="default"/>
        <w:sz w:val="24"/>
      </w:rPr>
    </w:lvl>
    <w:lvl w:ilvl="1" w:tplc="04090019" w:tentative="1">
      <w:start w:val="1"/>
      <w:numFmt w:val="lowerLetter"/>
      <w:lvlText w:val="%2."/>
      <w:lvlJc w:val="left"/>
      <w:pPr>
        <w:ind w:left="7885" w:hanging="360"/>
      </w:pPr>
    </w:lvl>
    <w:lvl w:ilvl="2" w:tplc="0409001B" w:tentative="1">
      <w:start w:val="1"/>
      <w:numFmt w:val="lowerRoman"/>
      <w:lvlText w:val="%3."/>
      <w:lvlJc w:val="right"/>
      <w:pPr>
        <w:ind w:left="8605" w:hanging="180"/>
      </w:pPr>
    </w:lvl>
    <w:lvl w:ilvl="3" w:tplc="0409000F" w:tentative="1">
      <w:start w:val="1"/>
      <w:numFmt w:val="decimal"/>
      <w:lvlText w:val="%4."/>
      <w:lvlJc w:val="left"/>
      <w:pPr>
        <w:ind w:left="9325" w:hanging="360"/>
      </w:pPr>
    </w:lvl>
    <w:lvl w:ilvl="4" w:tplc="04090019" w:tentative="1">
      <w:start w:val="1"/>
      <w:numFmt w:val="lowerLetter"/>
      <w:lvlText w:val="%5."/>
      <w:lvlJc w:val="left"/>
      <w:pPr>
        <w:ind w:left="10045" w:hanging="360"/>
      </w:pPr>
    </w:lvl>
    <w:lvl w:ilvl="5" w:tplc="0409001B" w:tentative="1">
      <w:start w:val="1"/>
      <w:numFmt w:val="lowerRoman"/>
      <w:lvlText w:val="%6."/>
      <w:lvlJc w:val="right"/>
      <w:pPr>
        <w:ind w:left="10765" w:hanging="180"/>
      </w:pPr>
    </w:lvl>
    <w:lvl w:ilvl="6" w:tplc="0409000F" w:tentative="1">
      <w:start w:val="1"/>
      <w:numFmt w:val="decimal"/>
      <w:lvlText w:val="%7."/>
      <w:lvlJc w:val="left"/>
      <w:pPr>
        <w:ind w:left="11485" w:hanging="360"/>
      </w:pPr>
    </w:lvl>
    <w:lvl w:ilvl="7" w:tplc="04090019" w:tentative="1">
      <w:start w:val="1"/>
      <w:numFmt w:val="lowerLetter"/>
      <w:lvlText w:val="%8."/>
      <w:lvlJc w:val="left"/>
      <w:pPr>
        <w:ind w:left="12205" w:hanging="360"/>
      </w:pPr>
    </w:lvl>
    <w:lvl w:ilvl="8" w:tplc="0409001B" w:tentative="1">
      <w:start w:val="1"/>
      <w:numFmt w:val="lowerRoman"/>
      <w:lvlText w:val="%9."/>
      <w:lvlJc w:val="right"/>
      <w:pPr>
        <w:ind w:left="12925" w:hanging="180"/>
      </w:pPr>
    </w:lvl>
  </w:abstractNum>
  <w:abstractNum w:abstractNumId="4">
    <w:nsid w:val="1A304682"/>
    <w:multiLevelType w:val="hybridMultilevel"/>
    <w:tmpl w:val="07603B60"/>
    <w:lvl w:ilvl="0" w:tplc="3F945D98">
      <w:start w:val="1"/>
      <w:numFmt w:val="decimal"/>
      <w:lvlText w:val="%1."/>
      <w:lvlJc w:val="left"/>
      <w:pPr>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1F3B529E"/>
    <w:multiLevelType w:val="hybridMultilevel"/>
    <w:tmpl w:val="71068D2E"/>
    <w:lvl w:ilvl="0" w:tplc="6B9234AE">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96A21"/>
    <w:multiLevelType w:val="hybridMultilevel"/>
    <w:tmpl w:val="6960EA70"/>
    <w:lvl w:ilvl="0" w:tplc="358A7F4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0C66898"/>
    <w:multiLevelType w:val="hybridMultilevel"/>
    <w:tmpl w:val="BF84BE24"/>
    <w:lvl w:ilvl="0" w:tplc="01A449D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535225"/>
    <w:multiLevelType w:val="multilevel"/>
    <w:tmpl w:val="02B2E61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486046AF"/>
    <w:multiLevelType w:val="multilevel"/>
    <w:tmpl w:val="5B4C003E"/>
    <w:lvl w:ilvl="0">
      <w:start w:val="1"/>
      <w:numFmt w:val="decimal"/>
      <w:pStyle w:val="Heading3"/>
      <w:lvlText w:val="%1."/>
      <w:lvlJc w:val="left"/>
      <w:pPr>
        <w:ind w:left="540" w:hanging="5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4AAB584F"/>
    <w:multiLevelType w:val="hybridMultilevel"/>
    <w:tmpl w:val="71068D2E"/>
    <w:lvl w:ilvl="0" w:tplc="6B9234AE">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C6811"/>
    <w:multiLevelType w:val="hybridMultilevel"/>
    <w:tmpl w:val="E9ACF9F4"/>
    <w:lvl w:ilvl="0" w:tplc="88D4D7C6">
      <w:start w:val="1"/>
      <w:numFmt w:val="decimal"/>
      <w:lvlText w:val="%1."/>
      <w:lvlJc w:val="left"/>
      <w:pPr>
        <w:ind w:left="1068" w:hanging="360"/>
      </w:pPr>
      <w:rPr>
        <w:rFonts w:hint="default"/>
        <w:vanish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63F45422"/>
    <w:multiLevelType w:val="hybridMultilevel"/>
    <w:tmpl w:val="A410A25E"/>
    <w:lvl w:ilvl="0" w:tplc="BF4C53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D439D"/>
    <w:multiLevelType w:val="hybridMultilevel"/>
    <w:tmpl w:val="23DE5DE4"/>
    <w:lvl w:ilvl="0" w:tplc="D7EAD3B6">
      <w:start w:val="1"/>
      <w:numFmt w:val="decimal"/>
      <w:lvlText w:val="%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4">
    <w:nsid w:val="7B1A6B5D"/>
    <w:multiLevelType w:val="hybridMultilevel"/>
    <w:tmpl w:val="5CA0D9CE"/>
    <w:lvl w:ilvl="0" w:tplc="4A5E82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7"/>
  </w:num>
  <w:num w:numId="9">
    <w:abstractNumId w:val="8"/>
  </w:num>
  <w:num w:numId="10">
    <w:abstractNumId w:val="6"/>
  </w:num>
  <w:num w:numId="11">
    <w:abstractNumId w:val="1"/>
  </w:num>
  <w:num w:numId="12">
    <w:abstractNumId w:val="5"/>
  </w:num>
  <w:num w:numId="13">
    <w:abstractNumId w:val="10"/>
  </w:num>
  <w:num w:numId="14">
    <w:abstractNumId w:val="12"/>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2A"/>
    <w:rsid w:val="00002046"/>
    <w:rsid w:val="00003CD6"/>
    <w:rsid w:val="00004A17"/>
    <w:rsid w:val="0000614D"/>
    <w:rsid w:val="000062A2"/>
    <w:rsid w:val="000100C7"/>
    <w:rsid w:val="00011554"/>
    <w:rsid w:val="00011599"/>
    <w:rsid w:val="00012056"/>
    <w:rsid w:val="00013796"/>
    <w:rsid w:val="00015D3C"/>
    <w:rsid w:val="00016C66"/>
    <w:rsid w:val="00017CB4"/>
    <w:rsid w:val="0002060B"/>
    <w:rsid w:val="0002243C"/>
    <w:rsid w:val="0002370C"/>
    <w:rsid w:val="00024B2E"/>
    <w:rsid w:val="00024F49"/>
    <w:rsid w:val="000252F0"/>
    <w:rsid w:val="00025B0B"/>
    <w:rsid w:val="00032CD4"/>
    <w:rsid w:val="00035DB4"/>
    <w:rsid w:val="00035DE5"/>
    <w:rsid w:val="000405CA"/>
    <w:rsid w:val="000417E8"/>
    <w:rsid w:val="00043655"/>
    <w:rsid w:val="000438D7"/>
    <w:rsid w:val="0004436A"/>
    <w:rsid w:val="00050911"/>
    <w:rsid w:val="000553D6"/>
    <w:rsid w:val="00055C3F"/>
    <w:rsid w:val="00056F49"/>
    <w:rsid w:val="000576F9"/>
    <w:rsid w:val="00060CC0"/>
    <w:rsid w:val="0006183C"/>
    <w:rsid w:val="00067C22"/>
    <w:rsid w:val="00071956"/>
    <w:rsid w:val="000719CA"/>
    <w:rsid w:val="00071D6C"/>
    <w:rsid w:val="000779D0"/>
    <w:rsid w:val="00077D35"/>
    <w:rsid w:val="00080FCF"/>
    <w:rsid w:val="00081315"/>
    <w:rsid w:val="0008141C"/>
    <w:rsid w:val="0008288B"/>
    <w:rsid w:val="0008655E"/>
    <w:rsid w:val="0009383C"/>
    <w:rsid w:val="00093E66"/>
    <w:rsid w:val="00094214"/>
    <w:rsid w:val="000945BF"/>
    <w:rsid w:val="000A1653"/>
    <w:rsid w:val="000A2D59"/>
    <w:rsid w:val="000A37A4"/>
    <w:rsid w:val="000A3FCA"/>
    <w:rsid w:val="000A400E"/>
    <w:rsid w:val="000A5C5D"/>
    <w:rsid w:val="000A647A"/>
    <w:rsid w:val="000B01D6"/>
    <w:rsid w:val="000B16CB"/>
    <w:rsid w:val="000B22B8"/>
    <w:rsid w:val="000B24CC"/>
    <w:rsid w:val="000B2811"/>
    <w:rsid w:val="000B2EB6"/>
    <w:rsid w:val="000B4773"/>
    <w:rsid w:val="000B6D03"/>
    <w:rsid w:val="000B72BC"/>
    <w:rsid w:val="000C077E"/>
    <w:rsid w:val="000C2B7F"/>
    <w:rsid w:val="000C3312"/>
    <w:rsid w:val="000C4F9B"/>
    <w:rsid w:val="000C516E"/>
    <w:rsid w:val="000C61B1"/>
    <w:rsid w:val="000C6F8D"/>
    <w:rsid w:val="000D0767"/>
    <w:rsid w:val="000D1CC3"/>
    <w:rsid w:val="000D349D"/>
    <w:rsid w:val="000D4291"/>
    <w:rsid w:val="000D49C4"/>
    <w:rsid w:val="000D4BB3"/>
    <w:rsid w:val="000D52F9"/>
    <w:rsid w:val="000D5D7E"/>
    <w:rsid w:val="000D6206"/>
    <w:rsid w:val="000D7D70"/>
    <w:rsid w:val="000E32ED"/>
    <w:rsid w:val="000E357B"/>
    <w:rsid w:val="000E610F"/>
    <w:rsid w:val="000E6E86"/>
    <w:rsid w:val="000F0678"/>
    <w:rsid w:val="000F10B7"/>
    <w:rsid w:val="000F180B"/>
    <w:rsid w:val="000F26CD"/>
    <w:rsid w:val="000F397E"/>
    <w:rsid w:val="000F6960"/>
    <w:rsid w:val="000F6C1D"/>
    <w:rsid w:val="000F6D57"/>
    <w:rsid w:val="0010072C"/>
    <w:rsid w:val="0010232C"/>
    <w:rsid w:val="00102E3D"/>
    <w:rsid w:val="001033EE"/>
    <w:rsid w:val="00105DCE"/>
    <w:rsid w:val="001068E7"/>
    <w:rsid w:val="00113EAF"/>
    <w:rsid w:val="00115516"/>
    <w:rsid w:val="00115D37"/>
    <w:rsid w:val="001205D1"/>
    <w:rsid w:val="0012253E"/>
    <w:rsid w:val="00123A26"/>
    <w:rsid w:val="00124AD4"/>
    <w:rsid w:val="00130588"/>
    <w:rsid w:val="0013058E"/>
    <w:rsid w:val="00131F12"/>
    <w:rsid w:val="00132C74"/>
    <w:rsid w:val="0013558F"/>
    <w:rsid w:val="00135DC6"/>
    <w:rsid w:val="001362D7"/>
    <w:rsid w:val="00137569"/>
    <w:rsid w:val="00137685"/>
    <w:rsid w:val="00145728"/>
    <w:rsid w:val="00150621"/>
    <w:rsid w:val="00154EF2"/>
    <w:rsid w:val="00156020"/>
    <w:rsid w:val="001564BC"/>
    <w:rsid w:val="00162B78"/>
    <w:rsid w:val="00163541"/>
    <w:rsid w:val="00164C80"/>
    <w:rsid w:val="001709BB"/>
    <w:rsid w:val="00171084"/>
    <w:rsid w:val="00171AAA"/>
    <w:rsid w:val="001726A7"/>
    <w:rsid w:val="001733D5"/>
    <w:rsid w:val="00173900"/>
    <w:rsid w:val="00176252"/>
    <w:rsid w:val="00181359"/>
    <w:rsid w:val="001851E2"/>
    <w:rsid w:val="00185748"/>
    <w:rsid w:val="00186B87"/>
    <w:rsid w:val="00187107"/>
    <w:rsid w:val="00190726"/>
    <w:rsid w:val="00196C0C"/>
    <w:rsid w:val="00197B5B"/>
    <w:rsid w:val="001A5621"/>
    <w:rsid w:val="001A5641"/>
    <w:rsid w:val="001A6B28"/>
    <w:rsid w:val="001A78B9"/>
    <w:rsid w:val="001B084C"/>
    <w:rsid w:val="001B0C0A"/>
    <w:rsid w:val="001B1131"/>
    <w:rsid w:val="001B26D6"/>
    <w:rsid w:val="001B785E"/>
    <w:rsid w:val="001B7A43"/>
    <w:rsid w:val="001B7E96"/>
    <w:rsid w:val="001B7FF3"/>
    <w:rsid w:val="001C18F2"/>
    <w:rsid w:val="001C2686"/>
    <w:rsid w:val="001C2BC7"/>
    <w:rsid w:val="001C3EB9"/>
    <w:rsid w:val="001C4884"/>
    <w:rsid w:val="001C5FFE"/>
    <w:rsid w:val="001C66F9"/>
    <w:rsid w:val="001D0704"/>
    <w:rsid w:val="001D1C27"/>
    <w:rsid w:val="001D79EE"/>
    <w:rsid w:val="001E1A25"/>
    <w:rsid w:val="001E24D5"/>
    <w:rsid w:val="001E335C"/>
    <w:rsid w:val="001E4708"/>
    <w:rsid w:val="001E4C56"/>
    <w:rsid w:val="001F2A2F"/>
    <w:rsid w:val="001F2A4D"/>
    <w:rsid w:val="001F43BE"/>
    <w:rsid w:val="001F4E0A"/>
    <w:rsid w:val="001F6722"/>
    <w:rsid w:val="00200FD7"/>
    <w:rsid w:val="00202B7A"/>
    <w:rsid w:val="00203A63"/>
    <w:rsid w:val="00204243"/>
    <w:rsid w:val="00205136"/>
    <w:rsid w:val="00207696"/>
    <w:rsid w:val="00211789"/>
    <w:rsid w:val="00214318"/>
    <w:rsid w:val="00215683"/>
    <w:rsid w:val="002165D7"/>
    <w:rsid w:val="00220528"/>
    <w:rsid w:val="002328BE"/>
    <w:rsid w:val="00236556"/>
    <w:rsid w:val="002368A2"/>
    <w:rsid w:val="00236D7E"/>
    <w:rsid w:val="0024027D"/>
    <w:rsid w:val="00240C2B"/>
    <w:rsid w:val="002410E3"/>
    <w:rsid w:val="002419FA"/>
    <w:rsid w:val="00241C3F"/>
    <w:rsid w:val="002428CF"/>
    <w:rsid w:val="00243B72"/>
    <w:rsid w:val="00244D92"/>
    <w:rsid w:val="0024521B"/>
    <w:rsid w:val="00250A67"/>
    <w:rsid w:val="00251341"/>
    <w:rsid w:val="002548C0"/>
    <w:rsid w:val="002560E0"/>
    <w:rsid w:val="00260C8D"/>
    <w:rsid w:val="00263CDC"/>
    <w:rsid w:val="00264502"/>
    <w:rsid w:val="00264638"/>
    <w:rsid w:val="002713D0"/>
    <w:rsid w:val="002730DC"/>
    <w:rsid w:val="00274D7E"/>
    <w:rsid w:val="00276D79"/>
    <w:rsid w:val="00277185"/>
    <w:rsid w:val="00280799"/>
    <w:rsid w:val="00280B56"/>
    <w:rsid w:val="00281F18"/>
    <w:rsid w:val="002821F0"/>
    <w:rsid w:val="00283805"/>
    <w:rsid w:val="0028689D"/>
    <w:rsid w:val="00286EE7"/>
    <w:rsid w:val="002901F1"/>
    <w:rsid w:val="0029125B"/>
    <w:rsid w:val="002920E3"/>
    <w:rsid w:val="002928AE"/>
    <w:rsid w:val="002929FE"/>
    <w:rsid w:val="0029333A"/>
    <w:rsid w:val="002933A9"/>
    <w:rsid w:val="00295A10"/>
    <w:rsid w:val="002975F9"/>
    <w:rsid w:val="002A3D58"/>
    <w:rsid w:val="002A478F"/>
    <w:rsid w:val="002A648D"/>
    <w:rsid w:val="002A6F00"/>
    <w:rsid w:val="002B0E13"/>
    <w:rsid w:val="002C0169"/>
    <w:rsid w:val="002C4AB2"/>
    <w:rsid w:val="002C5967"/>
    <w:rsid w:val="002C77CA"/>
    <w:rsid w:val="002C7972"/>
    <w:rsid w:val="002D1865"/>
    <w:rsid w:val="002D1BB8"/>
    <w:rsid w:val="002D482D"/>
    <w:rsid w:val="002D5A26"/>
    <w:rsid w:val="002D6245"/>
    <w:rsid w:val="002D6578"/>
    <w:rsid w:val="002D7EFE"/>
    <w:rsid w:val="002E01BB"/>
    <w:rsid w:val="002E2A0B"/>
    <w:rsid w:val="002E5E64"/>
    <w:rsid w:val="002E609A"/>
    <w:rsid w:val="002E7527"/>
    <w:rsid w:val="002F2247"/>
    <w:rsid w:val="002F3B02"/>
    <w:rsid w:val="002F4A82"/>
    <w:rsid w:val="002F4BEE"/>
    <w:rsid w:val="002F65CA"/>
    <w:rsid w:val="002F66FB"/>
    <w:rsid w:val="002F71FD"/>
    <w:rsid w:val="002F72CF"/>
    <w:rsid w:val="00304DE8"/>
    <w:rsid w:val="003064CE"/>
    <w:rsid w:val="00311F2C"/>
    <w:rsid w:val="00315147"/>
    <w:rsid w:val="003162E0"/>
    <w:rsid w:val="003172B3"/>
    <w:rsid w:val="00320458"/>
    <w:rsid w:val="00323EA0"/>
    <w:rsid w:val="003334E0"/>
    <w:rsid w:val="0033376A"/>
    <w:rsid w:val="003357EF"/>
    <w:rsid w:val="003406AD"/>
    <w:rsid w:val="00341EA3"/>
    <w:rsid w:val="00343980"/>
    <w:rsid w:val="00343B99"/>
    <w:rsid w:val="00345501"/>
    <w:rsid w:val="00350B4C"/>
    <w:rsid w:val="00351575"/>
    <w:rsid w:val="00351EDB"/>
    <w:rsid w:val="00352785"/>
    <w:rsid w:val="00352BE6"/>
    <w:rsid w:val="00361DA7"/>
    <w:rsid w:val="003622C8"/>
    <w:rsid w:val="00366EA4"/>
    <w:rsid w:val="00371BB9"/>
    <w:rsid w:val="00372656"/>
    <w:rsid w:val="00373A39"/>
    <w:rsid w:val="0037622C"/>
    <w:rsid w:val="00377580"/>
    <w:rsid w:val="003805F4"/>
    <w:rsid w:val="00380DB8"/>
    <w:rsid w:val="00380E6C"/>
    <w:rsid w:val="00383CCC"/>
    <w:rsid w:val="00384963"/>
    <w:rsid w:val="00384EC4"/>
    <w:rsid w:val="00387A57"/>
    <w:rsid w:val="003903A3"/>
    <w:rsid w:val="00390F31"/>
    <w:rsid w:val="003918C8"/>
    <w:rsid w:val="003926ED"/>
    <w:rsid w:val="00393566"/>
    <w:rsid w:val="00393E9C"/>
    <w:rsid w:val="00394221"/>
    <w:rsid w:val="00397164"/>
    <w:rsid w:val="003A32C6"/>
    <w:rsid w:val="003A54EA"/>
    <w:rsid w:val="003A6F39"/>
    <w:rsid w:val="003A7C9B"/>
    <w:rsid w:val="003B0903"/>
    <w:rsid w:val="003B12E2"/>
    <w:rsid w:val="003B2FC6"/>
    <w:rsid w:val="003B4EE7"/>
    <w:rsid w:val="003B6DD8"/>
    <w:rsid w:val="003C0527"/>
    <w:rsid w:val="003C2FF6"/>
    <w:rsid w:val="003C4C74"/>
    <w:rsid w:val="003C6D1B"/>
    <w:rsid w:val="003D1780"/>
    <w:rsid w:val="003D25F2"/>
    <w:rsid w:val="003D32A4"/>
    <w:rsid w:val="003D4D25"/>
    <w:rsid w:val="003D5272"/>
    <w:rsid w:val="003D5516"/>
    <w:rsid w:val="003E2548"/>
    <w:rsid w:val="003F1F6F"/>
    <w:rsid w:val="003F2DD5"/>
    <w:rsid w:val="003F441A"/>
    <w:rsid w:val="003F5E72"/>
    <w:rsid w:val="003F6230"/>
    <w:rsid w:val="00400114"/>
    <w:rsid w:val="0040154D"/>
    <w:rsid w:val="0040300C"/>
    <w:rsid w:val="00407B69"/>
    <w:rsid w:val="00410F5E"/>
    <w:rsid w:val="004123A3"/>
    <w:rsid w:val="004157A2"/>
    <w:rsid w:val="004174E5"/>
    <w:rsid w:val="00417EE1"/>
    <w:rsid w:val="00420CC9"/>
    <w:rsid w:val="00421BC8"/>
    <w:rsid w:val="00422E52"/>
    <w:rsid w:val="00423A70"/>
    <w:rsid w:val="0042455F"/>
    <w:rsid w:val="00425113"/>
    <w:rsid w:val="0043006A"/>
    <w:rsid w:val="00430371"/>
    <w:rsid w:val="004308F9"/>
    <w:rsid w:val="00431160"/>
    <w:rsid w:val="00433349"/>
    <w:rsid w:val="004335AC"/>
    <w:rsid w:val="00440BB1"/>
    <w:rsid w:val="00444866"/>
    <w:rsid w:val="00445795"/>
    <w:rsid w:val="00445C56"/>
    <w:rsid w:val="00446F30"/>
    <w:rsid w:val="004517BD"/>
    <w:rsid w:val="00452A58"/>
    <w:rsid w:val="0045444F"/>
    <w:rsid w:val="00454626"/>
    <w:rsid w:val="00455D47"/>
    <w:rsid w:val="00455FBE"/>
    <w:rsid w:val="004579F0"/>
    <w:rsid w:val="00461004"/>
    <w:rsid w:val="004647DB"/>
    <w:rsid w:val="00475022"/>
    <w:rsid w:val="00475E52"/>
    <w:rsid w:val="00476128"/>
    <w:rsid w:val="00480BDB"/>
    <w:rsid w:val="004811C8"/>
    <w:rsid w:val="0048223D"/>
    <w:rsid w:val="00482306"/>
    <w:rsid w:val="004835E6"/>
    <w:rsid w:val="004839C3"/>
    <w:rsid w:val="004872C8"/>
    <w:rsid w:val="004905E0"/>
    <w:rsid w:val="004918EC"/>
    <w:rsid w:val="00491E02"/>
    <w:rsid w:val="004A1224"/>
    <w:rsid w:val="004A4DE3"/>
    <w:rsid w:val="004A55BA"/>
    <w:rsid w:val="004A7365"/>
    <w:rsid w:val="004A7BBE"/>
    <w:rsid w:val="004B01B6"/>
    <w:rsid w:val="004B18CA"/>
    <w:rsid w:val="004B1AA2"/>
    <w:rsid w:val="004B48D2"/>
    <w:rsid w:val="004B4C5F"/>
    <w:rsid w:val="004B5BF7"/>
    <w:rsid w:val="004B5C3F"/>
    <w:rsid w:val="004B6A99"/>
    <w:rsid w:val="004B75A6"/>
    <w:rsid w:val="004C20DC"/>
    <w:rsid w:val="004C2172"/>
    <w:rsid w:val="004C325F"/>
    <w:rsid w:val="004C5C60"/>
    <w:rsid w:val="004C6799"/>
    <w:rsid w:val="004C7571"/>
    <w:rsid w:val="004D1EDE"/>
    <w:rsid w:val="004D2303"/>
    <w:rsid w:val="004D4F06"/>
    <w:rsid w:val="004E2101"/>
    <w:rsid w:val="004E4035"/>
    <w:rsid w:val="004E4155"/>
    <w:rsid w:val="004E491A"/>
    <w:rsid w:val="004E59FC"/>
    <w:rsid w:val="004E6974"/>
    <w:rsid w:val="004E69C1"/>
    <w:rsid w:val="004F7015"/>
    <w:rsid w:val="004F7D42"/>
    <w:rsid w:val="0050126A"/>
    <w:rsid w:val="00502EB1"/>
    <w:rsid w:val="00504651"/>
    <w:rsid w:val="00504D0A"/>
    <w:rsid w:val="005200E6"/>
    <w:rsid w:val="0052294C"/>
    <w:rsid w:val="00523CC9"/>
    <w:rsid w:val="00524B05"/>
    <w:rsid w:val="005250A0"/>
    <w:rsid w:val="00531EE5"/>
    <w:rsid w:val="00532F42"/>
    <w:rsid w:val="00535F4A"/>
    <w:rsid w:val="005407AE"/>
    <w:rsid w:val="00541389"/>
    <w:rsid w:val="00543B06"/>
    <w:rsid w:val="00543E68"/>
    <w:rsid w:val="00544505"/>
    <w:rsid w:val="00544DAF"/>
    <w:rsid w:val="00546ED0"/>
    <w:rsid w:val="00550B11"/>
    <w:rsid w:val="00550DC8"/>
    <w:rsid w:val="00552211"/>
    <w:rsid w:val="00552605"/>
    <w:rsid w:val="00552978"/>
    <w:rsid w:val="005565D4"/>
    <w:rsid w:val="00556E2F"/>
    <w:rsid w:val="00556E37"/>
    <w:rsid w:val="005602C0"/>
    <w:rsid w:val="00560422"/>
    <w:rsid w:val="005618DC"/>
    <w:rsid w:val="00561A46"/>
    <w:rsid w:val="00565678"/>
    <w:rsid w:val="00566254"/>
    <w:rsid w:val="005746C7"/>
    <w:rsid w:val="00575049"/>
    <w:rsid w:val="00575334"/>
    <w:rsid w:val="00576393"/>
    <w:rsid w:val="0057736B"/>
    <w:rsid w:val="0058102B"/>
    <w:rsid w:val="00581CED"/>
    <w:rsid w:val="00582849"/>
    <w:rsid w:val="005828DC"/>
    <w:rsid w:val="00582EEA"/>
    <w:rsid w:val="00584351"/>
    <w:rsid w:val="00587456"/>
    <w:rsid w:val="00587BEC"/>
    <w:rsid w:val="00590920"/>
    <w:rsid w:val="005942BA"/>
    <w:rsid w:val="00594BAD"/>
    <w:rsid w:val="00596A88"/>
    <w:rsid w:val="005A173F"/>
    <w:rsid w:val="005A319F"/>
    <w:rsid w:val="005A57BA"/>
    <w:rsid w:val="005A5E12"/>
    <w:rsid w:val="005A78F6"/>
    <w:rsid w:val="005B1E6C"/>
    <w:rsid w:val="005B4E59"/>
    <w:rsid w:val="005B4F57"/>
    <w:rsid w:val="005B686F"/>
    <w:rsid w:val="005B70EA"/>
    <w:rsid w:val="005B719B"/>
    <w:rsid w:val="005C165C"/>
    <w:rsid w:val="005C1F09"/>
    <w:rsid w:val="005C41E6"/>
    <w:rsid w:val="005C4445"/>
    <w:rsid w:val="005C73FD"/>
    <w:rsid w:val="005C79C7"/>
    <w:rsid w:val="005D4703"/>
    <w:rsid w:val="005D5816"/>
    <w:rsid w:val="005D65A4"/>
    <w:rsid w:val="005D782F"/>
    <w:rsid w:val="005E43F0"/>
    <w:rsid w:val="005E500D"/>
    <w:rsid w:val="005E6CFA"/>
    <w:rsid w:val="005E7B87"/>
    <w:rsid w:val="005F02E2"/>
    <w:rsid w:val="005F090F"/>
    <w:rsid w:val="005F1984"/>
    <w:rsid w:val="005F240F"/>
    <w:rsid w:val="005F2ABC"/>
    <w:rsid w:val="005F3963"/>
    <w:rsid w:val="005F4009"/>
    <w:rsid w:val="005F72A2"/>
    <w:rsid w:val="00601389"/>
    <w:rsid w:val="00605408"/>
    <w:rsid w:val="00607D2B"/>
    <w:rsid w:val="00612040"/>
    <w:rsid w:val="0061339E"/>
    <w:rsid w:val="006139BF"/>
    <w:rsid w:val="00613FAF"/>
    <w:rsid w:val="00620B88"/>
    <w:rsid w:val="00625F15"/>
    <w:rsid w:val="00630CB5"/>
    <w:rsid w:val="00632E26"/>
    <w:rsid w:val="00636E7F"/>
    <w:rsid w:val="00640C91"/>
    <w:rsid w:val="006422C0"/>
    <w:rsid w:val="006424E0"/>
    <w:rsid w:val="006429AD"/>
    <w:rsid w:val="00646911"/>
    <w:rsid w:val="00654468"/>
    <w:rsid w:val="00654CF9"/>
    <w:rsid w:val="006551A6"/>
    <w:rsid w:val="00657A87"/>
    <w:rsid w:val="00657C31"/>
    <w:rsid w:val="006608C4"/>
    <w:rsid w:val="006610BE"/>
    <w:rsid w:val="006671B3"/>
    <w:rsid w:val="00667B47"/>
    <w:rsid w:val="00667E63"/>
    <w:rsid w:val="006704A9"/>
    <w:rsid w:val="00670B3B"/>
    <w:rsid w:val="006716C5"/>
    <w:rsid w:val="006741C2"/>
    <w:rsid w:val="006742D2"/>
    <w:rsid w:val="006759C4"/>
    <w:rsid w:val="00680BC9"/>
    <w:rsid w:val="00681767"/>
    <w:rsid w:val="006824B7"/>
    <w:rsid w:val="00684224"/>
    <w:rsid w:val="00684A2A"/>
    <w:rsid w:val="00685604"/>
    <w:rsid w:val="006876D1"/>
    <w:rsid w:val="00691308"/>
    <w:rsid w:val="00691E45"/>
    <w:rsid w:val="00694851"/>
    <w:rsid w:val="00694E7B"/>
    <w:rsid w:val="006A0118"/>
    <w:rsid w:val="006A1915"/>
    <w:rsid w:val="006A216F"/>
    <w:rsid w:val="006A503F"/>
    <w:rsid w:val="006A71AE"/>
    <w:rsid w:val="006B284F"/>
    <w:rsid w:val="006B39EC"/>
    <w:rsid w:val="006B6047"/>
    <w:rsid w:val="006B60ED"/>
    <w:rsid w:val="006B6EAD"/>
    <w:rsid w:val="006B7562"/>
    <w:rsid w:val="006C18D1"/>
    <w:rsid w:val="006C43E8"/>
    <w:rsid w:val="006C5234"/>
    <w:rsid w:val="006C551E"/>
    <w:rsid w:val="006C65C5"/>
    <w:rsid w:val="006C6EC0"/>
    <w:rsid w:val="006C711C"/>
    <w:rsid w:val="006C740E"/>
    <w:rsid w:val="006D0403"/>
    <w:rsid w:val="006D11EC"/>
    <w:rsid w:val="006D3C21"/>
    <w:rsid w:val="006D56CF"/>
    <w:rsid w:val="006E17CE"/>
    <w:rsid w:val="006E1B60"/>
    <w:rsid w:val="006E288B"/>
    <w:rsid w:val="006E5CD8"/>
    <w:rsid w:val="006E6F31"/>
    <w:rsid w:val="006F0D88"/>
    <w:rsid w:val="0070149C"/>
    <w:rsid w:val="00701BC0"/>
    <w:rsid w:val="0070224C"/>
    <w:rsid w:val="00703CB2"/>
    <w:rsid w:val="007041B8"/>
    <w:rsid w:val="00711598"/>
    <w:rsid w:val="0071296B"/>
    <w:rsid w:val="00713D9B"/>
    <w:rsid w:val="0071504C"/>
    <w:rsid w:val="00716AAA"/>
    <w:rsid w:val="00716C54"/>
    <w:rsid w:val="007173E2"/>
    <w:rsid w:val="00717F72"/>
    <w:rsid w:val="007249ED"/>
    <w:rsid w:val="00725776"/>
    <w:rsid w:val="00726B1A"/>
    <w:rsid w:val="007300F4"/>
    <w:rsid w:val="0073054B"/>
    <w:rsid w:val="0073131D"/>
    <w:rsid w:val="007315AD"/>
    <w:rsid w:val="00731C0E"/>
    <w:rsid w:val="00732FE8"/>
    <w:rsid w:val="0073466A"/>
    <w:rsid w:val="00735AA5"/>
    <w:rsid w:val="00740B97"/>
    <w:rsid w:val="00741BC0"/>
    <w:rsid w:val="00741CEE"/>
    <w:rsid w:val="007421FB"/>
    <w:rsid w:val="00742513"/>
    <w:rsid w:val="00751241"/>
    <w:rsid w:val="0075313C"/>
    <w:rsid w:val="00755208"/>
    <w:rsid w:val="00755CD7"/>
    <w:rsid w:val="007564CB"/>
    <w:rsid w:val="00756743"/>
    <w:rsid w:val="00757B63"/>
    <w:rsid w:val="00761452"/>
    <w:rsid w:val="007631DE"/>
    <w:rsid w:val="00766DC9"/>
    <w:rsid w:val="00770D11"/>
    <w:rsid w:val="00771E87"/>
    <w:rsid w:val="007730E6"/>
    <w:rsid w:val="00776C41"/>
    <w:rsid w:val="007800CB"/>
    <w:rsid w:val="00780F95"/>
    <w:rsid w:val="00781F98"/>
    <w:rsid w:val="00782CED"/>
    <w:rsid w:val="00783962"/>
    <w:rsid w:val="00791823"/>
    <w:rsid w:val="0079432B"/>
    <w:rsid w:val="007963BD"/>
    <w:rsid w:val="00796893"/>
    <w:rsid w:val="007A6007"/>
    <w:rsid w:val="007B00D2"/>
    <w:rsid w:val="007B2A33"/>
    <w:rsid w:val="007B4793"/>
    <w:rsid w:val="007B5103"/>
    <w:rsid w:val="007B6024"/>
    <w:rsid w:val="007B6243"/>
    <w:rsid w:val="007B6B49"/>
    <w:rsid w:val="007B714D"/>
    <w:rsid w:val="007B73F4"/>
    <w:rsid w:val="007C1C5E"/>
    <w:rsid w:val="007C3317"/>
    <w:rsid w:val="007C3344"/>
    <w:rsid w:val="007C54EC"/>
    <w:rsid w:val="007C6E63"/>
    <w:rsid w:val="007C7564"/>
    <w:rsid w:val="007D178E"/>
    <w:rsid w:val="007D26DA"/>
    <w:rsid w:val="007D2C19"/>
    <w:rsid w:val="007D3954"/>
    <w:rsid w:val="007D6B32"/>
    <w:rsid w:val="007D6D5B"/>
    <w:rsid w:val="007D7337"/>
    <w:rsid w:val="007E0320"/>
    <w:rsid w:val="007E1B4D"/>
    <w:rsid w:val="007E2B94"/>
    <w:rsid w:val="007E3895"/>
    <w:rsid w:val="007E4A68"/>
    <w:rsid w:val="007E4D52"/>
    <w:rsid w:val="007F1BAF"/>
    <w:rsid w:val="007F2ADD"/>
    <w:rsid w:val="007F4266"/>
    <w:rsid w:val="007F6628"/>
    <w:rsid w:val="007F68E9"/>
    <w:rsid w:val="007F773F"/>
    <w:rsid w:val="00800D3E"/>
    <w:rsid w:val="008034B1"/>
    <w:rsid w:val="008070D0"/>
    <w:rsid w:val="008105A2"/>
    <w:rsid w:val="00810665"/>
    <w:rsid w:val="00813510"/>
    <w:rsid w:val="00814573"/>
    <w:rsid w:val="0081713D"/>
    <w:rsid w:val="00822813"/>
    <w:rsid w:val="008228F8"/>
    <w:rsid w:val="00826F5E"/>
    <w:rsid w:val="00830370"/>
    <w:rsid w:val="008323E2"/>
    <w:rsid w:val="00833060"/>
    <w:rsid w:val="008340D0"/>
    <w:rsid w:val="00837498"/>
    <w:rsid w:val="00837534"/>
    <w:rsid w:val="00837F57"/>
    <w:rsid w:val="008400C3"/>
    <w:rsid w:val="00845E51"/>
    <w:rsid w:val="0084759A"/>
    <w:rsid w:val="008477F2"/>
    <w:rsid w:val="00847BF9"/>
    <w:rsid w:val="0085035C"/>
    <w:rsid w:val="0085114D"/>
    <w:rsid w:val="00851555"/>
    <w:rsid w:val="00852363"/>
    <w:rsid w:val="008549D0"/>
    <w:rsid w:val="008572E2"/>
    <w:rsid w:val="008625FA"/>
    <w:rsid w:val="00867221"/>
    <w:rsid w:val="008672BF"/>
    <w:rsid w:val="008700AB"/>
    <w:rsid w:val="008709F0"/>
    <w:rsid w:val="008712FD"/>
    <w:rsid w:val="00872024"/>
    <w:rsid w:val="00872460"/>
    <w:rsid w:val="008735CE"/>
    <w:rsid w:val="0087395A"/>
    <w:rsid w:val="00874D3A"/>
    <w:rsid w:val="00875A45"/>
    <w:rsid w:val="00875F09"/>
    <w:rsid w:val="00876DBD"/>
    <w:rsid w:val="0087702D"/>
    <w:rsid w:val="008778A6"/>
    <w:rsid w:val="00881921"/>
    <w:rsid w:val="00882969"/>
    <w:rsid w:val="008842D6"/>
    <w:rsid w:val="00885F2E"/>
    <w:rsid w:val="00885F48"/>
    <w:rsid w:val="008866DB"/>
    <w:rsid w:val="00886B78"/>
    <w:rsid w:val="00886FBA"/>
    <w:rsid w:val="008871AA"/>
    <w:rsid w:val="00893AD9"/>
    <w:rsid w:val="00894C8B"/>
    <w:rsid w:val="008957B6"/>
    <w:rsid w:val="008975EC"/>
    <w:rsid w:val="008A0A07"/>
    <w:rsid w:val="008A2A40"/>
    <w:rsid w:val="008A3451"/>
    <w:rsid w:val="008A454B"/>
    <w:rsid w:val="008A58EF"/>
    <w:rsid w:val="008A6B78"/>
    <w:rsid w:val="008A7A2A"/>
    <w:rsid w:val="008B1773"/>
    <w:rsid w:val="008B47F5"/>
    <w:rsid w:val="008B594E"/>
    <w:rsid w:val="008B6A71"/>
    <w:rsid w:val="008B74F5"/>
    <w:rsid w:val="008B753E"/>
    <w:rsid w:val="008C0184"/>
    <w:rsid w:val="008C2AF1"/>
    <w:rsid w:val="008C5FD9"/>
    <w:rsid w:val="008C681F"/>
    <w:rsid w:val="008D1D5C"/>
    <w:rsid w:val="008D353C"/>
    <w:rsid w:val="008D4F2F"/>
    <w:rsid w:val="008E00D8"/>
    <w:rsid w:val="008E437F"/>
    <w:rsid w:val="008E7738"/>
    <w:rsid w:val="008F3403"/>
    <w:rsid w:val="008F3AEA"/>
    <w:rsid w:val="008F558A"/>
    <w:rsid w:val="008F716F"/>
    <w:rsid w:val="00900FF6"/>
    <w:rsid w:val="00902785"/>
    <w:rsid w:val="00915621"/>
    <w:rsid w:val="00916042"/>
    <w:rsid w:val="00917E62"/>
    <w:rsid w:val="00927937"/>
    <w:rsid w:val="009300B7"/>
    <w:rsid w:val="00931B6F"/>
    <w:rsid w:val="00933AD6"/>
    <w:rsid w:val="00934042"/>
    <w:rsid w:val="00935A4B"/>
    <w:rsid w:val="00937BF2"/>
    <w:rsid w:val="00937E3C"/>
    <w:rsid w:val="00940F59"/>
    <w:rsid w:val="00941EB1"/>
    <w:rsid w:val="0094234D"/>
    <w:rsid w:val="009425F9"/>
    <w:rsid w:val="0095133E"/>
    <w:rsid w:val="00952A50"/>
    <w:rsid w:val="00955E41"/>
    <w:rsid w:val="00956E57"/>
    <w:rsid w:val="00957814"/>
    <w:rsid w:val="00957F97"/>
    <w:rsid w:val="00960DC9"/>
    <w:rsid w:val="009645C3"/>
    <w:rsid w:val="00967E14"/>
    <w:rsid w:val="00981795"/>
    <w:rsid w:val="00981D55"/>
    <w:rsid w:val="00982B76"/>
    <w:rsid w:val="0098432A"/>
    <w:rsid w:val="0098650A"/>
    <w:rsid w:val="0098670E"/>
    <w:rsid w:val="00991F97"/>
    <w:rsid w:val="00994F8F"/>
    <w:rsid w:val="00995517"/>
    <w:rsid w:val="009971F9"/>
    <w:rsid w:val="009A00BE"/>
    <w:rsid w:val="009A65F5"/>
    <w:rsid w:val="009B02D4"/>
    <w:rsid w:val="009B0CC4"/>
    <w:rsid w:val="009B36C8"/>
    <w:rsid w:val="009B5D60"/>
    <w:rsid w:val="009C165D"/>
    <w:rsid w:val="009C26A9"/>
    <w:rsid w:val="009C3496"/>
    <w:rsid w:val="009D02FF"/>
    <w:rsid w:val="009D1058"/>
    <w:rsid w:val="009D16E5"/>
    <w:rsid w:val="009D483A"/>
    <w:rsid w:val="009D5C40"/>
    <w:rsid w:val="009D7DBA"/>
    <w:rsid w:val="009E5442"/>
    <w:rsid w:val="009E5AA2"/>
    <w:rsid w:val="009E6004"/>
    <w:rsid w:val="009E6672"/>
    <w:rsid w:val="009F0678"/>
    <w:rsid w:val="009F53A2"/>
    <w:rsid w:val="00A0134E"/>
    <w:rsid w:val="00A01AAA"/>
    <w:rsid w:val="00A01DE5"/>
    <w:rsid w:val="00A02102"/>
    <w:rsid w:val="00A05876"/>
    <w:rsid w:val="00A07BAB"/>
    <w:rsid w:val="00A20829"/>
    <w:rsid w:val="00A21AE6"/>
    <w:rsid w:val="00A22ABC"/>
    <w:rsid w:val="00A231A5"/>
    <w:rsid w:val="00A247D4"/>
    <w:rsid w:val="00A2566D"/>
    <w:rsid w:val="00A2765F"/>
    <w:rsid w:val="00A31501"/>
    <w:rsid w:val="00A34DAD"/>
    <w:rsid w:val="00A35576"/>
    <w:rsid w:val="00A43BF9"/>
    <w:rsid w:val="00A50E6B"/>
    <w:rsid w:val="00A51809"/>
    <w:rsid w:val="00A51D94"/>
    <w:rsid w:val="00A5237F"/>
    <w:rsid w:val="00A546C9"/>
    <w:rsid w:val="00A551CA"/>
    <w:rsid w:val="00A568C2"/>
    <w:rsid w:val="00A61C50"/>
    <w:rsid w:val="00A62AC0"/>
    <w:rsid w:val="00A62D3A"/>
    <w:rsid w:val="00A63B49"/>
    <w:rsid w:val="00A67998"/>
    <w:rsid w:val="00A72AC6"/>
    <w:rsid w:val="00A75575"/>
    <w:rsid w:val="00A764F7"/>
    <w:rsid w:val="00A84576"/>
    <w:rsid w:val="00A86419"/>
    <w:rsid w:val="00A90F3B"/>
    <w:rsid w:val="00A933DE"/>
    <w:rsid w:val="00A9379F"/>
    <w:rsid w:val="00AA2DB6"/>
    <w:rsid w:val="00AA44C9"/>
    <w:rsid w:val="00AB0736"/>
    <w:rsid w:val="00AB3793"/>
    <w:rsid w:val="00AB3BA5"/>
    <w:rsid w:val="00AB4729"/>
    <w:rsid w:val="00AB5F36"/>
    <w:rsid w:val="00AC23DC"/>
    <w:rsid w:val="00AC3126"/>
    <w:rsid w:val="00AC33B7"/>
    <w:rsid w:val="00AC490D"/>
    <w:rsid w:val="00AC5D4E"/>
    <w:rsid w:val="00AC6ABD"/>
    <w:rsid w:val="00AC756D"/>
    <w:rsid w:val="00AD4232"/>
    <w:rsid w:val="00AD78E3"/>
    <w:rsid w:val="00AE760C"/>
    <w:rsid w:val="00AE7DD4"/>
    <w:rsid w:val="00AF03F6"/>
    <w:rsid w:val="00AF529E"/>
    <w:rsid w:val="00AF75C5"/>
    <w:rsid w:val="00AF7C0F"/>
    <w:rsid w:val="00B00B80"/>
    <w:rsid w:val="00B029F4"/>
    <w:rsid w:val="00B03B2B"/>
    <w:rsid w:val="00B10662"/>
    <w:rsid w:val="00B15C1A"/>
    <w:rsid w:val="00B160DC"/>
    <w:rsid w:val="00B1775C"/>
    <w:rsid w:val="00B17A8D"/>
    <w:rsid w:val="00B21D7C"/>
    <w:rsid w:val="00B25897"/>
    <w:rsid w:val="00B25BE7"/>
    <w:rsid w:val="00B32326"/>
    <w:rsid w:val="00B3248C"/>
    <w:rsid w:val="00B40E43"/>
    <w:rsid w:val="00B40E92"/>
    <w:rsid w:val="00B4284D"/>
    <w:rsid w:val="00B467FA"/>
    <w:rsid w:val="00B51E34"/>
    <w:rsid w:val="00B525BD"/>
    <w:rsid w:val="00B569C2"/>
    <w:rsid w:val="00B618D1"/>
    <w:rsid w:val="00B6199E"/>
    <w:rsid w:val="00B65F0B"/>
    <w:rsid w:val="00B66536"/>
    <w:rsid w:val="00B731C2"/>
    <w:rsid w:val="00B745F1"/>
    <w:rsid w:val="00B74C98"/>
    <w:rsid w:val="00B753C3"/>
    <w:rsid w:val="00B818D7"/>
    <w:rsid w:val="00B81A1E"/>
    <w:rsid w:val="00B831F8"/>
    <w:rsid w:val="00B83C62"/>
    <w:rsid w:val="00B85312"/>
    <w:rsid w:val="00B856C4"/>
    <w:rsid w:val="00B913A4"/>
    <w:rsid w:val="00B924CA"/>
    <w:rsid w:val="00B92DA4"/>
    <w:rsid w:val="00B93734"/>
    <w:rsid w:val="00B93B4B"/>
    <w:rsid w:val="00B93F60"/>
    <w:rsid w:val="00B93FBB"/>
    <w:rsid w:val="00B94709"/>
    <w:rsid w:val="00B95D4E"/>
    <w:rsid w:val="00B97D6E"/>
    <w:rsid w:val="00BA15FE"/>
    <w:rsid w:val="00BA27FA"/>
    <w:rsid w:val="00BA3B94"/>
    <w:rsid w:val="00BB2E2B"/>
    <w:rsid w:val="00BB65B2"/>
    <w:rsid w:val="00BC0DC3"/>
    <w:rsid w:val="00BC7D7A"/>
    <w:rsid w:val="00BC7E6A"/>
    <w:rsid w:val="00BD070D"/>
    <w:rsid w:val="00BD4CC4"/>
    <w:rsid w:val="00BD6970"/>
    <w:rsid w:val="00BD6B99"/>
    <w:rsid w:val="00BD784D"/>
    <w:rsid w:val="00BE0443"/>
    <w:rsid w:val="00BE24BF"/>
    <w:rsid w:val="00BE47F3"/>
    <w:rsid w:val="00BF0799"/>
    <w:rsid w:val="00BF3B60"/>
    <w:rsid w:val="00BF5610"/>
    <w:rsid w:val="00BF5B85"/>
    <w:rsid w:val="00BF6161"/>
    <w:rsid w:val="00C009AF"/>
    <w:rsid w:val="00C00A02"/>
    <w:rsid w:val="00C02F40"/>
    <w:rsid w:val="00C05FF0"/>
    <w:rsid w:val="00C060E3"/>
    <w:rsid w:val="00C0690F"/>
    <w:rsid w:val="00C119AE"/>
    <w:rsid w:val="00C1222D"/>
    <w:rsid w:val="00C12596"/>
    <w:rsid w:val="00C134C7"/>
    <w:rsid w:val="00C163A7"/>
    <w:rsid w:val="00C2109B"/>
    <w:rsid w:val="00C24262"/>
    <w:rsid w:val="00C31481"/>
    <w:rsid w:val="00C32734"/>
    <w:rsid w:val="00C327A8"/>
    <w:rsid w:val="00C328E4"/>
    <w:rsid w:val="00C34DCD"/>
    <w:rsid w:val="00C352C4"/>
    <w:rsid w:val="00C3534B"/>
    <w:rsid w:val="00C35E27"/>
    <w:rsid w:val="00C36521"/>
    <w:rsid w:val="00C37B92"/>
    <w:rsid w:val="00C421C0"/>
    <w:rsid w:val="00C47F63"/>
    <w:rsid w:val="00C50828"/>
    <w:rsid w:val="00C53211"/>
    <w:rsid w:val="00C547DF"/>
    <w:rsid w:val="00C54D8C"/>
    <w:rsid w:val="00C5694B"/>
    <w:rsid w:val="00C56C43"/>
    <w:rsid w:val="00C62B8E"/>
    <w:rsid w:val="00C6617E"/>
    <w:rsid w:val="00C67E1F"/>
    <w:rsid w:val="00C736E2"/>
    <w:rsid w:val="00C77EFE"/>
    <w:rsid w:val="00C80BF6"/>
    <w:rsid w:val="00C83C55"/>
    <w:rsid w:val="00C84209"/>
    <w:rsid w:val="00C905C0"/>
    <w:rsid w:val="00C922EF"/>
    <w:rsid w:val="00C92EE2"/>
    <w:rsid w:val="00C932B9"/>
    <w:rsid w:val="00C950E1"/>
    <w:rsid w:val="00C97F4C"/>
    <w:rsid w:val="00CA2556"/>
    <w:rsid w:val="00CA5418"/>
    <w:rsid w:val="00CA5EFE"/>
    <w:rsid w:val="00CA7B6D"/>
    <w:rsid w:val="00CB0830"/>
    <w:rsid w:val="00CB0B4A"/>
    <w:rsid w:val="00CB18E1"/>
    <w:rsid w:val="00CB22E0"/>
    <w:rsid w:val="00CB4EE0"/>
    <w:rsid w:val="00CB76E3"/>
    <w:rsid w:val="00CB7CB2"/>
    <w:rsid w:val="00CC1E3D"/>
    <w:rsid w:val="00CC514A"/>
    <w:rsid w:val="00CC5AA8"/>
    <w:rsid w:val="00CC7F6B"/>
    <w:rsid w:val="00CD2896"/>
    <w:rsid w:val="00CD318F"/>
    <w:rsid w:val="00CD359F"/>
    <w:rsid w:val="00CE03C0"/>
    <w:rsid w:val="00CE13CF"/>
    <w:rsid w:val="00CE14DC"/>
    <w:rsid w:val="00CE3148"/>
    <w:rsid w:val="00CE7717"/>
    <w:rsid w:val="00CF6769"/>
    <w:rsid w:val="00CF78C6"/>
    <w:rsid w:val="00CF7CFC"/>
    <w:rsid w:val="00D01DE1"/>
    <w:rsid w:val="00D023DF"/>
    <w:rsid w:val="00D0244C"/>
    <w:rsid w:val="00D037D0"/>
    <w:rsid w:val="00D041BF"/>
    <w:rsid w:val="00D07236"/>
    <w:rsid w:val="00D07F6F"/>
    <w:rsid w:val="00D11377"/>
    <w:rsid w:val="00D14A94"/>
    <w:rsid w:val="00D31AF1"/>
    <w:rsid w:val="00D321BC"/>
    <w:rsid w:val="00D37EE6"/>
    <w:rsid w:val="00D40BF9"/>
    <w:rsid w:val="00D40DF4"/>
    <w:rsid w:val="00D40EB1"/>
    <w:rsid w:val="00D42A67"/>
    <w:rsid w:val="00D42C0D"/>
    <w:rsid w:val="00D45B1D"/>
    <w:rsid w:val="00D478F8"/>
    <w:rsid w:val="00D4794D"/>
    <w:rsid w:val="00D50962"/>
    <w:rsid w:val="00D50C47"/>
    <w:rsid w:val="00D552E6"/>
    <w:rsid w:val="00D564FA"/>
    <w:rsid w:val="00D60F06"/>
    <w:rsid w:val="00D61CDC"/>
    <w:rsid w:val="00D63F85"/>
    <w:rsid w:val="00D64424"/>
    <w:rsid w:val="00D64DCB"/>
    <w:rsid w:val="00D66EA6"/>
    <w:rsid w:val="00D66F09"/>
    <w:rsid w:val="00D751D7"/>
    <w:rsid w:val="00D75FA5"/>
    <w:rsid w:val="00D803B6"/>
    <w:rsid w:val="00D81B4E"/>
    <w:rsid w:val="00D81EF2"/>
    <w:rsid w:val="00D84B3A"/>
    <w:rsid w:val="00D93555"/>
    <w:rsid w:val="00D9669C"/>
    <w:rsid w:val="00DA1CD6"/>
    <w:rsid w:val="00DA20D1"/>
    <w:rsid w:val="00DA2FB0"/>
    <w:rsid w:val="00DA345C"/>
    <w:rsid w:val="00DA4C78"/>
    <w:rsid w:val="00DA54E7"/>
    <w:rsid w:val="00DA6325"/>
    <w:rsid w:val="00DA6BC0"/>
    <w:rsid w:val="00DA6E90"/>
    <w:rsid w:val="00DB0E02"/>
    <w:rsid w:val="00DB164D"/>
    <w:rsid w:val="00DB33EC"/>
    <w:rsid w:val="00DB37FE"/>
    <w:rsid w:val="00DB4825"/>
    <w:rsid w:val="00DB5A5D"/>
    <w:rsid w:val="00DC013D"/>
    <w:rsid w:val="00DC24BC"/>
    <w:rsid w:val="00DC604C"/>
    <w:rsid w:val="00DC7C5B"/>
    <w:rsid w:val="00DC7DFC"/>
    <w:rsid w:val="00DD1827"/>
    <w:rsid w:val="00DD29B3"/>
    <w:rsid w:val="00DD355D"/>
    <w:rsid w:val="00DD3C52"/>
    <w:rsid w:val="00DD4F15"/>
    <w:rsid w:val="00DD4F76"/>
    <w:rsid w:val="00DD4FEB"/>
    <w:rsid w:val="00DD734D"/>
    <w:rsid w:val="00DE1DF8"/>
    <w:rsid w:val="00DE3025"/>
    <w:rsid w:val="00DE31E8"/>
    <w:rsid w:val="00DE5A17"/>
    <w:rsid w:val="00DE5E0F"/>
    <w:rsid w:val="00DE6790"/>
    <w:rsid w:val="00DE72C4"/>
    <w:rsid w:val="00DF1537"/>
    <w:rsid w:val="00DF2389"/>
    <w:rsid w:val="00DF463A"/>
    <w:rsid w:val="00DF46A4"/>
    <w:rsid w:val="00DF5011"/>
    <w:rsid w:val="00E03541"/>
    <w:rsid w:val="00E1189B"/>
    <w:rsid w:val="00E1218C"/>
    <w:rsid w:val="00E12593"/>
    <w:rsid w:val="00E12678"/>
    <w:rsid w:val="00E1283A"/>
    <w:rsid w:val="00E130AB"/>
    <w:rsid w:val="00E1589E"/>
    <w:rsid w:val="00E218E7"/>
    <w:rsid w:val="00E33484"/>
    <w:rsid w:val="00E40BE1"/>
    <w:rsid w:val="00E42488"/>
    <w:rsid w:val="00E4267F"/>
    <w:rsid w:val="00E461A5"/>
    <w:rsid w:val="00E4718C"/>
    <w:rsid w:val="00E50A2D"/>
    <w:rsid w:val="00E51BF7"/>
    <w:rsid w:val="00E52DD1"/>
    <w:rsid w:val="00E52ED8"/>
    <w:rsid w:val="00E5302D"/>
    <w:rsid w:val="00E54B0E"/>
    <w:rsid w:val="00E569B4"/>
    <w:rsid w:val="00E6255E"/>
    <w:rsid w:val="00E66F65"/>
    <w:rsid w:val="00E71571"/>
    <w:rsid w:val="00E7171A"/>
    <w:rsid w:val="00E718CF"/>
    <w:rsid w:val="00E7711A"/>
    <w:rsid w:val="00E809E0"/>
    <w:rsid w:val="00E814D1"/>
    <w:rsid w:val="00E82D92"/>
    <w:rsid w:val="00E8401F"/>
    <w:rsid w:val="00E846F8"/>
    <w:rsid w:val="00E84793"/>
    <w:rsid w:val="00E84874"/>
    <w:rsid w:val="00E86FFD"/>
    <w:rsid w:val="00E8713E"/>
    <w:rsid w:val="00E90C3C"/>
    <w:rsid w:val="00E9261B"/>
    <w:rsid w:val="00E93B44"/>
    <w:rsid w:val="00E93C9D"/>
    <w:rsid w:val="00E94947"/>
    <w:rsid w:val="00E94CB2"/>
    <w:rsid w:val="00E969A5"/>
    <w:rsid w:val="00EA1565"/>
    <w:rsid w:val="00EA35E1"/>
    <w:rsid w:val="00EA4803"/>
    <w:rsid w:val="00EA5ABF"/>
    <w:rsid w:val="00EA682A"/>
    <w:rsid w:val="00EA7B1D"/>
    <w:rsid w:val="00EB0694"/>
    <w:rsid w:val="00EB10D2"/>
    <w:rsid w:val="00EB7D9B"/>
    <w:rsid w:val="00EB7F73"/>
    <w:rsid w:val="00EC21AA"/>
    <w:rsid w:val="00EC2A06"/>
    <w:rsid w:val="00EC4E1C"/>
    <w:rsid w:val="00EC68FA"/>
    <w:rsid w:val="00ED045C"/>
    <w:rsid w:val="00ED1024"/>
    <w:rsid w:val="00ED48BC"/>
    <w:rsid w:val="00EE0508"/>
    <w:rsid w:val="00EE069A"/>
    <w:rsid w:val="00EE0A36"/>
    <w:rsid w:val="00EE22B8"/>
    <w:rsid w:val="00EE24C9"/>
    <w:rsid w:val="00EE3922"/>
    <w:rsid w:val="00EE3E19"/>
    <w:rsid w:val="00EE3E97"/>
    <w:rsid w:val="00EE5DE1"/>
    <w:rsid w:val="00EE6AD8"/>
    <w:rsid w:val="00EF153B"/>
    <w:rsid w:val="00EF2E9E"/>
    <w:rsid w:val="00EF3A35"/>
    <w:rsid w:val="00EF3C3B"/>
    <w:rsid w:val="00EF541D"/>
    <w:rsid w:val="00F03024"/>
    <w:rsid w:val="00F03A9E"/>
    <w:rsid w:val="00F03BF2"/>
    <w:rsid w:val="00F04B22"/>
    <w:rsid w:val="00F05AD2"/>
    <w:rsid w:val="00F118A9"/>
    <w:rsid w:val="00F128E3"/>
    <w:rsid w:val="00F16788"/>
    <w:rsid w:val="00F17E31"/>
    <w:rsid w:val="00F264C3"/>
    <w:rsid w:val="00F30D94"/>
    <w:rsid w:val="00F32BE6"/>
    <w:rsid w:val="00F33881"/>
    <w:rsid w:val="00F346E6"/>
    <w:rsid w:val="00F47422"/>
    <w:rsid w:val="00F50541"/>
    <w:rsid w:val="00F516E6"/>
    <w:rsid w:val="00F52217"/>
    <w:rsid w:val="00F53745"/>
    <w:rsid w:val="00F567F8"/>
    <w:rsid w:val="00F56BB2"/>
    <w:rsid w:val="00F574ED"/>
    <w:rsid w:val="00F60801"/>
    <w:rsid w:val="00F60C19"/>
    <w:rsid w:val="00F612B4"/>
    <w:rsid w:val="00F6325E"/>
    <w:rsid w:val="00F63D81"/>
    <w:rsid w:val="00F65121"/>
    <w:rsid w:val="00F70617"/>
    <w:rsid w:val="00F71766"/>
    <w:rsid w:val="00F71D00"/>
    <w:rsid w:val="00F768DA"/>
    <w:rsid w:val="00F82918"/>
    <w:rsid w:val="00F87500"/>
    <w:rsid w:val="00F879E3"/>
    <w:rsid w:val="00F9000A"/>
    <w:rsid w:val="00F9324C"/>
    <w:rsid w:val="00F93B1E"/>
    <w:rsid w:val="00F9516A"/>
    <w:rsid w:val="00F9571B"/>
    <w:rsid w:val="00FA29DA"/>
    <w:rsid w:val="00FA656E"/>
    <w:rsid w:val="00FB06D7"/>
    <w:rsid w:val="00FB2029"/>
    <w:rsid w:val="00FB34A5"/>
    <w:rsid w:val="00FC2CD3"/>
    <w:rsid w:val="00FC309A"/>
    <w:rsid w:val="00FC357A"/>
    <w:rsid w:val="00FC62D8"/>
    <w:rsid w:val="00FC7787"/>
    <w:rsid w:val="00FD2ADB"/>
    <w:rsid w:val="00FD3960"/>
    <w:rsid w:val="00FD5E04"/>
    <w:rsid w:val="00FD61A4"/>
    <w:rsid w:val="00FE5088"/>
    <w:rsid w:val="00FF3063"/>
    <w:rsid w:val="00FF43F6"/>
    <w:rsid w:val="00FF733D"/>
    <w:rsid w:val="00FF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5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01"/>
    <w:rPr>
      <w:sz w:val="24"/>
      <w:szCs w:val="24"/>
      <w:lang w:val="bg-BG" w:eastAsia="bg-BG"/>
    </w:rPr>
  </w:style>
  <w:style w:type="paragraph" w:styleId="Heading1">
    <w:name w:val="heading 1"/>
    <w:basedOn w:val="Normal"/>
    <w:next w:val="Normal"/>
    <w:link w:val="Heading1Char"/>
    <w:qFormat/>
    <w:rsid w:val="0075313C"/>
    <w:pPr>
      <w:tabs>
        <w:tab w:val="left" w:pos="0"/>
      </w:tabs>
      <w:spacing w:before="120" w:after="360"/>
      <w:ind w:firstLine="709"/>
      <w:outlineLvl w:val="0"/>
    </w:pPr>
    <w:rPr>
      <w:b/>
    </w:rPr>
  </w:style>
  <w:style w:type="paragraph" w:styleId="Heading2">
    <w:name w:val="heading 2"/>
    <w:basedOn w:val="Normal"/>
    <w:next w:val="Normal"/>
    <w:link w:val="Heading2Char"/>
    <w:unhideWhenUsed/>
    <w:qFormat/>
    <w:rsid w:val="0075313C"/>
    <w:pPr>
      <w:tabs>
        <w:tab w:val="left" w:pos="720"/>
      </w:tabs>
      <w:spacing w:before="120" w:after="120"/>
      <w:ind w:firstLine="720"/>
      <w:jc w:val="both"/>
      <w:outlineLvl w:val="1"/>
    </w:pPr>
    <w:rPr>
      <w:b/>
    </w:rPr>
  </w:style>
  <w:style w:type="paragraph" w:styleId="Heading3">
    <w:name w:val="heading 3"/>
    <w:basedOn w:val="Normal"/>
    <w:next w:val="Normal"/>
    <w:link w:val="Heading3Char"/>
    <w:unhideWhenUsed/>
    <w:qFormat/>
    <w:rsid w:val="0075313C"/>
    <w:pPr>
      <w:numPr>
        <w:numId w:val="2"/>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3C3B"/>
    <w:pPr>
      <w:tabs>
        <w:tab w:val="center" w:pos="4536"/>
        <w:tab w:val="right" w:pos="9072"/>
      </w:tabs>
    </w:pPr>
  </w:style>
  <w:style w:type="character" w:styleId="PageNumber">
    <w:name w:val="page number"/>
    <w:basedOn w:val="DefaultParagraphFont"/>
    <w:rsid w:val="00EF3C3B"/>
  </w:style>
  <w:style w:type="paragraph" w:styleId="Header">
    <w:name w:val="header"/>
    <w:basedOn w:val="Normal"/>
    <w:rsid w:val="003A32C6"/>
    <w:pPr>
      <w:tabs>
        <w:tab w:val="center" w:pos="4536"/>
        <w:tab w:val="right" w:pos="9072"/>
      </w:tabs>
    </w:pPr>
  </w:style>
  <w:style w:type="table" w:styleId="TableGrid">
    <w:name w:val="Table Grid"/>
    <w:basedOn w:val="TableNormal"/>
    <w:rsid w:val="00E9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93B44"/>
    <w:rPr>
      <w:sz w:val="20"/>
      <w:szCs w:val="20"/>
    </w:rPr>
  </w:style>
  <w:style w:type="character" w:styleId="FootnoteReference">
    <w:name w:val="footnote reference"/>
    <w:semiHidden/>
    <w:rsid w:val="00E93B44"/>
    <w:rPr>
      <w:vertAlign w:val="superscript"/>
    </w:rPr>
  </w:style>
  <w:style w:type="paragraph" w:styleId="BodyTextIndent">
    <w:name w:val="Body Text Indent"/>
    <w:basedOn w:val="Normal"/>
    <w:rsid w:val="00E03541"/>
    <w:pPr>
      <w:suppressAutoHyphens/>
      <w:ind w:firstLine="360"/>
      <w:jc w:val="both"/>
    </w:pPr>
    <w:rPr>
      <w:sz w:val="23"/>
      <w:szCs w:val="23"/>
      <w:lang w:eastAsia="ar-SA"/>
    </w:rPr>
  </w:style>
  <w:style w:type="paragraph" w:styleId="BalloonText">
    <w:name w:val="Balloon Text"/>
    <w:basedOn w:val="Normal"/>
    <w:semiHidden/>
    <w:rsid w:val="00A61C50"/>
    <w:rPr>
      <w:rFonts w:ascii="Tahoma" w:hAnsi="Tahoma" w:cs="Tahoma"/>
      <w:sz w:val="16"/>
      <w:szCs w:val="16"/>
    </w:rPr>
  </w:style>
  <w:style w:type="paragraph" w:styleId="BodyText">
    <w:name w:val="Body Text"/>
    <w:basedOn w:val="Normal"/>
    <w:link w:val="BodyTextChar"/>
    <w:rsid w:val="00C77EFE"/>
    <w:pPr>
      <w:spacing w:after="120"/>
    </w:pPr>
  </w:style>
  <w:style w:type="character" w:customStyle="1" w:styleId="BodyTextChar">
    <w:name w:val="Body Text Char"/>
    <w:link w:val="BodyText"/>
    <w:rsid w:val="00C77EFE"/>
    <w:rPr>
      <w:sz w:val="24"/>
      <w:szCs w:val="24"/>
    </w:rPr>
  </w:style>
  <w:style w:type="character" w:styleId="HTMLTypewriter">
    <w:name w:val="HTML Typewriter"/>
    <w:uiPriority w:val="99"/>
    <w:unhideWhenUsed/>
    <w:rsid w:val="002165D7"/>
    <w:rPr>
      <w:rFonts w:ascii="Courier New" w:eastAsia="Times New Roman" w:hAnsi="Courier New" w:cs="Courier New"/>
      <w:sz w:val="20"/>
      <w:szCs w:val="20"/>
    </w:rPr>
  </w:style>
  <w:style w:type="character" w:customStyle="1" w:styleId="FootnoteTextChar">
    <w:name w:val="Footnote Text Char"/>
    <w:link w:val="FootnoteText"/>
    <w:semiHidden/>
    <w:rsid w:val="00BC7D7A"/>
  </w:style>
  <w:style w:type="character" w:styleId="CommentReference">
    <w:name w:val="annotation reference"/>
    <w:rsid w:val="004E4155"/>
    <w:rPr>
      <w:sz w:val="16"/>
      <w:szCs w:val="16"/>
    </w:rPr>
  </w:style>
  <w:style w:type="paragraph" w:styleId="CommentText">
    <w:name w:val="annotation text"/>
    <w:basedOn w:val="Normal"/>
    <w:link w:val="CommentTextChar"/>
    <w:rsid w:val="004E4155"/>
    <w:rPr>
      <w:sz w:val="20"/>
      <w:szCs w:val="20"/>
    </w:rPr>
  </w:style>
  <w:style w:type="character" w:customStyle="1" w:styleId="CommentTextChar">
    <w:name w:val="Comment Text Char"/>
    <w:link w:val="CommentText"/>
    <w:rsid w:val="004E4155"/>
    <w:rPr>
      <w:lang w:val="bg-BG" w:eastAsia="bg-BG"/>
    </w:rPr>
  </w:style>
  <w:style w:type="paragraph" w:styleId="CommentSubject">
    <w:name w:val="annotation subject"/>
    <w:basedOn w:val="CommentText"/>
    <w:next w:val="CommentText"/>
    <w:link w:val="CommentSubjectChar"/>
    <w:rsid w:val="004E4155"/>
    <w:rPr>
      <w:b/>
      <w:bCs/>
    </w:rPr>
  </w:style>
  <w:style w:type="character" w:customStyle="1" w:styleId="CommentSubjectChar">
    <w:name w:val="Comment Subject Char"/>
    <w:link w:val="CommentSubject"/>
    <w:rsid w:val="004E4155"/>
    <w:rPr>
      <w:b/>
      <w:bCs/>
      <w:lang w:val="bg-BG" w:eastAsia="bg-BG"/>
    </w:rPr>
  </w:style>
  <w:style w:type="paragraph" w:customStyle="1" w:styleId="Default">
    <w:name w:val="Default"/>
    <w:rsid w:val="003F441A"/>
    <w:pPr>
      <w:autoSpaceDE w:val="0"/>
      <w:autoSpaceDN w:val="0"/>
      <w:adjustRightInd w:val="0"/>
    </w:pPr>
    <w:rPr>
      <w:color w:val="000000"/>
      <w:sz w:val="24"/>
      <w:szCs w:val="24"/>
      <w:lang w:val="en-US" w:eastAsia="bg-BG"/>
    </w:rPr>
  </w:style>
  <w:style w:type="paragraph" w:styleId="Revision">
    <w:name w:val="Revision"/>
    <w:hidden/>
    <w:uiPriority w:val="99"/>
    <w:semiHidden/>
    <w:rsid w:val="00535F4A"/>
    <w:rPr>
      <w:sz w:val="24"/>
      <w:szCs w:val="24"/>
      <w:lang w:val="bg-BG" w:eastAsia="bg-BG"/>
    </w:rPr>
  </w:style>
  <w:style w:type="paragraph" w:customStyle="1" w:styleId="body">
    <w:name w:val="body"/>
    <w:basedOn w:val="Normal"/>
    <w:rsid w:val="00B1775C"/>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ListParagraph">
    <w:name w:val="List Paragraph"/>
    <w:basedOn w:val="Normal"/>
    <w:uiPriority w:val="34"/>
    <w:qFormat/>
    <w:rsid w:val="00475022"/>
    <w:pPr>
      <w:ind w:left="708"/>
    </w:pPr>
  </w:style>
  <w:style w:type="paragraph" w:styleId="BodyTextIndent2">
    <w:name w:val="Body Text Indent 2"/>
    <w:basedOn w:val="Normal"/>
    <w:link w:val="BodyTextIndent2Char"/>
    <w:rsid w:val="006E1B60"/>
    <w:pPr>
      <w:spacing w:after="120" w:line="480" w:lineRule="auto"/>
      <w:ind w:left="283"/>
    </w:pPr>
  </w:style>
  <w:style w:type="character" w:customStyle="1" w:styleId="BodyTextIndent2Char">
    <w:name w:val="Body Text Indent 2 Char"/>
    <w:link w:val="BodyTextIndent2"/>
    <w:rsid w:val="006E1B60"/>
    <w:rPr>
      <w:sz w:val="24"/>
      <w:szCs w:val="24"/>
    </w:rPr>
  </w:style>
  <w:style w:type="character" w:customStyle="1" w:styleId="Heading1Char">
    <w:name w:val="Heading 1 Char"/>
    <w:link w:val="Heading1"/>
    <w:rsid w:val="0075313C"/>
    <w:rPr>
      <w:b/>
      <w:sz w:val="24"/>
      <w:szCs w:val="24"/>
    </w:rPr>
  </w:style>
  <w:style w:type="character" w:customStyle="1" w:styleId="Heading2Char">
    <w:name w:val="Heading 2 Char"/>
    <w:link w:val="Heading2"/>
    <w:rsid w:val="0075313C"/>
    <w:rPr>
      <w:b/>
      <w:sz w:val="24"/>
      <w:szCs w:val="24"/>
    </w:rPr>
  </w:style>
  <w:style w:type="character" w:customStyle="1" w:styleId="Heading3Char">
    <w:name w:val="Heading 3 Char"/>
    <w:link w:val="Heading3"/>
    <w:rsid w:val="0075313C"/>
    <w:rPr>
      <w:b/>
      <w:sz w:val="24"/>
      <w:szCs w:val="24"/>
      <w:lang w:val="bg-BG" w:eastAsia="bg-BG"/>
    </w:rPr>
  </w:style>
  <w:style w:type="paragraph" w:styleId="TOCHeading">
    <w:name w:val="TOC Heading"/>
    <w:basedOn w:val="Heading1"/>
    <w:next w:val="Normal"/>
    <w:uiPriority w:val="39"/>
    <w:unhideWhenUsed/>
    <w:qFormat/>
    <w:rsid w:val="0075313C"/>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75313C"/>
  </w:style>
  <w:style w:type="paragraph" w:styleId="TOC2">
    <w:name w:val="toc 2"/>
    <w:basedOn w:val="Normal"/>
    <w:next w:val="Normal"/>
    <w:autoRedefine/>
    <w:uiPriority w:val="39"/>
    <w:qFormat/>
    <w:rsid w:val="00F9000A"/>
    <w:pPr>
      <w:tabs>
        <w:tab w:val="right" w:leader="dot" w:pos="9344"/>
      </w:tabs>
      <w:ind w:left="284"/>
    </w:pPr>
  </w:style>
  <w:style w:type="paragraph" w:styleId="TOC3">
    <w:name w:val="toc 3"/>
    <w:basedOn w:val="Normal"/>
    <w:next w:val="Normal"/>
    <w:autoRedefine/>
    <w:uiPriority w:val="39"/>
    <w:qFormat/>
    <w:rsid w:val="00351575"/>
    <w:pPr>
      <w:ind w:left="851"/>
    </w:pPr>
  </w:style>
  <w:style w:type="character" w:styleId="Hyperlink">
    <w:name w:val="Hyperlink"/>
    <w:uiPriority w:val="99"/>
    <w:unhideWhenUsed/>
    <w:rsid w:val="0075313C"/>
    <w:rPr>
      <w:color w:val="0563C1"/>
      <w:u w:val="single"/>
    </w:rPr>
  </w:style>
  <w:style w:type="paragraph" w:customStyle="1" w:styleId="NumberedParagraphCharChar">
    <w:name w:val="Numbered Paragraph Char Char"/>
    <w:basedOn w:val="Normal"/>
    <w:rsid w:val="00EE069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val="en-US" w:eastAsia="en-US" w:bidi="he-IL"/>
    </w:rPr>
  </w:style>
  <w:style w:type="paragraph" w:customStyle="1" w:styleId="level2">
    <w:name w:val="level 2"/>
    <w:basedOn w:val="Normal"/>
    <w:rsid w:val="00EE069A"/>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GRALevel2">
    <w:name w:val="GRA Level 2"/>
    <w:basedOn w:val="Normal"/>
    <w:rsid w:val="00EB10D2"/>
    <w:pPr>
      <w:tabs>
        <w:tab w:val="num" w:pos="1560"/>
      </w:tabs>
      <w:spacing w:before="240" w:after="240" w:line="240" w:lineRule="exact"/>
      <w:ind w:left="1560" w:hanging="567"/>
      <w:outlineLvl w:val="0"/>
    </w:pPr>
    <w:rPr>
      <w:rFonts w:ascii="Arial" w:hAnsi="Arial" w:cs="Arial"/>
      <w:sz w:val="17"/>
      <w:szCs w:val="20"/>
      <w:lang w:val="en-GB" w:eastAsia="en-US"/>
    </w:rPr>
  </w:style>
  <w:style w:type="paragraph" w:customStyle="1" w:styleId="NormalXX">
    <w:name w:val="NormalXX"/>
    <w:rsid w:val="00EB10D2"/>
    <w:pPr>
      <w:widowControl w:val="0"/>
      <w:autoSpaceDE w:val="0"/>
      <w:autoSpaceDN w:val="0"/>
      <w:adjustRightInd w:val="0"/>
    </w:pPr>
    <w:rPr>
      <w:rFonts w:eastAsiaTheme="minorEastAsia"/>
      <w:sz w:val="24"/>
      <w:szCs w:val="24"/>
    </w:rPr>
  </w:style>
  <w:style w:type="character" w:styleId="PlaceholderText">
    <w:name w:val="Placeholder Text"/>
    <w:basedOn w:val="DefaultParagraphFont"/>
    <w:uiPriority w:val="99"/>
    <w:semiHidden/>
    <w:rsid w:val="00397164"/>
    <w:rPr>
      <w:color w:val="808080"/>
    </w:rPr>
  </w:style>
  <w:style w:type="paragraph" w:customStyle="1" w:styleId="CODE">
    <w:name w:val="CODE"/>
    <w:link w:val="CODEChar"/>
    <w:qFormat/>
    <w:rsid w:val="00EB0694"/>
    <w:pPr>
      <w:pBdr>
        <w:top w:val="single" w:sz="4" w:space="4" w:color="auto"/>
        <w:left w:val="single" w:sz="4" w:space="4" w:color="auto"/>
        <w:bottom w:val="single" w:sz="4" w:space="4" w:color="auto"/>
        <w:right w:val="single" w:sz="4" w:space="4" w:color="auto"/>
      </w:pBdr>
      <w:spacing w:after="120"/>
    </w:pPr>
    <w:rPr>
      <w:rFonts w:ascii="Courier New" w:hAnsi="Courier New" w:cs="Courier New"/>
      <w:spacing w:val="-2"/>
      <w:sz w:val="18"/>
      <w:szCs w:val="18"/>
      <w:lang w:eastAsia="en-US" w:bidi="en-US"/>
    </w:rPr>
  </w:style>
  <w:style w:type="character" w:customStyle="1" w:styleId="CODEChar">
    <w:name w:val="CODE Char"/>
    <w:basedOn w:val="DefaultParagraphFont"/>
    <w:link w:val="CODE"/>
    <w:rsid w:val="00EB0694"/>
    <w:rPr>
      <w:rFonts w:ascii="Courier New" w:hAnsi="Courier New" w:cs="Courier New"/>
      <w:spacing w:val="-2"/>
      <w:sz w:val="18"/>
      <w:szCs w:val="18"/>
      <w:lang w:eastAsia="en-US" w:bidi="en-US"/>
    </w:rPr>
  </w:style>
  <w:style w:type="paragraph" w:customStyle="1" w:styleId="Tabletextcentred">
    <w:name w:val="Table text centred"/>
    <w:basedOn w:val="GRATabletextleftaligned"/>
    <w:rsid w:val="00556E37"/>
    <w:pPr>
      <w:jc w:val="center"/>
    </w:pPr>
  </w:style>
  <w:style w:type="paragraph" w:customStyle="1" w:styleId="GRATabletextleftaligned">
    <w:name w:val="GRA Table text left aligned"/>
    <w:basedOn w:val="Normal"/>
    <w:link w:val="GRATabletextleftalignedChar"/>
    <w:rsid w:val="00556E37"/>
    <w:pPr>
      <w:keepNext/>
      <w:keepLines/>
      <w:spacing w:before="20" w:after="20" w:line="240" w:lineRule="atLeast"/>
    </w:pPr>
    <w:rPr>
      <w:rFonts w:ascii="Arial" w:eastAsia="Arial" w:hAnsi="Arial"/>
      <w:color w:val="000000"/>
      <w:sz w:val="16"/>
      <w:szCs w:val="17"/>
      <w:lang w:val="en-GB" w:eastAsia="en-GB"/>
    </w:rPr>
  </w:style>
  <w:style w:type="character" w:customStyle="1" w:styleId="GRATabletextleftalignedChar">
    <w:name w:val="GRA Table text left aligned Char"/>
    <w:basedOn w:val="DefaultParagraphFont"/>
    <w:link w:val="GRATabletextleftaligned"/>
    <w:rsid w:val="00556E37"/>
    <w:rPr>
      <w:rFonts w:ascii="Arial" w:eastAsia="Arial" w:hAnsi="Arial"/>
      <w:color w:val="000000"/>
      <w:sz w:val="16"/>
      <w:szCs w:val="17"/>
    </w:rPr>
  </w:style>
  <w:style w:type="paragraph" w:customStyle="1" w:styleId="footnotetextXX">
    <w:name w:val="footnote textXX"/>
    <w:basedOn w:val="NormalXX"/>
    <w:uiPriority w:val="99"/>
    <w:rPr>
      <w:rFonts w:eastAsia="Times New Roman"/>
      <w:sz w:val="20"/>
      <w:szCs w:val="20"/>
      <w:lang w:val="bg-BG" w:eastAsia="bg-BG"/>
    </w:rPr>
  </w:style>
  <w:style w:type="character" w:customStyle="1" w:styleId="footnotereferenceXX">
    <w:name w:val="footnote referenceXX"/>
    <w:uiPriority w:val="99"/>
    <w:rPr>
      <w:rFonts w:ascii="Times New Roman" w:hAnsi="Times New Roman" w:cs="Times New Roman"/>
      <w:vertAlign w:val="superscript"/>
    </w:rPr>
  </w:style>
  <w:style w:type="paragraph" w:styleId="BodyText2">
    <w:name w:val="Body Text 2"/>
    <w:basedOn w:val="Normal"/>
    <w:link w:val="BodyText2Char"/>
    <w:semiHidden/>
    <w:unhideWhenUsed/>
    <w:rsid w:val="00B818D7"/>
    <w:pPr>
      <w:spacing w:after="120" w:line="480" w:lineRule="auto"/>
    </w:pPr>
  </w:style>
  <w:style w:type="character" w:customStyle="1" w:styleId="BodyText2Char">
    <w:name w:val="Body Text 2 Char"/>
    <w:basedOn w:val="DefaultParagraphFont"/>
    <w:link w:val="BodyText2"/>
    <w:semiHidden/>
    <w:rsid w:val="00B818D7"/>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01"/>
    <w:rPr>
      <w:sz w:val="24"/>
      <w:szCs w:val="24"/>
      <w:lang w:val="bg-BG" w:eastAsia="bg-BG"/>
    </w:rPr>
  </w:style>
  <w:style w:type="paragraph" w:styleId="Heading1">
    <w:name w:val="heading 1"/>
    <w:basedOn w:val="Normal"/>
    <w:next w:val="Normal"/>
    <w:link w:val="Heading1Char"/>
    <w:qFormat/>
    <w:rsid w:val="0075313C"/>
    <w:pPr>
      <w:tabs>
        <w:tab w:val="left" w:pos="0"/>
      </w:tabs>
      <w:spacing w:before="120" w:after="360"/>
      <w:ind w:firstLine="709"/>
      <w:outlineLvl w:val="0"/>
    </w:pPr>
    <w:rPr>
      <w:b/>
    </w:rPr>
  </w:style>
  <w:style w:type="paragraph" w:styleId="Heading2">
    <w:name w:val="heading 2"/>
    <w:basedOn w:val="Normal"/>
    <w:next w:val="Normal"/>
    <w:link w:val="Heading2Char"/>
    <w:unhideWhenUsed/>
    <w:qFormat/>
    <w:rsid w:val="0075313C"/>
    <w:pPr>
      <w:tabs>
        <w:tab w:val="left" w:pos="720"/>
      </w:tabs>
      <w:spacing w:before="120" w:after="120"/>
      <w:ind w:firstLine="720"/>
      <w:jc w:val="both"/>
      <w:outlineLvl w:val="1"/>
    </w:pPr>
    <w:rPr>
      <w:b/>
    </w:rPr>
  </w:style>
  <w:style w:type="paragraph" w:styleId="Heading3">
    <w:name w:val="heading 3"/>
    <w:basedOn w:val="Normal"/>
    <w:next w:val="Normal"/>
    <w:link w:val="Heading3Char"/>
    <w:unhideWhenUsed/>
    <w:qFormat/>
    <w:rsid w:val="0075313C"/>
    <w:pPr>
      <w:numPr>
        <w:numId w:val="2"/>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3C3B"/>
    <w:pPr>
      <w:tabs>
        <w:tab w:val="center" w:pos="4536"/>
        <w:tab w:val="right" w:pos="9072"/>
      </w:tabs>
    </w:pPr>
  </w:style>
  <w:style w:type="character" w:styleId="PageNumber">
    <w:name w:val="page number"/>
    <w:basedOn w:val="DefaultParagraphFont"/>
    <w:rsid w:val="00EF3C3B"/>
  </w:style>
  <w:style w:type="paragraph" w:styleId="Header">
    <w:name w:val="header"/>
    <w:basedOn w:val="Normal"/>
    <w:rsid w:val="003A32C6"/>
    <w:pPr>
      <w:tabs>
        <w:tab w:val="center" w:pos="4536"/>
        <w:tab w:val="right" w:pos="9072"/>
      </w:tabs>
    </w:pPr>
  </w:style>
  <w:style w:type="table" w:styleId="TableGrid">
    <w:name w:val="Table Grid"/>
    <w:basedOn w:val="TableNormal"/>
    <w:rsid w:val="00E9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93B44"/>
    <w:rPr>
      <w:sz w:val="20"/>
      <w:szCs w:val="20"/>
    </w:rPr>
  </w:style>
  <w:style w:type="character" w:styleId="FootnoteReference">
    <w:name w:val="footnote reference"/>
    <w:semiHidden/>
    <w:rsid w:val="00E93B44"/>
    <w:rPr>
      <w:vertAlign w:val="superscript"/>
    </w:rPr>
  </w:style>
  <w:style w:type="paragraph" w:styleId="BodyTextIndent">
    <w:name w:val="Body Text Indent"/>
    <w:basedOn w:val="Normal"/>
    <w:rsid w:val="00E03541"/>
    <w:pPr>
      <w:suppressAutoHyphens/>
      <w:ind w:firstLine="360"/>
      <w:jc w:val="both"/>
    </w:pPr>
    <w:rPr>
      <w:sz w:val="23"/>
      <w:szCs w:val="23"/>
      <w:lang w:eastAsia="ar-SA"/>
    </w:rPr>
  </w:style>
  <w:style w:type="paragraph" w:styleId="BalloonText">
    <w:name w:val="Balloon Text"/>
    <w:basedOn w:val="Normal"/>
    <w:semiHidden/>
    <w:rsid w:val="00A61C50"/>
    <w:rPr>
      <w:rFonts w:ascii="Tahoma" w:hAnsi="Tahoma" w:cs="Tahoma"/>
      <w:sz w:val="16"/>
      <w:szCs w:val="16"/>
    </w:rPr>
  </w:style>
  <w:style w:type="paragraph" w:styleId="BodyText">
    <w:name w:val="Body Text"/>
    <w:basedOn w:val="Normal"/>
    <w:link w:val="BodyTextChar"/>
    <w:rsid w:val="00C77EFE"/>
    <w:pPr>
      <w:spacing w:after="120"/>
    </w:pPr>
  </w:style>
  <w:style w:type="character" w:customStyle="1" w:styleId="BodyTextChar">
    <w:name w:val="Body Text Char"/>
    <w:link w:val="BodyText"/>
    <w:rsid w:val="00C77EFE"/>
    <w:rPr>
      <w:sz w:val="24"/>
      <w:szCs w:val="24"/>
    </w:rPr>
  </w:style>
  <w:style w:type="character" w:styleId="HTMLTypewriter">
    <w:name w:val="HTML Typewriter"/>
    <w:uiPriority w:val="99"/>
    <w:unhideWhenUsed/>
    <w:rsid w:val="002165D7"/>
    <w:rPr>
      <w:rFonts w:ascii="Courier New" w:eastAsia="Times New Roman" w:hAnsi="Courier New" w:cs="Courier New"/>
      <w:sz w:val="20"/>
      <w:szCs w:val="20"/>
    </w:rPr>
  </w:style>
  <w:style w:type="character" w:customStyle="1" w:styleId="FootnoteTextChar">
    <w:name w:val="Footnote Text Char"/>
    <w:link w:val="FootnoteText"/>
    <w:semiHidden/>
    <w:rsid w:val="00BC7D7A"/>
  </w:style>
  <w:style w:type="character" w:styleId="CommentReference">
    <w:name w:val="annotation reference"/>
    <w:rsid w:val="004E4155"/>
    <w:rPr>
      <w:sz w:val="16"/>
      <w:szCs w:val="16"/>
    </w:rPr>
  </w:style>
  <w:style w:type="paragraph" w:styleId="CommentText">
    <w:name w:val="annotation text"/>
    <w:basedOn w:val="Normal"/>
    <w:link w:val="CommentTextChar"/>
    <w:rsid w:val="004E4155"/>
    <w:rPr>
      <w:sz w:val="20"/>
      <w:szCs w:val="20"/>
    </w:rPr>
  </w:style>
  <w:style w:type="character" w:customStyle="1" w:styleId="CommentTextChar">
    <w:name w:val="Comment Text Char"/>
    <w:link w:val="CommentText"/>
    <w:rsid w:val="004E4155"/>
    <w:rPr>
      <w:lang w:val="bg-BG" w:eastAsia="bg-BG"/>
    </w:rPr>
  </w:style>
  <w:style w:type="paragraph" w:styleId="CommentSubject">
    <w:name w:val="annotation subject"/>
    <w:basedOn w:val="CommentText"/>
    <w:next w:val="CommentText"/>
    <w:link w:val="CommentSubjectChar"/>
    <w:rsid w:val="004E4155"/>
    <w:rPr>
      <w:b/>
      <w:bCs/>
    </w:rPr>
  </w:style>
  <w:style w:type="character" w:customStyle="1" w:styleId="CommentSubjectChar">
    <w:name w:val="Comment Subject Char"/>
    <w:link w:val="CommentSubject"/>
    <w:rsid w:val="004E4155"/>
    <w:rPr>
      <w:b/>
      <w:bCs/>
      <w:lang w:val="bg-BG" w:eastAsia="bg-BG"/>
    </w:rPr>
  </w:style>
  <w:style w:type="paragraph" w:customStyle="1" w:styleId="Default">
    <w:name w:val="Default"/>
    <w:rsid w:val="003F441A"/>
    <w:pPr>
      <w:autoSpaceDE w:val="0"/>
      <w:autoSpaceDN w:val="0"/>
      <w:adjustRightInd w:val="0"/>
    </w:pPr>
    <w:rPr>
      <w:color w:val="000000"/>
      <w:sz w:val="24"/>
      <w:szCs w:val="24"/>
      <w:lang w:val="en-US" w:eastAsia="bg-BG"/>
    </w:rPr>
  </w:style>
  <w:style w:type="paragraph" w:styleId="Revision">
    <w:name w:val="Revision"/>
    <w:hidden/>
    <w:uiPriority w:val="99"/>
    <w:semiHidden/>
    <w:rsid w:val="00535F4A"/>
    <w:rPr>
      <w:sz w:val="24"/>
      <w:szCs w:val="24"/>
      <w:lang w:val="bg-BG" w:eastAsia="bg-BG"/>
    </w:rPr>
  </w:style>
  <w:style w:type="paragraph" w:customStyle="1" w:styleId="body">
    <w:name w:val="body"/>
    <w:basedOn w:val="Normal"/>
    <w:rsid w:val="00B1775C"/>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ListParagraph">
    <w:name w:val="List Paragraph"/>
    <w:basedOn w:val="Normal"/>
    <w:uiPriority w:val="34"/>
    <w:qFormat/>
    <w:rsid w:val="00475022"/>
    <w:pPr>
      <w:ind w:left="708"/>
    </w:pPr>
  </w:style>
  <w:style w:type="paragraph" w:styleId="BodyTextIndent2">
    <w:name w:val="Body Text Indent 2"/>
    <w:basedOn w:val="Normal"/>
    <w:link w:val="BodyTextIndent2Char"/>
    <w:rsid w:val="006E1B60"/>
    <w:pPr>
      <w:spacing w:after="120" w:line="480" w:lineRule="auto"/>
      <w:ind w:left="283"/>
    </w:pPr>
  </w:style>
  <w:style w:type="character" w:customStyle="1" w:styleId="BodyTextIndent2Char">
    <w:name w:val="Body Text Indent 2 Char"/>
    <w:link w:val="BodyTextIndent2"/>
    <w:rsid w:val="006E1B60"/>
    <w:rPr>
      <w:sz w:val="24"/>
      <w:szCs w:val="24"/>
    </w:rPr>
  </w:style>
  <w:style w:type="character" w:customStyle="1" w:styleId="Heading1Char">
    <w:name w:val="Heading 1 Char"/>
    <w:link w:val="Heading1"/>
    <w:rsid w:val="0075313C"/>
    <w:rPr>
      <w:b/>
      <w:sz w:val="24"/>
      <w:szCs w:val="24"/>
    </w:rPr>
  </w:style>
  <w:style w:type="character" w:customStyle="1" w:styleId="Heading2Char">
    <w:name w:val="Heading 2 Char"/>
    <w:link w:val="Heading2"/>
    <w:rsid w:val="0075313C"/>
    <w:rPr>
      <w:b/>
      <w:sz w:val="24"/>
      <w:szCs w:val="24"/>
    </w:rPr>
  </w:style>
  <w:style w:type="character" w:customStyle="1" w:styleId="Heading3Char">
    <w:name w:val="Heading 3 Char"/>
    <w:link w:val="Heading3"/>
    <w:rsid w:val="0075313C"/>
    <w:rPr>
      <w:b/>
      <w:sz w:val="24"/>
      <w:szCs w:val="24"/>
      <w:lang w:val="bg-BG" w:eastAsia="bg-BG"/>
    </w:rPr>
  </w:style>
  <w:style w:type="paragraph" w:styleId="TOCHeading">
    <w:name w:val="TOC Heading"/>
    <w:basedOn w:val="Heading1"/>
    <w:next w:val="Normal"/>
    <w:uiPriority w:val="39"/>
    <w:unhideWhenUsed/>
    <w:qFormat/>
    <w:rsid w:val="0075313C"/>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75313C"/>
  </w:style>
  <w:style w:type="paragraph" w:styleId="TOC2">
    <w:name w:val="toc 2"/>
    <w:basedOn w:val="Normal"/>
    <w:next w:val="Normal"/>
    <w:autoRedefine/>
    <w:uiPriority w:val="39"/>
    <w:qFormat/>
    <w:rsid w:val="00F9000A"/>
    <w:pPr>
      <w:tabs>
        <w:tab w:val="right" w:leader="dot" w:pos="9344"/>
      </w:tabs>
      <w:ind w:left="284"/>
    </w:pPr>
  </w:style>
  <w:style w:type="paragraph" w:styleId="TOC3">
    <w:name w:val="toc 3"/>
    <w:basedOn w:val="Normal"/>
    <w:next w:val="Normal"/>
    <w:autoRedefine/>
    <w:uiPriority w:val="39"/>
    <w:qFormat/>
    <w:rsid w:val="00351575"/>
    <w:pPr>
      <w:ind w:left="851"/>
    </w:pPr>
  </w:style>
  <w:style w:type="character" w:styleId="Hyperlink">
    <w:name w:val="Hyperlink"/>
    <w:uiPriority w:val="99"/>
    <w:unhideWhenUsed/>
    <w:rsid w:val="0075313C"/>
    <w:rPr>
      <w:color w:val="0563C1"/>
      <w:u w:val="single"/>
    </w:rPr>
  </w:style>
  <w:style w:type="paragraph" w:customStyle="1" w:styleId="NumberedParagraphCharChar">
    <w:name w:val="Numbered Paragraph Char Char"/>
    <w:basedOn w:val="Normal"/>
    <w:rsid w:val="00EE069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val="en-US" w:eastAsia="en-US" w:bidi="he-IL"/>
    </w:rPr>
  </w:style>
  <w:style w:type="paragraph" w:customStyle="1" w:styleId="level2">
    <w:name w:val="level 2"/>
    <w:basedOn w:val="Normal"/>
    <w:rsid w:val="00EE069A"/>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GRALevel2">
    <w:name w:val="GRA Level 2"/>
    <w:basedOn w:val="Normal"/>
    <w:rsid w:val="00EB10D2"/>
    <w:pPr>
      <w:tabs>
        <w:tab w:val="num" w:pos="1560"/>
      </w:tabs>
      <w:spacing w:before="240" w:after="240" w:line="240" w:lineRule="exact"/>
      <w:ind w:left="1560" w:hanging="567"/>
      <w:outlineLvl w:val="0"/>
    </w:pPr>
    <w:rPr>
      <w:rFonts w:ascii="Arial" w:hAnsi="Arial" w:cs="Arial"/>
      <w:sz w:val="17"/>
      <w:szCs w:val="20"/>
      <w:lang w:val="en-GB" w:eastAsia="en-US"/>
    </w:rPr>
  </w:style>
  <w:style w:type="paragraph" w:customStyle="1" w:styleId="NormalXX">
    <w:name w:val="NormalXX"/>
    <w:rsid w:val="00EB10D2"/>
    <w:pPr>
      <w:widowControl w:val="0"/>
      <w:autoSpaceDE w:val="0"/>
      <w:autoSpaceDN w:val="0"/>
      <w:adjustRightInd w:val="0"/>
    </w:pPr>
    <w:rPr>
      <w:rFonts w:eastAsiaTheme="minorEastAsia"/>
      <w:sz w:val="24"/>
      <w:szCs w:val="24"/>
    </w:rPr>
  </w:style>
  <w:style w:type="character" w:styleId="PlaceholderText">
    <w:name w:val="Placeholder Text"/>
    <w:basedOn w:val="DefaultParagraphFont"/>
    <w:uiPriority w:val="99"/>
    <w:semiHidden/>
    <w:rsid w:val="00397164"/>
    <w:rPr>
      <w:color w:val="808080"/>
    </w:rPr>
  </w:style>
  <w:style w:type="paragraph" w:customStyle="1" w:styleId="CODE">
    <w:name w:val="CODE"/>
    <w:link w:val="CODEChar"/>
    <w:qFormat/>
    <w:rsid w:val="00EB0694"/>
    <w:pPr>
      <w:pBdr>
        <w:top w:val="single" w:sz="4" w:space="4" w:color="auto"/>
        <w:left w:val="single" w:sz="4" w:space="4" w:color="auto"/>
        <w:bottom w:val="single" w:sz="4" w:space="4" w:color="auto"/>
        <w:right w:val="single" w:sz="4" w:space="4" w:color="auto"/>
      </w:pBdr>
      <w:spacing w:after="120"/>
    </w:pPr>
    <w:rPr>
      <w:rFonts w:ascii="Courier New" w:hAnsi="Courier New" w:cs="Courier New"/>
      <w:spacing w:val="-2"/>
      <w:sz w:val="18"/>
      <w:szCs w:val="18"/>
      <w:lang w:eastAsia="en-US" w:bidi="en-US"/>
    </w:rPr>
  </w:style>
  <w:style w:type="character" w:customStyle="1" w:styleId="CODEChar">
    <w:name w:val="CODE Char"/>
    <w:basedOn w:val="DefaultParagraphFont"/>
    <w:link w:val="CODE"/>
    <w:rsid w:val="00EB0694"/>
    <w:rPr>
      <w:rFonts w:ascii="Courier New" w:hAnsi="Courier New" w:cs="Courier New"/>
      <w:spacing w:val="-2"/>
      <w:sz w:val="18"/>
      <w:szCs w:val="18"/>
      <w:lang w:eastAsia="en-US" w:bidi="en-US"/>
    </w:rPr>
  </w:style>
  <w:style w:type="paragraph" w:customStyle="1" w:styleId="Tabletextcentred">
    <w:name w:val="Table text centred"/>
    <w:basedOn w:val="GRATabletextleftaligned"/>
    <w:rsid w:val="00556E37"/>
    <w:pPr>
      <w:jc w:val="center"/>
    </w:pPr>
  </w:style>
  <w:style w:type="paragraph" w:customStyle="1" w:styleId="GRATabletextleftaligned">
    <w:name w:val="GRA Table text left aligned"/>
    <w:basedOn w:val="Normal"/>
    <w:link w:val="GRATabletextleftalignedChar"/>
    <w:rsid w:val="00556E37"/>
    <w:pPr>
      <w:keepNext/>
      <w:keepLines/>
      <w:spacing w:before="20" w:after="20" w:line="240" w:lineRule="atLeast"/>
    </w:pPr>
    <w:rPr>
      <w:rFonts w:ascii="Arial" w:eastAsia="Arial" w:hAnsi="Arial"/>
      <w:color w:val="000000"/>
      <w:sz w:val="16"/>
      <w:szCs w:val="17"/>
      <w:lang w:val="en-GB" w:eastAsia="en-GB"/>
    </w:rPr>
  </w:style>
  <w:style w:type="character" w:customStyle="1" w:styleId="GRATabletextleftalignedChar">
    <w:name w:val="GRA Table text left aligned Char"/>
    <w:basedOn w:val="DefaultParagraphFont"/>
    <w:link w:val="GRATabletextleftaligned"/>
    <w:rsid w:val="00556E37"/>
    <w:rPr>
      <w:rFonts w:ascii="Arial" w:eastAsia="Arial" w:hAnsi="Arial"/>
      <w:color w:val="000000"/>
      <w:sz w:val="16"/>
      <w:szCs w:val="17"/>
    </w:rPr>
  </w:style>
  <w:style w:type="paragraph" w:customStyle="1" w:styleId="footnotetextXX">
    <w:name w:val="footnote textXX"/>
    <w:basedOn w:val="NormalXX"/>
    <w:uiPriority w:val="99"/>
    <w:rPr>
      <w:rFonts w:eastAsia="Times New Roman"/>
      <w:sz w:val="20"/>
      <w:szCs w:val="20"/>
      <w:lang w:val="bg-BG" w:eastAsia="bg-BG"/>
    </w:rPr>
  </w:style>
  <w:style w:type="character" w:customStyle="1" w:styleId="footnotereferenceXX">
    <w:name w:val="footnote referenceXX"/>
    <w:uiPriority w:val="99"/>
    <w:rPr>
      <w:rFonts w:ascii="Times New Roman" w:hAnsi="Times New Roman" w:cs="Times New Roman"/>
      <w:vertAlign w:val="superscript"/>
    </w:rPr>
  </w:style>
  <w:style w:type="paragraph" w:styleId="BodyText2">
    <w:name w:val="Body Text 2"/>
    <w:basedOn w:val="Normal"/>
    <w:link w:val="BodyText2Char"/>
    <w:semiHidden/>
    <w:unhideWhenUsed/>
    <w:rsid w:val="00B818D7"/>
    <w:pPr>
      <w:spacing w:after="120" w:line="480" w:lineRule="auto"/>
    </w:pPr>
  </w:style>
  <w:style w:type="character" w:customStyle="1" w:styleId="BodyText2Char">
    <w:name w:val="Body Text 2 Char"/>
    <w:basedOn w:val="DefaultParagraphFont"/>
    <w:link w:val="BodyText2"/>
    <w:semiHidden/>
    <w:rsid w:val="00B818D7"/>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18266">
      <w:bodyDiv w:val="1"/>
      <w:marLeft w:val="0"/>
      <w:marRight w:val="0"/>
      <w:marTop w:val="0"/>
      <w:marBottom w:val="0"/>
      <w:divBdr>
        <w:top w:val="none" w:sz="0" w:space="0" w:color="auto"/>
        <w:left w:val="none" w:sz="0" w:space="0" w:color="auto"/>
        <w:bottom w:val="none" w:sz="0" w:space="0" w:color="auto"/>
        <w:right w:val="none" w:sz="0" w:space="0" w:color="auto"/>
      </w:divBdr>
    </w:div>
    <w:div w:id="572742607">
      <w:bodyDiv w:val="1"/>
      <w:marLeft w:val="0"/>
      <w:marRight w:val="0"/>
      <w:marTop w:val="0"/>
      <w:marBottom w:val="0"/>
      <w:divBdr>
        <w:top w:val="none" w:sz="0" w:space="0" w:color="auto"/>
        <w:left w:val="none" w:sz="0" w:space="0" w:color="auto"/>
        <w:bottom w:val="none" w:sz="0" w:space="0" w:color="auto"/>
        <w:right w:val="none" w:sz="0" w:space="0" w:color="auto"/>
      </w:divBdr>
    </w:div>
    <w:div w:id="738092252">
      <w:bodyDiv w:val="1"/>
      <w:marLeft w:val="0"/>
      <w:marRight w:val="0"/>
      <w:marTop w:val="0"/>
      <w:marBottom w:val="0"/>
      <w:divBdr>
        <w:top w:val="none" w:sz="0" w:space="0" w:color="auto"/>
        <w:left w:val="none" w:sz="0" w:space="0" w:color="auto"/>
        <w:bottom w:val="none" w:sz="0" w:space="0" w:color="auto"/>
        <w:right w:val="none" w:sz="0" w:space="0" w:color="auto"/>
      </w:divBdr>
    </w:div>
    <w:div w:id="1292979053">
      <w:bodyDiv w:val="1"/>
      <w:marLeft w:val="0"/>
      <w:marRight w:val="0"/>
      <w:marTop w:val="0"/>
      <w:marBottom w:val="0"/>
      <w:divBdr>
        <w:top w:val="none" w:sz="0" w:space="0" w:color="auto"/>
        <w:left w:val="none" w:sz="0" w:space="0" w:color="auto"/>
        <w:bottom w:val="none" w:sz="0" w:space="0" w:color="auto"/>
        <w:right w:val="none" w:sz="0" w:space="0" w:color="auto"/>
      </w:divBdr>
    </w:div>
    <w:div w:id="1344088320">
      <w:bodyDiv w:val="1"/>
      <w:marLeft w:val="0"/>
      <w:marRight w:val="0"/>
      <w:marTop w:val="0"/>
      <w:marBottom w:val="0"/>
      <w:divBdr>
        <w:top w:val="none" w:sz="0" w:space="0" w:color="auto"/>
        <w:left w:val="none" w:sz="0" w:space="0" w:color="auto"/>
        <w:bottom w:val="none" w:sz="0" w:space="0" w:color="auto"/>
        <w:right w:val="none" w:sz="0" w:space="0" w:color="auto"/>
      </w:divBdr>
    </w:div>
    <w:div w:id="1532917357">
      <w:bodyDiv w:val="1"/>
      <w:marLeft w:val="0"/>
      <w:marRight w:val="0"/>
      <w:marTop w:val="0"/>
      <w:marBottom w:val="0"/>
      <w:divBdr>
        <w:top w:val="none" w:sz="0" w:space="0" w:color="auto"/>
        <w:left w:val="none" w:sz="0" w:space="0" w:color="auto"/>
        <w:bottom w:val="none" w:sz="0" w:space="0" w:color="auto"/>
        <w:right w:val="none" w:sz="0" w:space="0" w:color="auto"/>
      </w:divBdr>
    </w:div>
    <w:div w:id="1759789225">
      <w:bodyDiv w:val="1"/>
      <w:marLeft w:val="0"/>
      <w:marRight w:val="0"/>
      <w:marTop w:val="0"/>
      <w:marBottom w:val="0"/>
      <w:divBdr>
        <w:top w:val="none" w:sz="0" w:space="0" w:color="auto"/>
        <w:left w:val="none" w:sz="0" w:space="0" w:color="auto"/>
        <w:bottom w:val="none" w:sz="0" w:space="0" w:color="auto"/>
        <w:right w:val="none" w:sz="0" w:space="0" w:color="auto"/>
      </w:divBdr>
    </w:div>
    <w:div w:id="1904635539">
      <w:bodyDiv w:val="1"/>
      <w:marLeft w:val="0"/>
      <w:marRight w:val="0"/>
      <w:marTop w:val="0"/>
      <w:marBottom w:val="0"/>
      <w:divBdr>
        <w:top w:val="none" w:sz="0" w:space="0" w:color="auto"/>
        <w:left w:val="none" w:sz="0" w:space="0" w:color="auto"/>
        <w:bottom w:val="none" w:sz="0" w:space="0" w:color="auto"/>
        <w:right w:val="none" w:sz="0" w:space="0" w:color="auto"/>
      </w:divBdr>
    </w:div>
    <w:div w:id="1944650905">
      <w:bodyDiv w:val="1"/>
      <w:marLeft w:val="0"/>
      <w:marRight w:val="0"/>
      <w:marTop w:val="0"/>
      <w:marBottom w:val="0"/>
      <w:divBdr>
        <w:top w:val="none" w:sz="0" w:space="0" w:color="auto"/>
        <w:left w:val="none" w:sz="0" w:space="0" w:color="auto"/>
        <w:bottom w:val="none" w:sz="0" w:space="0" w:color="auto"/>
        <w:right w:val="none" w:sz="0" w:space="0" w:color="auto"/>
      </w:divBdr>
    </w:div>
    <w:div w:id="2002848776">
      <w:bodyDiv w:val="1"/>
      <w:marLeft w:val="0"/>
      <w:marRight w:val="0"/>
      <w:marTop w:val="0"/>
      <w:marBottom w:val="0"/>
      <w:divBdr>
        <w:top w:val="none" w:sz="0" w:space="0" w:color="auto"/>
        <w:left w:val="none" w:sz="0" w:space="0" w:color="auto"/>
        <w:bottom w:val="none" w:sz="0" w:space="0" w:color="auto"/>
        <w:right w:val="none" w:sz="0" w:space="0" w:color="auto"/>
      </w:divBdr>
    </w:div>
    <w:div w:id="2117669283">
      <w:bodyDiv w:val="1"/>
      <w:marLeft w:val="0"/>
      <w:marRight w:val="0"/>
      <w:marTop w:val="0"/>
      <w:marBottom w:val="0"/>
      <w:divBdr>
        <w:top w:val="none" w:sz="0" w:space="0" w:color="auto"/>
        <w:left w:val="none" w:sz="0" w:space="0" w:color="auto"/>
        <w:bottom w:val="none" w:sz="0" w:space="0" w:color="auto"/>
        <w:right w:val="none" w:sz="0" w:space="0" w:color="auto"/>
      </w:divBdr>
    </w:div>
    <w:div w:id="21227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F0CA-21B8-402C-82CA-54A58CB0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4834</Words>
  <Characters>27558</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vector>
  </TitlesOfParts>
  <Company>BULNAO</Company>
  <LinksUpToDate>false</LinksUpToDate>
  <CharactersWithSpaces>32328</CharactersWithSpaces>
  <SharedDoc>false</SharedDoc>
  <HLinks>
    <vt:vector size="78" baseType="variant">
      <vt:variant>
        <vt:i4>2031679</vt:i4>
      </vt:variant>
      <vt:variant>
        <vt:i4>74</vt:i4>
      </vt:variant>
      <vt:variant>
        <vt:i4>0</vt:i4>
      </vt:variant>
      <vt:variant>
        <vt:i4>5</vt:i4>
      </vt:variant>
      <vt:variant>
        <vt:lpwstr/>
      </vt:variant>
      <vt:variant>
        <vt:lpwstr>_Toc385404907</vt:lpwstr>
      </vt:variant>
      <vt:variant>
        <vt:i4>2031679</vt:i4>
      </vt:variant>
      <vt:variant>
        <vt:i4>68</vt:i4>
      </vt:variant>
      <vt:variant>
        <vt:i4>0</vt:i4>
      </vt:variant>
      <vt:variant>
        <vt:i4>5</vt:i4>
      </vt:variant>
      <vt:variant>
        <vt:lpwstr/>
      </vt:variant>
      <vt:variant>
        <vt:lpwstr>_Toc385404906</vt:lpwstr>
      </vt:variant>
      <vt:variant>
        <vt:i4>2031679</vt:i4>
      </vt:variant>
      <vt:variant>
        <vt:i4>62</vt:i4>
      </vt:variant>
      <vt:variant>
        <vt:i4>0</vt:i4>
      </vt:variant>
      <vt:variant>
        <vt:i4>5</vt:i4>
      </vt:variant>
      <vt:variant>
        <vt:lpwstr/>
      </vt:variant>
      <vt:variant>
        <vt:lpwstr>_Toc385404905</vt:lpwstr>
      </vt:variant>
      <vt:variant>
        <vt:i4>2031679</vt:i4>
      </vt:variant>
      <vt:variant>
        <vt:i4>56</vt:i4>
      </vt:variant>
      <vt:variant>
        <vt:i4>0</vt:i4>
      </vt:variant>
      <vt:variant>
        <vt:i4>5</vt:i4>
      </vt:variant>
      <vt:variant>
        <vt:lpwstr/>
      </vt:variant>
      <vt:variant>
        <vt:lpwstr>_Toc385404904</vt:lpwstr>
      </vt:variant>
      <vt:variant>
        <vt:i4>2031679</vt:i4>
      </vt:variant>
      <vt:variant>
        <vt:i4>50</vt:i4>
      </vt:variant>
      <vt:variant>
        <vt:i4>0</vt:i4>
      </vt:variant>
      <vt:variant>
        <vt:i4>5</vt:i4>
      </vt:variant>
      <vt:variant>
        <vt:lpwstr/>
      </vt:variant>
      <vt:variant>
        <vt:lpwstr>_Toc385404903</vt:lpwstr>
      </vt:variant>
      <vt:variant>
        <vt:i4>2031679</vt:i4>
      </vt:variant>
      <vt:variant>
        <vt:i4>44</vt:i4>
      </vt:variant>
      <vt:variant>
        <vt:i4>0</vt:i4>
      </vt:variant>
      <vt:variant>
        <vt:i4>5</vt:i4>
      </vt:variant>
      <vt:variant>
        <vt:lpwstr/>
      </vt:variant>
      <vt:variant>
        <vt:lpwstr>_Toc385404902</vt:lpwstr>
      </vt:variant>
      <vt:variant>
        <vt:i4>2031679</vt:i4>
      </vt:variant>
      <vt:variant>
        <vt:i4>38</vt:i4>
      </vt:variant>
      <vt:variant>
        <vt:i4>0</vt:i4>
      </vt:variant>
      <vt:variant>
        <vt:i4>5</vt:i4>
      </vt:variant>
      <vt:variant>
        <vt:lpwstr/>
      </vt:variant>
      <vt:variant>
        <vt:lpwstr>_Toc385404901</vt:lpwstr>
      </vt:variant>
      <vt:variant>
        <vt:i4>2031679</vt:i4>
      </vt:variant>
      <vt:variant>
        <vt:i4>32</vt:i4>
      </vt:variant>
      <vt:variant>
        <vt:i4>0</vt:i4>
      </vt:variant>
      <vt:variant>
        <vt:i4>5</vt:i4>
      </vt:variant>
      <vt:variant>
        <vt:lpwstr/>
      </vt:variant>
      <vt:variant>
        <vt:lpwstr>_Toc385404900</vt:lpwstr>
      </vt:variant>
      <vt:variant>
        <vt:i4>1441854</vt:i4>
      </vt:variant>
      <vt:variant>
        <vt:i4>26</vt:i4>
      </vt:variant>
      <vt:variant>
        <vt:i4>0</vt:i4>
      </vt:variant>
      <vt:variant>
        <vt:i4>5</vt:i4>
      </vt:variant>
      <vt:variant>
        <vt:lpwstr/>
      </vt:variant>
      <vt:variant>
        <vt:lpwstr>_Toc385404899</vt:lpwstr>
      </vt:variant>
      <vt:variant>
        <vt:i4>1441854</vt:i4>
      </vt:variant>
      <vt:variant>
        <vt:i4>20</vt:i4>
      </vt:variant>
      <vt:variant>
        <vt:i4>0</vt:i4>
      </vt:variant>
      <vt:variant>
        <vt:i4>5</vt:i4>
      </vt:variant>
      <vt:variant>
        <vt:lpwstr/>
      </vt:variant>
      <vt:variant>
        <vt:lpwstr>_Toc385404898</vt:lpwstr>
      </vt:variant>
      <vt:variant>
        <vt:i4>1441854</vt:i4>
      </vt:variant>
      <vt:variant>
        <vt:i4>14</vt:i4>
      </vt:variant>
      <vt:variant>
        <vt:i4>0</vt:i4>
      </vt:variant>
      <vt:variant>
        <vt:i4>5</vt:i4>
      </vt:variant>
      <vt:variant>
        <vt:lpwstr/>
      </vt:variant>
      <vt:variant>
        <vt:lpwstr>_Toc385404897</vt:lpwstr>
      </vt:variant>
      <vt:variant>
        <vt:i4>1441854</vt:i4>
      </vt:variant>
      <vt:variant>
        <vt:i4>8</vt:i4>
      </vt:variant>
      <vt:variant>
        <vt:i4>0</vt:i4>
      </vt:variant>
      <vt:variant>
        <vt:i4>5</vt:i4>
      </vt:variant>
      <vt:variant>
        <vt:lpwstr/>
      </vt:variant>
      <vt:variant>
        <vt:lpwstr>_Toc385404896</vt:lpwstr>
      </vt:variant>
      <vt:variant>
        <vt:i4>1441854</vt:i4>
      </vt:variant>
      <vt:variant>
        <vt:i4>2</vt:i4>
      </vt:variant>
      <vt:variant>
        <vt:i4>0</vt:i4>
      </vt:variant>
      <vt:variant>
        <vt:i4>5</vt:i4>
      </vt:variant>
      <vt:variant>
        <vt:lpwstr/>
      </vt:variant>
      <vt:variant>
        <vt:lpwstr>_Toc385404895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2017-08-23T06:22:00Z</cp:lastPrinted>
  <dcterms:created xsi:type="dcterms:W3CDTF">2018-02-19T11:28:00Z</dcterms:created>
  <dcterms:modified xsi:type="dcterms:W3CDTF">2018-02-19T11:28:00Z</dcterms:modified>
</cp:coreProperties>
</file>