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81" w:rsidRPr="001C6419" w:rsidRDefault="00D86681" w:rsidP="00D86681">
      <w:pPr>
        <w:spacing w:before="240" w:after="480"/>
        <w:jc w:val="center"/>
        <w:rPr>
          <w:rFonts w:ascii="Times New Roman" w:hAnsi="Times New Roman"/>
          <w:b/>
          <w:sz w:val="24"/>
          <w:szCs w:val="24"/>
        </w:rPr>
      </w:pPr>
      <w:r>
        <w:rPr>
          <w:rFonts w:ascii="Times New Roman" w:hAnsi="Times New Roman"/>
          <w:b/>
          <w:sz w:val="24"/>
          <w:szCs w:val="24"/>
        </w:rPr>
        <w:t>Д</w:t>
      </w:r>
      <w:r w:rsidRPr="001C6419">
        <w:rPr>
          <w:rFonts w:ascii="Times New Roman" w:hAnsi="Times New Roman"/>
          <w:b/>
          <w:sz w:val="24"/>
          <w:szCs w:val="24"/>
        </w:rPr>
        <w:t>ОКЛАД</w:t>
      </w:r>
    </w:p>
    <w:p w:rsidR="00D86681" w:rsidRPr="001C6419" w:rsidRDefault="00D86681" w:rsidP="00D86681">
      <w:pPr>
        <w:jc w:val="center"/>
        <w:rPr>
          <w:rFonts w:ascii="Times New Roman" w:hAnsi="Times New Roman"/>
          <w:b/>
          <w:sz w:val="24"/>
          <w:szCs w:val="24"/>
        </w:rPr>
      </w:pPr>
      <w:r w:rsidRPr="001C6419">
        <w:rPr>
          <w:rFonts w:ascii="Times New Roman" w:hAnsi="Times New Roman"/>
          <w:b/>
          <w:sz w:val="24"/>
          <w:szCs w:val="24"/>
        </w:rPr>
        <w:t>за резултатите от проверка за изпълнението на препоръките</w:t>
      </w:r>
      <w:r w:rsidR="007E5C7F">
        <w:rPr>
          <w:rFonts w:ascii="Times New Roman" w:hAnsi="Times New Roman"/>
          <w:b/>
          <w:sz w:val="24"/>
          <w:szCs w:val="24"/>
          <w:lang w:val="en-US"/>
        </w:rPr>
        <w:t xml:space="preserve"> </w:t>
      </w:r>
      <w:r w:rsidRPr="001C6419">
        <w:rPr>
          <w:rFonts w:ascii="Times New Roman" w:hAnsi="Times New Roman"/>
          <w:b/>
          <w:sz w:val="24"/>
          <w:szCs w:val="24"/>
        </w:rPr>
        <w:t>по одитен доклад №</w:t>
      </w:r>
      <w:r w:rsidR="007E5C7F">
        <w:rPr>
          <w:rFonts w:ascii="Times New Roman" w:hAnsi="Times New Roman"/>
          <w:b/>
          <w:sz w:val="24"/>
          <w:szCs w:val="24"/>
          <w:lang w:val="en-US"/>
        </w:rPr>
        <w:t> </w:t>
      </w:r>
      <w:r>
        <w:rPr>
          <w:rFonts w:ascii="Times New Roman" w:hAnsi="Times New Roman"/>
          <w:b/>
          <w:sz w:val="24"/>
          <w:szCs w:val="24"/>
        </w:rPr>
        <w:t xml:space="preserve">0200007313 </w:t>
      </w:r>
      <w:r w:rsidRPr="001C6419">
        <w:rPr>
          <w:rFonts w:ascii="Times New Roman" w:hAnsi="Times New Roman"/>
          <w:b/>
          <w:sz w:val="24"/>
          <w:szCs w:val="24"/>
        </w:rPr>
        <w:t>за извършен одит на</w:t>
      </w:r>
      <w:r w:rsidR="007E5C7F">
        <w:rPr>
          <w:rFonts w:ascii="Times New Roman" w:hAnsi="Times New Roman"/>
          <w:b/>
          <w:sz w:val="24"/>
          <w:szCs w:val="24"/>
          <w:lang w:val="en-US"/>
        </w:rPr>
        <w:t xml:space="preserve"> </w:t>
      </w:r>
      <w:r>
        <w:rPr>
          <w:rFonts w:ascii="Times New Roman" w:hAnsi="Times New Roman"/>
          <w:b/>
          <w:sz w:val="24"/>
          <w:szCs w:val="24"/>
        </w:rPr>
        <w:t>възлагането и изпълнението на обществените поръчки в Министерство на финансите</w:t>
      </w:r>
      <w:r w:rsidR="007E5C7F">
        <w:rPr>
          <w:rFonts w:ascii="Times New Roman" w:hAnsi="Times New Roman"/>
          <w:b/>
          <w:sz w:val="24"/>
          <w:szCs w:val="24"/>
          <w:lang w:val="en-US"/>
        </w:rPr>
        <w:t xml:space="preserve"> </w:t>
      </w:r>
      <w:r w:rsidRPr="001C6419">
        <w:rPr>
          <w:rFonts w:ascii="Times New Roman" w:hAnsi="Times New Roman"/>
          <w:b/>
          <w:sz w:val="24"/>
          <w:szCs w:val="24"/>
        </w:rPr>
        <w:t xml:space="preserve">за периода от </w:t>
      </w:r>
      <w:r>
        <w:rPr>
          <w:rFonts w:ascii="Times New Roman" w:hAnsi="Times New Roman"/>
          <w:b/>
          <w:sz w:val="24"/>
          <w:szCs w:val="24"/>
        </w:rPr>
        <w:t>01.01.2012 г. до 30.06.2013 г.</w:t>
      </w:r>
    </w:p>
    <w:p w:rsidR="00D86681" w:rsidRPr="001C6419" w:rsidRDefault="00D86681" w:rsidP="00D86681">
      <w:pPr>
        <w:spacing w:before="600"/>
        <w:ind w:firstLine="720"/>
        <w:jc w:val="both"/>
        <w:rPr>
          <w:rFonts w:ascii="Times New Roman" w:hAnsi="Times New Roman"/>
          <w:b/>
          <w:sz w:val="24"/>
          <w:szCs w:val="24"/>
        </w:rPr>
      </w:pPr>
      <w:r w:rsidRPr="001C6419">
        <w:rPr>
          <w:rFonts w:ascii="Times New Roman" w:hAnsi="Times New Roman"/>
          <w:b/>
          <w:sz w:val="24"/>
          <w:szCs w:val="24"/>
        </w:rPr>
        <w:t xml:space="preserve">І. </w:t>
      </w:r>
      <w:r>
        <w:rPr>
          <w:rFonts w:ascii="Times New Roman" w:hAnsi="Times New Roman"/>
          <w:b/>
          <w:sz w:val="24"/>
          <w:szCs w:val="24"/>
        </w:rPr>
        <w:t>ВЪВЕДЕНИЕ</w:t>
      </w:r>
    </w:p>
    <w:p w:rsidR="00D86681" w:rsidRPr="006B0CE8" w:rsidRDefault="00D86681" w:rsidP="006B0CE8">
      <w:pPr>
        <w:pStyle w:val="NormalWeb"/>
        <w:ind w:firstLine="709"/>
        <w:jc w:val="both"/>
      </w:pPr>
      <w:r w:rsidRPr="006B0CE8">
        <w:t xml:space="preserve">На основание </w:t>
      </w:r>
      <w:r w:rsidR="00911EE9" w:rsidRPr="006B0CE8">
        <w:t xml:space="preserve">чл. 50, ал.1 от Закона за Сметната палата във връзка с </w:t>
      </w:r>
      <w:r w:rsidRPr="006B0CE8">
        <w:t xml:space="preserve">чл. 48, ал. 1 от Закона за Сметната палата </w:t>
      </w:r>
      <w:r w:rsidR="00911EE9" w:rsidRPr="006B0CE8">
        <w:t xml:space="preserve">(отм. ДВ бр. </w:t>
      </w:r>
      <w:r w:rsidR="004C17E3">
        <w:rPr>
          <w:lang w:val="en-US"/>
        </w:rPr>
        <w:t>12</w:t>
      </w:r>
      <w:r w:rsidR="00911EE9" w:rsidRPr="006B0CE8">
        <w:t>/2015 г.)</w:t>
      </w:r>
      <w:r w:rsidR="00D458B1" w:rsidRPr="006B0CE8">
        <w:t>,</w:t>
      </w:r>
      <w:r w:rsidR="00911EE9" w:rsidRPr="006B0CE8">
        <w:t xml:space="preserve"> </w:t>
      </w:r>
      <w:r w:rsidR="006B0CE8" w:rsidRPr="004C17E3">
        <w:t xml:space="preserve">Решение № 261 от 30.09.2014 г., </w:t>
      </w:r>
      <w:r w:rsidRPr="004C17E3">
        <w:t xml:space="preserve">на Сметната палата и </w:t>
      </w:r>
      <w:r w:rsidR="00DF3A43">
        <w:t>З</w:t>
      </w:r>
      <w:r w:rsidRPr="004C17E3">
        <w:t>аповед № ПК4-01-003 от 03.02.2015 г. на Мустафа Занков</w:t>
      </w:r>
      <w:r w:rsidRPr="004C17E3">
        <w:rPr>
          <w:b/>
          <w:i/>
        </w:rPr>
        <w:t xml:space="preserve"> - </w:t>
      </w:r>
      <w:r w:rsidRPr="004C17E3">
        <w:t>член на Сметната палата и ръководител на Отделение ІV е извършена проверка за изпълнението на препоръките по одитен доклад № 0200007313</w:t>
      </w:r>
      <w:r w:rsidRPr="006B0CE8">
        <w:rPr>
          <w:b/>
        </w:rPr>
        <w:t xml:space="preserve"> </w:t>
      </w:r>
      <w:r w:rsidR="00757BE3">
        <w:t>за</w:t>
      </w:r>
      <w:r w:rsidR="00757BE3">
        <w:rPr>
          <w:lang w:val="en-US"/>
        </w:rPr>
        <w:t xml:space="preserve"> </w:t>
      </w:r>
      <w:r w:rsidRPr="006B0CE8">
        <w:t>извършен одит на възлагането и изпълнението на обществените поръчки в Министерство на финансите за периода от 01.01.2012 г. до 30.06.2013 г.</w:t>
      </w:r>
    </w:p>
    <w:p w:rsidR="00D86681" w:rsidRPr="006B0CE8" w:rsidRDefault="00D86681" w:rsidP="006B0CE8">
      <w:pPr>
        <w:ind w:firstLine="720"/>
        <w:jc w:val="both"/>
        <w:rPr>
          <w:rFonts w:ascii="Times New Roman" w:hAnsi="Times New Roman"/>
          <w:sz w:val="24"/>
          <w:szCs w:val="24"/>
        </w:rPr>
      </w:pPr>
      <w:r w:rsidRPr="006B0CE8">
        <w:rPr>
          <w:rFonts w:ascii="Times New Roman" w:hAnsi="Times New Roman"/>
          <w:sz w:val="24"/>
          <w:szCs w:val="24"/>
        </w:rPr>
        <w:t xml:space="preserve">На основание чл. 47, ал. 1 от ЗСП </w:t>
      </w:r>
      <w:r w:rsidR="00B42ABE" w:rsidRPr="006B0CE8">
        <w:rPr>
          <w:rFonts w:ascii="Times New Roman" w:hAnsi="Times New Roman"/>
          <w:sz w:val="24"/>
          <w:szCs w:val="24"/>
        </w:rPr>
        <w:t>(отм. ДВ бр.</w:t>
      </w:r>
      <w:r w:rsidR="002A2CA1" w:rsidRPr="006B0CE8">
        <w:rPr>
          <w:rFonts w:ascii="Times New Roman" w:hAnsi="Times New Roman"/>
          <w:sz w:val="24"/>
          <w:szCs w:val="24"/>
        </w:rPr>
        <w:t xml:space="preserve"> 12</w:t>
      </w:r>
      <w:r w:rsidR="00B42ABE" w:rsidRPr="006B0CE8">
        <w:rPr>
          <w:rFonts w:ascii="Times New Roman" w:hAnsi="Times New Roman"/>
          <w:sz w:val="24"/>
          <w:szCs w:val="24"/>
        </w:rPr>
        <w:t xml:space="preserve">/2015 г.) </w:t>
      </w:r>
      <w:r w:rsidRPr="006B0CE8">
        <w:rPr>
          <w:rFonts w:ascii="Times New Roman" w:hAnsi="Times New Roman"/>
          <w:sz w:val="24"/>
          <w:szCs w:val="24"/>
        </w:rPr>
        <w:t>на министъра на финансите е изпратен доклад за резултатите от одита с три броя</w:t>
      </w:r>
      <w:r w:rsidRPr="006B0CE8">
        <w:rPr>
          <w:rFonts w:ascii="Times New Roman" w:hAnsi="Times New Roman"/>
          <w:b/>
          <w:i/>
          <w:sz w:val="24"/>
          <w:szCs w:val="24"/>
        </w:rPr>
        <w:t xml:space="preserve"> </w:t>
      </w:r>
      <w:r w:rsidRPr="006B0CE8">
        <w:rPr>
          <w:rFonts w:ascii="Times New Roman" w:hAnsi="Times New Roman"/>
          <w:sz w:val="24"/>
          <w:szCs w:val="24"/>
        </w:rPr>
        <w:t>препоръки за подобряване на дейността по възлагането и изпълнението на обществените поръчки в Министерство на финансите</w:t>
      </w:r>
      <w:r w:rsidRPr="006B0CE8">
        <w:rPr>
          <w:rFonts w:ascii="Times New Roman" w:hAnsi="Times New Roman"/>
          <w:b/>
          <w:i/>
          <w:sz w:val="24"/>
          <w:szCs w:val="24"/>
        </w:rPr>
        <w:t>.</w:t>
      </w:r>
      <w:r w:rsidRPr="006B0CE8">
        <w:rPr>
          <w:rFonts w:ascii="Times New Roman" w:hAnsi="Times New Roman"/>
          <w:sz w:val="24"/>
          <w:szCs w:val="24"/>
        </w:rPr>
        <w:t xml:space="preserve"> </w:t>
      </w:r>
    </w:p>
    <w:p w:rsidR="00D86681" w:rsidRPr="006B0CE8" w:rsidRDefault="00D86681" w:rsidP="006B0CE8">
      <w:pPr>
        <w:ind w:firstLine="720"/>
        <w:jc w:val="both"/>
        <w:rPr>
          <w:rFonts w:ascii="Times New Roman" w:hAnsi="Times New Roman"/>
          <w:spacing w:val="-6"/>
          <w:sz w:val="24"/>
          <w:szCs w:val="24"/>
        </w:rPr>
      </w:pPr>
      <w:r w:rsidRPr="006B0CE8">
        <w:rPr>
          <w:rFonts w:ascii="Times New Roman" w:hAnsi="Times New Roman"/>
          <w:sz w:val="24"/>
          <w:szCs w:val="24"/>
        </w:rPr>
        <w:t xml:space="preserve">На основание чл. 48, ал. 2 от ЗСП, </w:t>
      </w:r>
      <w:r w:rsidR="00B42ABE" w:rsidRPr="006B0CE8">
        <w:rPr>
          <w:rFonts w:ascii="Times New Roman" w:hAnsi="Times New Roman"/>
          <w:sz w:val="24"/>
          <w:szCs w:val="24"/>
        </w:rPr>
        <w:t>(отм. ДВ бр.</w:t>
      </w:r>
      <w:r w:rsidR="00E95B2D" w:rsidRPr="006B0CE8">
        <w:rPr>
          <w:rFonts w:ascii="Times New Roman" w:hAnsi="Times New Roman"/>
          <w:sz w:val="24"/>
          <w:szCs w:val="24"/>
        </w:rPr>
        <w:t>12</w:t>
      </w:r>
      <w:r w:rsidR="00B42ABE" w:rsidRPr="006B0CE8">
        <w:rPr>
          <w:rFonts w:ascii="Times New Roman" w:hAnsi="Times New Roman"/>
          <w:sz w:val="24"/>
          <w:szCs w:val="24"/>
        </w:rPr>
        <w:t xml:space="preserve">/2015 г.) </w:t>
      </w:r>
      <w:r w:rsidRPr="006B0CE8">
        <w:rPr>
          <w:rFonts w:ascii="Times New Roman" w:hAnsi="Times New Roman"/>
          <w:sz w:val="24"/>
          <w:szCs w:val="24"/>
        </w:rPr>
        <w:t>в определения срок министър</w:t>
      </w:r>
      <w:r w:rsidR="002A2CA1" w:rsidRPr="006B0CE8">
        <w:rPr>
          <w:rFonts w:ascii="Times New Roman" w:hAnsi="Times New Roman"/>
          <w:sz w:val="24"/>
          <w:szCs w:val="24"/>
        </w:rPr>
        <w:t>ът</w:t>
      </w:r>
      <w:r w:rsidRPr="006B0CE8">
        <w:rPr>
          <w:rFonts w:ascii="Times New Roman" w:hAnsi="Times New Roman"/>
          <w:sz w:val="24"/>
          <w:szCs w:val="24"/>
        </w:rPr>
        <w:t xml:space="preserve"> на финансите </w:t>
      </w:r>
      <w:r w:rsidR="002A2CA1" w:rsidRPr="006B0CE8">
        <w:rPr>
          <w:rFonts w:ascii="Times New Roman" w:hAnsi="Times New Roman"/>
          <w:sz w:val="24"/>
          <w:szCs w:val="24"/>
        </w:rPr>
        <w:t xml:space="preserve">е </w:t>
      </w:r>
      <w:r w:rsidRPr="006B0CE8">
        <w:rPr>
          <w:rFonts w:ascii="Times New Roman" w:hAnsi="Times New Roman"/>
          <w:sz w:val="24"/>
          <w:szCs w:val="24"/>
        </w:rPr>
        <w:t>уведом</w:t>
      </w:r>
      <w:r w:rsidR="002A2CA1" w:rsidRPr="006B0CE8">
        <w:rPr>
          <w:rFonts w:ascii="Times New Roman" w:hAnsi="Times New Roman"/>
          <w:sz w:val="24"/>
          <w:szCs w:val="24"/>
        </w:rPr>
        <w:t>ил</w:t>
      </w:r>
      <w:r w:rsidRPr="006B0CE8">
        <w:rPr>
          <w:rFonts w:ascii="Times New Roman" w:hAnsi="Times New Roman"/>
          <w:sz w:val="24"/>
          <w:szCs w:val="24"/>
        </w:rPr>
        <w:t xml:space="preserve"> председателя на </w:t>
      </w:r>
      <w:r w:rsidRPr="006B0CE8">
        <w:rPr>
          <w:rFonts w:ascii="Times New Roman" w:hAnsi="Times New Roman"/>
          <w:spacing w:val="-6"/>
          <w:sz w:val="24"/>
          <w:szCs w:val="24"/>
        </w:rPr>
        <w:t xml:space="preserve">Сметната палата за предприетите мерки за изпълнение на дадените препоръки, като не </w:t>
      </w:r>
      <w:r w:rsidR="002A2CA1" w:rsidRPr="006B0CE8">
        <w:rPr>
          <w:rFonts w:ascii="Times New Roman" w:hAnsi="Times New Roman"/>
          <w:spacing w:val="-6"/>
          <w:sz w:val="24"/>
          <w:szCs w:val="24"/>
        </w:rPr>
        <w:t xml:space="preserve">са </w:t>
      </w:r>
      <w:r w:rsidRPr="006B0CE8">
        <w:rPr>
          <w:rFonts w:ascii="Times New Roman" w:hAnsi="Times New Roman"/>
          <w:spacing w:val="-6"/>
          <w:sz w:val="24"/>
          <w:szCs w:val="24"/>
        </w:rPr>
        <w:t>прил</w:t>
      </w:r>
      <w:r w:rsidR="002A2CA1" w:rsidRPr="006B0CE8">
        <w:rPr>
          <w:rFonts w:ascii="Times New Roman" w:hAnsi="Times New Roman"/>
          <w:spacing w:val="-6"/>
          <w:sz w:val="24"/>
          <w:szCs w:val="24"/>
        </w:rPr>
        <w:t>ожени</w:t>
      </w:r>
      <w:r w:rsidRPr="006B0CE8">
        <w:rPr>
          <w:rFonts w:ascii="Times New Roman" w:hAnsi="Times New Roman"/>
          <w:spacing w:val="-6"/>
          <w:sz w:val="24"/>
          <w:szCs w:val="24"/>
        </w:rPr>
        <w:t xml:space="preserve"> документи, доказващи изпълнението им. Информацията до Сметната палата е изпратена с писмо изх. № 50-01-119 от 12.11.2014 г.</w:t>
      </w:r>
      <w:r w:rsidR="00E95B2D" w:rsidRPr="006B0CE8">
        <w:rPr>
          <w:rStyle w:val="FootnoteReference"/>
          <w:rFonts w:ascii="Times New Roman" w:hAnsi="Times New Roman"/>
          <w:spacing w:val="-6"/>
          <w:sz w:val="24"/>
          <w:szCs w:val="24"/>
        </w:rPr>
        <w:footnoteReference w:id="1"/>
      </w:r>
    </w:p>
    <w:p w:rsidR="00D86681" w:rsidRPr="006B0CE8" w:rsidRDefault="00D86681" w:rsidP="006B0CE8">
      <w:pPr>
        <w:ind w:firstLine="720"/>
        <w:jc w:val="both"/>
        <w:rPr>
          <w:rFonts w:ascii="Times New Roman" w:hAnsi="Times New Roman"/>
          <w:sz w:val="24"/>
          <w:szCs w:val="24"/>
        </w:rPr>
      </w:pPr>
      <w:r w:rsidRPr="006B0CE8">
        <w:rPr>
          <w:rFonts w:ascii="Times New Roman" w:hAnsi="Times New Roman"/>
          <w:sz w:val="24"/>
          <w:szCs w:val="24"/>
        </w:rPr>
        <w:t xml:space="preserve">Проверката има за цел да се установи съответствието между дадените препоръки в доклада по чл. 46, ал. 1 от ЗСП, </w:t>
      </w:r>
      <w:r w:rsidR="00B42ABE" w:rsidRPr="006B0CE8">
        <w:rPr>
          <w:rFonts w:ascii="Times New Roman" w:hAnsi="Times New Roman"/>
          <w:sz w:val="24"/>
          <w:szCs w:val="24"/>
        </w:rPr>
        <w:t xml:space="preserve">(отм. ДВ бр. </w:t>
      </w:r>
      <w:r w:rsidR="002A2CA1" w:rsidRPr="006B0CE8">
        <w:rPr>
          <w:rFonts w:ascii="Times New Roman" w:hAnsi="Times New Roman"/>
          <w:sz w:val="24"/>
          <w:szCs w:val="24"/>
        </w:rPr>
        <w:t>12</w:t>
      </w:r>
      <w:r w:rsidR="00B42ABE" w:rsidRPr="006B0CE8">
        <w:rPr>
          <w:rFonts w:ascii="Times New Roman" w:hAnsi="Times New Roman"/>
          <w:sz w:val="24"/>
          <w:szCs w:val="24"/>
        </w:rPr>
        <w:t>/2015 г.)</w:t>
      </w:r>
      <w:r w:rsidR="00300E8C" w:rsidRPr="006B0CE8">
        <w:rPr>
          <w:rFonts w:ascii="Times New Roman" w:hAnsi="Times New Roman"/>
          <w:sz w:val="24"/>
          <w:szCs w:val="24"/>
        </w:rPr>
        <w:t>,</w:t>
      </w:r>
      <w:r w:rsidR="00917333" w:rsidRPr="006B0CE8">
        <w:rPr>
          <w:rFonts w:ascii="Times New Roman" w:hAnsi="Times New Roman"/>
          <w:sz w:val="24"/>
          <w:szCs w:val="24"/>
        </w:rPr>
        <w:t xml:space="preserve"> </w:t>
      </w:r>
      <w:r w:rsidRPr="006B0CE8">
        <w:rPr>
          <w:rFonts w:ascii="Times New Roman" w:hAnsi="Times New Roman"/>
          <w:sz w:val="24"/>
          <w:szCs w:val="24"/>
        </w:rPr>
        <w:t>получената информация от министъра на финансите и действително предприетите мерки и извършени действия за изпълнението им.</w:t>
      </w:r>
    </w:p>
    <w:p w:rsidR="00D86681" w:rsidRPr="006B0CE8" w:rsidRDefault="00D86681" w:rsidP="004B62F8">
      <w:pPr>
        <w:spacing w:before="240"/>
        <w:ind w:firstLine="720"/>
        <w:jc w:val="both"/>
        <w:rPr>
          <w:rFonts w:ascii="Times New Roman" w:hAnsi="Times New Roman"/>
          <w:b/>
          <w:sz w:val="24"/>
          <w:szCs w:val="24"/>
        </w:rPr>
      </w:pPr>
      <w:r w:rsidRPr="006B0CE8">
        <w:rPr>
          <w:rFonts w:ascii="Times New Roman" w:hAnsi="Times New Roman"/>
          <w:b/>
          <w:sz w:val="24"/>
          <w:szCs w:val="24"/>
        </w:rPr>
        <w:t>ІІ. РЕЗУЛТАТИ ОТ ИЗВЪРШЕНАТА ПРОВЕРКА</w:t>
      </w:r>
    </w:p>
    <w:p w:rsidR="00D86681" w:rsidRPr="006B0CE8" w:rsidRDefault="00D86681" w:rsidP="006B0CE8">
      <w:pPr>
        <w:spacing w:before="240"/>
        <w:ind w:firstLine="720"/>
        <w:jc w:val="both"/>
        <w:rPr>
          <w:rFonts w:ascii="Times New Roman" w:hAnsi="Times New Roman"/>
          <w:sz w:val="24"/>
          <w:szCs w:val="24"/>
        </w:rPr>
      </w:pPr>
      <w:r w:rsidRPr="006B0CE8">
        <w:rPr>
          <w:rFonts w:ascii="Times New Roman" w:hAnsi="Times New Roman"/>
          <w:sz w:val="24"/>
          <w:szCs w:val="24"/>
        </w:rPr>
        <w:t>При осъществения последващ контрол за изпълнението на препоръките се установи:</w:t>
      </w:r>
    </w:p>
    <w:p w:rsidR="00495EE8" w:rsidRPr="006B0CE8" w:rsidRDefault="00D86681" w:rsidP="006B0CE8">
      <w:pPr>
        <w:tabs>
          <w:tab w:val="left" w:pos="-294"/>
        </w:tabs>
        <w:spacing w:line="100" w:lineRule="atLeast"/>
        <w:ind w:firstLine="720"/>
        <w:jc w:val="both"/>
        <w:rPr>
          <w:rFonts w:ascii="Times New Roman" w:hAnsi="Times New Roman"/>
          <w:b/>
          <w:i/>
          <w:color w:val="000000" w:themeColor="text1"/>
          <w:sz w:val="24"/>
          <w:szCs w:val="24"/>
        </w:rPr>
      </w:pPr>
      <w:r w:rsidRPr="006B0CE8">
        <w:rPr>
          <w:rFonts w:ascii="Times New Roman" w:hAnsi="Times New Roman"/>
          <w:b/>
          <w:sz w:val="24"/>
          <w:szCs w:val="24"/>
        </w:rPr>
        <w:t>По препоръка 1.</w:t>
      </w:r>
      <w:r w:rsidRPr="006B0CE8">
        <w:rPr>
          <w:rFonts w:ascii="Times New Roman" w:hAnsi="Times New Roman"/>
          <w:sz w:val="24"/>
          <w:szCs w:val="24"/>
          <w:lang w:val="ru-RU"/>
        </w:rPr>
        <w:t xml:space="preserve"> </w:t>
      </w:r>
      <w:r w:rsidR="00495EE8" w:rsidRPr="006B0CE8">
        <w:rPr>
          <w:rFonts w:ascii="Times New Roman" w:hAnsi="Times New Roman"/>
          <w:i/>
          <w:color w:val="000000" w:themeColor="text1"/>
          <w:sz w:val="24"/>
          <w:szCs w:val="24"/>
        </w:rPr>
        <w:t xml:space="preserve">Вътрешните правила </w:t>
      </w:r>
      <w:r w:rsidR="00495EE8" w:rsidRPr="003C67DF">
        <w:rPr>
          <w:rFonts w:ascii="Times New Roman" w:hAnsi="Times New Roman"/>
          <w:i/>
          <w:color w:val="000000" w:themeColor="text1"/>
          <w:sz w:val="24"/>
          <w:szCs w:val="24"/>
        </w:rPr>
        <w:t xml:space="preserve">на </w:t>
      </w:r>
      <w:r w:rsidR="00300E8C" w:rsidRPr="003C67DF">
        <w:rPr>
          <w:rFonts w:ascii="Times New Roman" w:hAnsi="Times New Roman"/>
          <w:i/>
          <w:color w:val="000000" w:themeColor="text1"/>
          <w:sz w:val="24"/>
          <w:szCs w:val="24"/>
        </w:rPr>
        <w:t>Централния орган за обществени поръчки (</w:t>
      </w:r>
      <w:r w:rsidR="00495EE8" w:rsidRPr="003C67DF">
        <w:rPr>
          <w:rFonts w:ascii="Times New Roman" w:hAnsi="Times New Roman"/>
          <w:i/>
          <w:color w:val="000000" w:themeColor="text1"/>
          <w:sz w:val="24"/>
          <w:szCs w:val="24"/>
        </w:rPr>
        <w:t>ЦООП</w:t>
      </w:r>
      <w:r w:rsidR="00DF3A43" w:rsidRPr="003C67DF">
        <w:rPr>
          <w:rFonts w:ascii="Times New Roman" w:hAnsi="Times New Roman"/>
          <w:i/>
          <w:color w:val="000000" w:themeColor="text1"/>
          <w:sz w:val="24"/>
          <w:szCs w:val="24"/>
        </w:rPr>
        <w:t>)</w:t>
      </w:r>
      <w:r w:rsidR="00495EE8" w:rsidRPr="003C67DF">
        <w:rPr>
          <w:rFonts w:ascii="Times New Roman" w:hAnsi="Times New Roman"/>
          <w:i/>
          <w:color w:val="000000" w:themeColor="text1"/>
          <w:sz w:val="24"/>
          <w:szCs w:val="24"/>
        </w:rPr>
        <w:t xml:space="preserve"> да се актуализират, като се въвед</w:t>
      </w:r>
      <w:r w:rsidR="00495EE8" w:rsidRPr="006B0CE8">
        <w:rPr>
          <w:rFonts w:ascii="Times New Roman" w:hAnsi="Times New Roman"/>
          <w:i/>
          <w:color w:val="000000" w:themeColor="text1"/>
          <w:sz w:val="24"/>
          <w:szCs w:val="24"/>
        </w:rPr>
        <w:t>е изискване за изготвяне на годишен план за провеждане на обществени поръчки.</w:t>
      </w:r>
      <w:r w:rsidR="00495EE8" w:rsidRPr="006B0CE8">
        <w:rPr>
          <w:rFonts w:ascii="Times New Roman" w:hAnsi="Times New Roman"/>
          <w:b/>
          <w:i/>
          <w:color w:val="000000" w:themeColor="text1"/>
          <w:sz w:val="24"/>
          <w:szCs w:val="24"/>
        </w:rPr>
        <w:t xml:space="preserve"> </w:t>
      </w:r>
    </w:p>
    <w:p w:rsidR="00E15DE5" w:rsidRPr="006B0CE8" w:rsidRDefault="00E376E6" w:rsidP="006B0CE8">
      <w:pPr>
        <w:autoSpaceDE w:val="0"/>
        <w:autoSpaceDN w:val="0"/>
        <w:adjustRightInd w:val="0"/>
        <w:ind w:firstLine="720"/>
        <w:jc w:val="both"/>
        <w:rPr>
          <w:rFonts w:ascii="Times New Roman" w:hAnsi="Times New Roman"/>
          <w:color w:val="000000" w:themeColor="text1"/>
          <w:sz w:val="24"/>
          <w:szCs w:val="24"/>
        </w:rPr>
      </w:pPr>
      <w:r w:rsidRPr="006B0CE8">
        <w:rPr>
          <w:rFonts w:ascii="Times New Roman" w:hAnsi="Times New Roman"/>
          <w:sz w:val="24"/>
          <w:szCs w:val="24"/>
        </w:rPr>
        <w:t xml:space="preserve">На 26.09.2014 г. са утвърдени </w:t>
      </w:r>
      <w:r w:rsidR="00E15DE5" w:rsidRPr="006B0CE8">
        <w:rPr>
          <w:rFonts w:ascii="Times New Roman" w:hAnsi="Times New Roman"/>
          <w:sz w:val="24"/>
          <w:szCs w:val="24"/>
        </w:rPr>
        <w:t>„</w:t>
      </w:r>
      <w:r w:rsidRPr="006B0CE8">
        <w:rPr>
          <w:rFonts w:ascii="Times New Roman" w:hAnsi="Times New Roman"/>
          <w:color w:val="000000" w:themeColor="text1"/>
          <w:sz w:val="24"/>
          <w:szCs w:val="24"/>
        </w:rPr>
        <w:t>Вътрешни правила за планиране и провеждане на обществени поръчки от Ц</w:t>
      </w:r>
      <w:r w:rsidR="00E15DE5" w:rsidRPr="006B0CE8">
        <w:rPr>
          <w:rFonts w:ascii="Times New Roman" w:hAnsi="Times New Roman"/>
          <w:color w:val="000000" w:themeColor="text1"/>
          <w:sz w:val="24"/>
          <w:szCs w:val="24"/>
        </w:rPr>
        <w:t>ентралния орган за обществени поръчки“ от министъра на финансите</w:t>
      </w:r>
      <w:r w:rsidR="0002099A" w:rsidRPr="006B0CE8">
        <w:rPr>
          <w:rStyle w:val="FootnoteReference"/>
          <w:rFonts w:ascii="Times New Roman" w:hAnsi="Times New Roman"/>
          <w:sz w:val="24"/>
          <w:szCs w:val="24"/>
        </w:rPr>
        <w:footnoteReference w:id="2"/>
      </w:r>
      <w:r w:rsidR="0002099A" w:rsidRPr="006B0CE8">
        <w:rPr>
          <w:rFonts w:ascii="Times New Roman" w:hAnsi="Times New Roman"/>
          <w:color w:val="000000" w:themeColor="text1"/>
          <w:sz w:val="24"/>
          <w:szCs w:val="24"/>
        </w:rPr>
        <w:t>.</w:t>
      </w:r>
    </w:p>
    <w:p w:rsidR="003D5E91" w:rsidRPr="006B0CE8" w:rsidRDefault="00413A11" w:rsidP="006B0CE8">
      <w:pPr>
        <w:autoSpaceDE w:val="0"/>
        <w:autoSpaceDN w:val="0"/>
        <w:adjustRightInd w:val="0"/>
        <w:ind w:firstLine="720"/>
        <w:jc w:val="both"/>
        <w:rPr>
          <w:rFonts w:ascii="Times New Roman" w:hAnsi="Times New Roman"/>
          <w:color w:val="000000" w:themeColor="text1"/>
          <w:sz w:val="24"/>
          <w:szCs w:val="24"/>
        </w:rPr>
      </w:pPr>
      <w:r w:rsidRPr="006B0CE8">
        <w:rPr>
          <w:rFonts w:ascii="Times New Roman" w:hAnsi="Times New Roman"/>
          <w:color w:val="000000" w:themeColor="text1"/>
          <w:sz w:val="24"/>
          <w:szCs w:val="24"/>
        </w:rPr>
        <w:t xml:space="preserve">Съгласно </w:t>
      </w:r>
      <w:r w:rsidR="00B813CE" w:rsidRPr="006B0CE8">
        <w:rPr>
          <w:rFonts w:ascii="Times New Roman" w:hAnsi="Times New Roman"/>
          <w:color w:val="000000" w:themeColor="text1"/>
          <w:sz w:val="24"/>
          <w:szCs w:val="24"/>
        </w:rPr>
        <w:t>т</w:t>
      </w:r>
      <w:r w:rsidRPr="006B0CE8">
        <w:rPr>
          <w:rFonts w:ascii="Times New Roman" w:hAnsi="Times New Roman"/>
          <w:color w:val="000000" w:themeColor="text1"/>
          <w:sz w:val="24"/>
          <w:szCs w:val="24"/>
        </w:rPr>
        <w:t>. 4, булет първи от Вътрешните правила в началото на всяка календарна година н</w:t>
      </w:r>
      <w:r w:rsidR="00593845" w:rsidRPr="006B0CE8">
        <w:rPr>
          <w:rFonts w:ascii="Times New Roman" w:hAnsi="Times New Roman"/>
          <w:color w:val="000000" w:themeColor="text1"/>
          <w:sz w:val="24"/>
          <w:szCs w:val="24"/>
        </w:rPr>
        <w:t xml:space="preserve">ачалникът на отдел „Обществени поръчки и договори“ е задължен да изготвя и предлага </w:t>
      </w:r>
      <w:r w:rsidR="00A1128B" w:rsidRPr="006B0CE8">
        <w:rPr>
          <w:rFonts w:ascii="Times New Roman" w:hAnsi="Times New Roman"/>
          <w:color w:val="000000" w:themeColor="text1"/>
          <w:sz w:val="24"/>
          <w:szCs w:val="24"/>
        </w:rPr>
        <w:t xml:space="preserve">за одобрение от ЦООП или упълномощено от него лице </w:t>
      </w:r>
      <w:r w:rsidRPr="006B0CE8">
        <w:rPr>
          <w:rFonts w:ascii="Times New Roman" w:hAnsi="Times New Roman"/>
          <w:color w:val="000000" w:themeColor="text1"/>
          <w:sz w:val="24"/>
          <w:szCs w:val="24"/>
        </w:rPr>
        <w:t>Годишен план за провеждане на обществени поръчки от ЦООП</w:t>
      </w:r>
      <w:r w:rsidR="00E546E4" w:rsidRPr="006B0CE8">
        <w:rPr>
          <w:rFonts w:ascii="Times New Roman" w:hAnsi="Times New Roman"/>
          <w:color w:val="000000" w:themeColor="text1"/>
          <w:sz w:val="24"/>
          <w:szCs w:val="24"/>
        </w:rPr>
        <w:t>.</w:t>
      </w:r>
    </w:p>
    <w:p w:rsidR="0002099A" w:rsidRPr="006B0CE8" w:rsidRDefault="00917333" w:rsidP="006B0CE8">
      <w:pPr>
        <w:autoSpaceDE w:val="0"/>
        <w:autoSpaceDN w:val="0"/>
        <w:adjustRightInd w:val="0"/>
        <w:ind w:firstLine="720"/>
        <w:jc w:val="both"/>
        <w:rPr>
          <w:rFonts w:ascii="Times New Roman" w:hAnsi="Times New Roman"/>
          <w:b/>
          <w:i/>
          <w:sz w:val="24"/>
          <w:szCs w:val="24"/>
        </w:rPr>
      </w:pPr>
      <w:r w:rsidRPr="006B0CE8">
        <w:rPr>
          <w:rFonts w:ascii="Times New Roman" w:hAnsi="Times New Roman"/>
          <w:color w:val="000000" w:themeColor="text1"/>
          <w:sz w:val="24"/>
          <w:szCs w:val="24"/>
        </w:rPr>
        <w:t xml:space="preserve">Министърът на финансите в качеството си на Централен орган за обществени поръчки е утвърдил </w:t>
      </w:r>
      <w:r w:rsidR="00A1128B" w:rsidRPr="006B0CE8">
        <w:rPr>
          <w:rFonts w:ascii="Times New Roman" w:hAnsi="Times New Roman"/>
          <w:color w:val="000000" w:themeColor="text1"/>
          <w:sz w:val="24"/>
          <w:szCs w:val="24"/>
        </w:rPr>
        <w:t>„П</w:t>
      </w:r>
      <w:r w:rsidRPr="006B0CE8">
        <w:rPr>
          <w:rFonts w:ascii="Times New Roman" w:hAnsi="Times New Roman"/>
          <w:color w:val="000000" w:themeColor="text1"/>
          <w:sz w:val="24"/>
          <w:szCs w:val="24"/>
        </w:rPr>
        <w:t>лан за провеждане на обществени поръчки от ЦООП през 2015 година</w:t>
      </w:r>
      <w:r w:rsidR="00A1128B" w:rsidRPr="006B0CE8">
        <w:rPr>
          <w:rFonts w:ascii="Times New Roman" w:hAnsi="Times New Roman"/>
          <w:color w:val="000000" w:themeColor="text1"/>
          <w:sz w:val="24"/>
          <w:szCs w:val="24"/>
        </w:rPr>
        <w:t>“</w:t>
      </w:r>
      <w:r w:rsidRPr="006B0CE8">
        <w:rPr>
          <w:rStyle w:val="FootnoteReference"/>
          <w:rFonts w:ascii="Times New Roman" w:hAnsi="Times New Roman"/>
          <w:color w:val="000000" w:themeColor="text1"/>
          <w:sz w:val="24"/>
          <w:szCs w:val="24"/>
        </w:rPr>
        <w:footnoteReference w:id="3"/>
      </w:r>
      <w:r w:rsidRPr="006B0CE8">
        <w:rPr>
          <w:rFonts w:ascii="Times New Roman" w:hAnsi="Times New Roman"/>
          <w:color w:val="000000" w:themeColor="text1"/>
          <w:sz w:val="24"/>
          <w:szCs w:val="24"/>
        </w:rPr>
        <w:t>.</w:t>
      </w:r>
    </w:p>
    <w:p w:rsidR="00D86681" w:rsidRPr="006B0CE8" w:rsidRDefault="00D86681" w:rsidP="006B0CE8">
      <w:pPr>
        <w:spacing w:before="120"/>
        <w:ind w:firstLine="720"/>
        <w:jc w:val="both"/>
        <w:rPr>
          <w:rFonts w:ascii="Times New Roman" w:hAnsi="Times New Roman"/>
          <w:b/>
          <w:i/>
          <w:sz w:val="24"/>
          <w:szCs w:val="24"/>
        </w:rPr>
      </w:pPr>
      <w:r w:rsidRPr="006B0CE8">
        <w:rPr>
          <w:rFonts w:ascii="Times New Roman" w:hAnsi="Times New Roman"/>
          <w:b/>
          <w:i/>
          <w:sz w:val="24"/>
          <w:szCs w:val="24"/>
        </w:rPr>
        <w:t>Препоръка 1 е изпълнена.</w:t>
      </w:r>
    </w:p>
    <w:p w:rsidR="00495EE8" w:rsidRPr="006B0CE8" w:rsidRDefault="00D86681" w:rsidP="006B0CE8">
      <w:pPr>
        <w:tabs>
          <w:tab w:val="left" w:pos="-294"/>
        </w:tabs>
        <w:spacing w:line="100" w:lineRule="atLeast"/>
        <w:ind w:firstLine="720"/>
        <w:jc w:val="both"/>
        <w:rPr>
          <w:rFonts w:ascii="Times New Roman" w:hAnsi="Times New Roman"/>
          <w:i/>
          <w:color w:val="000000" w:themeColor="text1"/>
          <w:sz w:val="24"/>
          <w:szCs w:val="24"/>
        </w:rPr>
      </w:pPr>
      <w:r w:rsidRPr="006B0CE8">
        <w:rPr>
          <w:rFonts w:ascii="Times New Roman" w:hAnsi="Times New Roman"/>
          <w:b/>
          <w:sz w:val="24"/>
          <w:szCs w:val="24"/>
        </w:rPr>
        <w:lastRenderedPageBreak/>
        <w:t>По препоръка 2.</w:t>
      </w:r>
      <w:r w:rsidRPr="006B0CE8">
        <w:rPr>
          <w:rFonts w:ascii="Times New Roman" w:hAnsi="Times New Roman"/>
          <w:sz w:val="24"/>
          <w:szCs w:val="24"/>
        </w:rPr>
        <w:t xml:space="preserve"> </w:t>
      </w:r>
      <w:r w:rsidR="00495EE8" w:rsidRPr="006B0CE8">
        <w:rPr>
          <w:rFonts w:ascii="Times New Roman" w:hAnsi="Times New Roman"/>
          <w:i/>
          <w:sz w:val="24"/>
          <w:szCs w:val="24"/>
        </w:rPr>
        <w:t>В проекта на вътрешни правила за осъществяване на предварителен контрол да се определи реда за осъществяване на предварителен контрол от финансовите контрольори при</w:t>
      </w:r>
      <w:r w:rsidR="00495EE8" w:rsidRPr="006B0CE8">
        <w:rPr>
          <w:rFonts w:ascii="Times New Roman" w:hAnsi="Times New Roman"/>
          <w:i/>
          <w:color w:val="000000" w:themeColor="text1"/>
          <w:sz w:val="24"/>
          <w:szCs w:val="24"/>
        </w:rPr>
        <w:t xml:space="preserve"> възлагания чрез публична покана по реда на Глава осем „а“ от ЗОП.</w:t>
      </w:r>
    </w:p>
    <w:p w:rsidR="00EE4E79" w:rsidRPr="006B0CE8" w:rsidRDefault="00272DD2" w:rsidP="006B0CE8">
      <w:pPr>
        <w:tabs>
          <w:tab w:val="left" w:pos="-294"/>
        </w:tabs>
        <w:spacing w:line="100" w:lineRule="atLeast"/>
        <w:ind w:firstLine="720"/>
        <w:jc w:val="both"/>
        <w:rPr>
          <w:rFonts w:ascii="Times New Roman" w:hAnsi="Times New Roman"/>
          <w:color w:val="000000" w:themeColor="text1"/>
          <w:sz w:val="24"/>
          <w:szCs w:val="24"/>
        </w:rPr>
      </w:pPr>
      <w:r>
        <w:rPr>
          <w:rFonts w:ascii="Times New Roman" w:hAnsi="Times New Roman"/>
          <w:sz w:val="24"/>
          <w:szCs w:val="24"/>
        </w:rPr>
        <w:t>Проектът на В</w:t>
      </w:r>
      <w:r w:rsidR="00447CE7" w:rsidRPr="006B0CE8">
        <w:rPr>
          <w:rFonts w:ascii="Times New Roman" w:hAnsi="Times New Roman"/>
          <w:sz w:val="24"/>
          <w:szCs w:val="24"/>
        </w:rPr>
        <w:t xml:space="preserve">ътрешни правила за осъществяване на предварителен контрол не е утвърден </w:t>
      </w:r>
      <w:r w:rsidR="00F735E5" w:rsidRPr="006B0CE8">
        <w:rPr>
          <w:rFonts w:ascii="Times New Roman" w:hAnsi="Times New Roman"/>
          <w:sz w:val="24"/>
          <w:szCs w:val="24"/>
        </w:rPr>
        <w:t xml:space="preserve">от министъра на финансите </w:t>
      </w:r>
      <w:r w:rsidR="00447CE7" w:rsidRPr="006B0CE8">
        <w:rPr>
          <w:rFonts w:ascii="Times New Roman" w:hAnsi="Times New Roman"/>
          <w:sz w:val="24"/>
          <w:szCs w:val="24"/>
        </w:rPr>
        <w:t>и до настоящия момент.</w:t>
      </w:r>
      <w:r w:rsidR="00F735E5" w:rsidRPr="006B0CE8">
        <w:rPr>
          <w:rFonts w:ascii="Times New Roman" w:hAnsi="Times New Roman"/>
          <w:sz w:val="24"/>
          <w:szCs w:val="24"/>
        </w:rPr>
        <w:t xml:space="preserve"> </w:t>
      </w:r>
      <w:r w:rsidR="00EE4E79" w:rsidRPr="006B0CE8">
        <w:rPr>
          <w:rFonts w:ascii="Times New Roman" w:hAnsi="Times New Roman"/>
          <w:sz w:val="24"/>
          <w:szCs w:val="24"/>
        </w:rPr>
        <w:t>Ред</w:t>
      </w:r>
      <w:r w:rsidR="00BC399D" w:rsidRPr="006B0CE8">
        <w:rPr>
          <w:rFonts w:ascii="Times New Roman" w:hAnsi="Times New Roman"/>
          <w:sz w:val="24"/>
          <w:szCs w:val="24"/>
        </w:rPr>
        <w:t>ът</w:t>
      </w:r>
      <w:r w:rsidR="00EE4E79" w:rsidRPr="006B0CE8">
        <w:rPr>
          <w:rFonts w:ascii="Times New Roman" w:hAnsi="Times New Roman"/>
          <w:sz w:val="24"/>
          <w:szCs w:val="24"/>
        </w:rPr>
        <w:t xml:space="preserve"> за осъществяване на предварителен контрол от финансовите контрольори при</w:t>
      </w:r>
      <w:r w:rsidR="00EE4E79" w:rsidRPr="006B0CE8">
        <w:rPr>
          <w:rFonts w:ascii="Times New Roman" w:hAnsi="Times New Roman"/>
          <w:color w:val="000000" w:themeColor="text1"/>
          <w:sz w:val="24"/>
          <w:szCs w:val="24"/>
        </w:rPr>
        <w:t xml:space="preserve"> </w:t>
      </w:r>
      <w:r w:rsidR="00F735E5" w:rsidRPr="006B0CE8">
        <w:rPr>
          <w:rFonts w:ascii="Times New Roman" w:hAnsi="Times New Roman"/>
          <w:color w:val="000000" w:themeColor="text1"/>
          <w:sz w:val="24"/>
          <w:szCs w:val="24"/>
        </w:rPr>
        <w:t xml:space="preserve">възлагания на </w:t>
      </w:r>
      <w:r w:rsidR="00EE4E79" w:rsidRPr="006B0CE8">
        <w:rPr>
          <w:rFonts w:ascii="Times New Roman" w:hAnsi="Times New Roman"/>
          <w:color w:val="000000" w:themeColor="text1"/>
          <w:sz w:val="24"/>
          <w:szCs w:val="24"/>
        </w:rPr>
        <w:t>обществени поръчки чрез публична покана по реда на Глава осем „а“ от ЗОП</w:t>
      </w:r>
      <w:r>
        <w:rPr>
          <w:rFonts w:ascii="Times New Roman" w:hAnsi="Times New Roman"/>
          <w:color w:val="000000" w:themeColor="text1"/>
          <w:sz w:val="24"/>
          <w:szCs w:val="24"/>
        </w:rPr>
        <w:t>,</w:t>
      </w:r>
      <w:r w:rsidR="00F735E5" w:rsidRPr="006B0CE8">
        <w:rPr>
          <w:rFonts w:ascii="Times New Roman" w:hAnsi="Times New Roman"/>
          <w:color w:val="000000" w:themeColor="text1"/>
          <w:sz w:val="24"/>
          <w:szCs w:val="24"/>
        </w:rPr>
        <w:t xml:space="preserve"> </w:t>
      </w:r>
      <w:r w:rsidR="0020710D" w:rsidRPr="006B0CE8">
        <w:rPr>
          <w:rFonts w:ascii="Times New Roman" w:hAnsi="Times New Roman"/>
          <w:color w:val="000000" w:themeColor="text1"/>
          <w:sz w:val="24"/>
          <w:szCs w:val="24"/>
        </w:rPr>
        <w:t>според одитираната организация е идентичен с реда за упражняване на предварителен контрол при възлагане на обществена поръчка чрез открита процедура.</w:t>
      </w:r>
      <w:r w:rsidR="0082771E" w:rsidRPr="006B0CE8">
        <w:rPr>
          <w:rStyle w:val="FootnoteReference"/>
          <w:rFonts w:ascii="Times New Roman" w:hAnsi="Times New Roman"/>
          <w:color w:val="000000" w:themeColor="text1"/>
          <w:sz w:val="24"/>
          <w:szCs w:val="24"/>
        </w:rPr>
        <w:footnoteReference w:id="4"/>
      </w:r>
      <w:r w:rsidR="0020710D" w:rsidRPr="006B0CE8">
        <w:rPr>
          <w:rFonts w:ascii="Times New Roman" w:hAnsi="Times New Roman"/>
          <w:color w:val="000000" w:themeColor="text1"/>
          <w:sz w:val="24"/>
          <w:szCs w:val="24"/>
        </w:rPr>
        <w:t xml:space="preserve"> Същият е регламентиран в чл. 13 от </w:t>
      </w:r>
      <w:r w:rsidR="0049090E" w:rsidRPr="006B0CE8">
        <w:rPr>
          <w:rFonts w:ascii="Times New Roman" w:hAnsi="Times New Roman"/>
          <w:color w:val="000000" w:themeColor="text1"/>
          <w:sz w:val="24"/>
          <w:szCs w:val="24"/>
        </w:rPr>
        <w:t xml:space="preserve">„Вътрешните правила за осъществяване на предварителен контрол за законосъобразност и прилагане на системата на двоен подпис в Министерството на финансите – Централна администрация, утвърдени със </w:t>
      </w:r>
      <w:r w:rsidR="00AD267B" w:rsidRPr="006B0CE8">
        <w:rPr>
          <w:rFonts w:ascii="Times New Roman" w:hAnsi="Times New Roman"/>
          <w:color w:val="000000" w:themeColor="text1"/>
          <w:sz w:val="24"/>
          <w:szCs w:val="24"/>
        </w:rPr>
        <w:t>заповед на министъра на финансите</w:t>
      </w:r>
      <w:r w:rsidR="00AD267B" w:rsidRPr="006B0CE8">
        <w:rPr>
          <w:rStyle w:val="FootnoteReference"/>
          <w:rFonts w:ascii="Times New Roman" w:hAnsi="Times New Roman"/>
          <w:color w:val="000000" w:themeColor="text1"/>
          <w:sz w:val="24"/>
          <w:szCs w:val="24"/>
        </w:rPr>
        <w:footnoteReference w:id="5"/>
      </w:r>
    </w:p>
    <w:p w:rsidR="00DD14A6" w:rsidRPr="006B0CE8" w:rsidRDefault="00DD14A6" w:rsidP="006B0CE8">
      <w:pPr>
        <w:tabs>
          <w:tab w:val="left" w:pos="-294"/>
        </w:tabs>
        <w:spacing w:line="100" w:lineRule="atLeast"/>
        <w:ind w:firstLine="720"/>
        <w:jc w:val="both"/>
        <w:rPr>
          <w:rFonts w:ascii="Times New Roman" w:hAnsi="Times New Roman"/>
          <w:color w:val="000000" w:themeColor="text1"/>
          <w:sz w:val="24"/>
          <w:szCs w:val="24"/>
        </w:rPr>
      </w:pPr>
      <w:r w:rsidRPr="006B0CE8">
        <w:rPr>
          <w:rFonts w:ascii="Times New Roman" w:hAnsi="Times New Roman"/>
          <w:color w:val="000000" w:themeColor="text1"/>
          <w:sz w:val="24"/>
          <w:szCs w:val="24"/>
        </w:rPr>
        <w:t xml:space="preserve">При </w:t>
      </w:r>
      <w:r w:rsidR="006843AF" w:rsidRPr="006B0CE8">
        <w:rPr>
          <w:rFonts w:ascii="Times New Roman" w:hAnsi="Times New Roman"/>
          <w:color w:val="000000" w:themeColor="text1"/>
          <w:sz w:val="24"/>
          <w:szCs w:val="24"/>
        </w:rPr>
        <w:t xml:space="preserve">извършения тест по същество и тест на контрола на откритите публични покани от МФ след месец септември 2014 г. се установи, че </w:t>
      </w:r>
      <w:r w:rsidR="004024D5" w:rsidRPr="006B0CE8">
        <w:rPr>
          <w:rFonts w:ascii="Times New Roman" w:hAnsi="Times New Roman"/>
          <w:color w:val="000000" w:themeColor="text1"/>
          <w:sz w:val="24"/>
          <w:szCs w:val="24"/>
        </w:rPr>
        <w:t xml:space="preserve">предварителен </w:t>
      </w:r>
      <w:r w:rsidR="006843AF" w:rsidRPr="006B0CE8">
        <w:rPr>
          <w:rFonts w:ascii="Times New Roman" w:hAnsi="Times New Roman"/>
          <w:color w:val="000000" w:themeColor="text1"/>
          <w:sz w:val="24"/>
          <w:szCs w:val="24"/>
        </w:rPr>
        <w:t>контр</w:t>
      </w:r>
      <w:r w:rsidR="004024D5" w:rsidRPr="006B0CE8">
        <w:rPr>
          <w:rFonts w:ascii="Times New Roman" w:hAnsi="Times New Roman"/>
          <w:color w:val="000000" w:themeColor="text1"/>
          <w:sz w:val="24"/>
          <w:szCs w:val="24"/>
        </w:rPr>
        <w:t>о</w:t>
      </w:r>
      <w:r w:rsidR="006843AF" w:rsidRPr="006B0CE8">
        <w:rPr>
          <w:rFonts w:ascii="Times New Roman" w:hAnsi="Times New Roman"/>
          <w:color w:val="000000" w:themeColor="text1"/>
          <w:sz w:val="24"/>
          <w:szCs w:val="24"/>
        </w:rPr>
        <w:t>л</w:t>
      </w:r>
      <w:r w:rsidR="004024D5" w:rsidRPr="006B0CE8">
        <w:rPr>
          <w:rFonts w:ascii="Times New Roman" w:hAnsi="Times New Roman"/>
          <w:color w:val="000000" w:themeColor="text1"/>
          <w:sz w:val="24"/>
          <w:szCs w:val="24"/>
        </w:rPr>
        <w:t xml:space="preserve"> от финансовите контрольори е осъществяван: </w:t>
      </w:r>
      <w:r w:rsidR="008F2858" w:rsidRPr="006B0CE8">
        <w:rPr>
          <w:rFonts w:ascii="Times New Roman" w:hAnsi="Times New Roman"/>
          <w:color w:val="000000" w:themeColor="text1"/>
          <w:sz w:val="24"/>
          <w:szCs w:val="24"/>
        </w:rPr>
        <w:t>върху</w:t>
      </w:r>
      <w:r w:rsidR="004024D5" w:rsidRPr="006B0CE8">
        <w:rPr>
          <w:rFonts w:ascii="Times New Roman" w:hAnsi="Times New Roman"/>
          <w:color w:val="000000" w:themeColor="text1"/>
          <w:sz w:val="24"/>
          <w:szCs w:val="24"/>
        </w:rPr>
        <w:t xml:space="preserve"> докладните записки за стартиране на процедурата, върху публичната покана и документацията за участие </w:t>
      </w:r>
      <w:r w:rsidR="008F2858" w:rsidRPr="006B0CE8">
        <w:rPr>
          <w:rFonts w:ascii="Times New Roman" w:hAnsi="Times New Roman"/>
          <w:color w:val="000000" w:themeColor="text1"/>
          <w:sz w:val="24"/>
          <w:szCs w:val="24"/>
        </w:rPr>
        <w:t>в процедурата</w:t>
      </w:r>
      <w:r w:rsidR="00D87EE6" w:rsidRPr="006B0CE8">
        <w:rPr>
          <w:rFonts w:ascii="Times New Roman" w:hAnsi="Times New Roman"/>
          <w:color w:val="000000" w:themeColor="text1"/>
          <w:sz w:val="24"/>
          <w:szCs w:val="24"/>
        </w:rPr>
        <w:t>,</w:t>
      </w:r>
      <w:r w:rsidR="008F2858" w:rsidRPr="006B0CE8">
        <w:rPr>
          <w:rFonts w:ascii="Times New Roman" w:hAnsi="Times New Roman"/>
          <w:color w:val="000000" w:themeColor="text1"/>
          <w:sz w:val="24"/>
          <w:szCs w:val="24"/>
        </w:rPr>
        <w:t xml:space="preserve"> </w:t>
      </w:r>
      <w:r w:rsidR="004024D5" w:rsidRPr="006B0CE8">
        <w:rPr>
          <w:rFonts w:ascii="Times New Roman" w:hAnsi="Times New Roman"/>
          <w:color w:val="000000" w:themeColor="text1"/>
          <w:sz w:val="24"/>
          <w:szCs w:val="24"/>
        </w:rPr>
        <w:t>и преди поемане на задължението</w:t>
      </w:r>
      <w:r w:rsidR="00687419" w:rsidRPr="006B0CE8">
        <w:rPr>
          <w:rFonts w:ascii="Times New Roman" w:hAnsi="Times New Roman"/>
          <w:color w:val="000000" w:themeColor="text1"/>
          <w:sz w:val="24"/>
          <w:szCs w:val="24"/>
        </w:rPr>
        <w:t>,</w:t>
      </w:r>
      <w:r w:rsidR="008F2858" w:rsidRPr="006B0CE8">
        <w:rPr>
          <w:rFonts w:ascii="Times New Roman" w:hAnsi="Times New Roman"/>
          <w:color w:val="000000" w:themeColor="text1"/>
          <w:sz w:val="24"/>
          <w:szCs w:val="24"/>
        </w:rPr>
        <w:t xml:space="preserve"> т.е. сключване на договора за изпълнение на поръчката.</w:t>
      </w:r>
    </w:p>
    <w:p w:rsidR="00D86681" w:rsidRPr="006B0CE8" w:rsidRDefault="00D86681" w:rsidP="006B0CE8">
      <w:pPr>
        <w:spacing w:before="120"/>
        <w:ind w:firstLine="720"/>
        <w:jc w:val="both"/>
        <w:rPr>
          <w:rFonts w:ascii="Times New Roman" w:hAnsi="Times New Roman"/>
          <w:b/>
          <w:i/>
          <w:sz w:val="24"/>
          <w:szCs w:val="24"/>
        </w:rPr>
      </w:pPr>
      <w:r w:rsidRPr="006B0CE8">
        <w:rPr>
          <w:rFonts w:ascii="Times New Roman" w:hAnsi="Times New Roman"/>
          <w:b/>
          <w:i/>
          <w:sz w:val="24"/>
          <w:szCs w:val="24"/>
        </w:rPr>
        <w:t>Препоръка 2 е изпълнена</w:t>
      </w:r>
      <w:r w:rsidR="008F2858" w:rsidRPr="006B0CE8">
        <w:rPr>
          <w:rFonts w:ascii="Times New Roman" w:hAnsi="Times New Roman"/>
          <w:b/>
          <w:i/>
          <w:sz w:val="24"/>
          <w:szCs w:val="24"/>
        </w:rPr>
        <w:t>.</w:t>
      </w:r>
    </w:p>
    <w:p w:rsidR="00EE4E79" w:rsidRPr="006B0CE8" w:rsidRDefault="00EE4E79" w:rsidP="006B0CE8">
      <w:pPr>
        <w:tabs>
          <w:tab w:val="left" w:pos="-294"/>
        </w:tabs>
        <w:spacing w:line="100" w:lineRule="atLeast"/>
        <w:ind w:left="720"/>
        <w:jc w:val="both"/>
        <w:rPr>
          <w:rFonts w:ascii="Times New Roman" w:hAnsi="Times New Roman"/>
          <w:b/>
          <w:sz w:val="24"/>
          <w:szCs w:val="24"/>
        </w:rPr>
      </w:pPr>
    </w:p>
    <w:p w:rsidR="005C51FA" w:rsidRPr="006B0CE8" w:rsidRDefault="005C51FA" w:rsidP="006B0CE8">
      <w:pPr>
        <w:tabs>
          <w:tab w:val="left" w:pos="-294"/>
        </w:tabs>
        <w:spacing w:line="100" w:lineRule="atLeast"/>
        <w:ind w:firstLine="720"/>
        <w:jc w:val="both"/>
        <w:rPr>
          <w:rFonts w:ascii="Times New Roman" w:hAnsi="Times New Roman"/>
          <w:b/>
          <w:i/>
          <w:color w:val="000000" w:themeColor="text1"/>
          <w:sz w:val="24"/>
          <w:szCs w:val="24"/>
        </w:rPr>
      </w:pPr>
      <w:r w:rsidRPr="006B0CE8">
        <w:rPr>
          <w:rFonts w:ascii="Times New Roman" w:hAnsi="Times New Roman"/>
          <w:b/>
          <w:sz w:val="24"/>
          <w:szCs w:val="24"/>
        </w:rPr>
        <w:t>По препоръка 3.</w:t>
      </w:r>
      <w:r w:rsidRPr="006B0CE8">
        <w:rPr>
          <w:rFonts w:ascii="Times New Roman" w:hAnsi="Times New Roman"/>
          <w:sz w:val="24"/>
          <w:szCs w:val="24"/>
          <w:lang w:val="ru-RU"/>
        </w:rPr>
        <w:t xml:space="preserve"> </w:t>
      </w:r>
      <w:r w:rsidRPr="006B0CE8">
        <w:rPr>
          <w:rFonts w:ascii="Times New Roman" w:hAnsi="Times New Roman"/>
          <w:i/>
          <w:color w:val="000000" w:themeColor="text1"/>
          <w:sz w:val="24"/>
          <w:szCs w:val="24"/>
        </w:rPr>
        <w:t>Да се изготвят и приложат към досиетата на поръчките</w:t>
      </w:r>
      <w:r w:rsidR="00581C3C" w:rsidRPr="006B0CE8">
        <w:rPr>
          <w:rFonts w:ascii="Times New Roman" w:hAnsi="Times New Roman"/>
          <w:i/>
          <w:color w:val="000000" w:themeColor="text1"/>
          <w:sz w:val="24"/>
          <w:szCs w:val="24"/>
        </w:rPr>
        <w:t>,</w:t>
      </w:r>
      <w:r w:rsidRPr="006B0CE8">
        <w:rPr>
          <w:rFonts w:ascii="Times New Roman" w:hAnsi="Times New Roman"/>
          <w:i/>
          <w:color w:val="000000" w:themeColor="text1"/>
          <w:sz w:val="24"/>
          <w:szCs w:val="24"/>
        </w:rPr>
        <w:t xml:space="preserve"> възложени чрез публична покана и досиетата на договорите описи на съответната документация</w:t>
      </w:r>
      <w:r w:rsidR="004D114D" w:rsidRPr="006B0CE8">
        <w:rPr>
          <w:rFonts w:ascii="Times New Roman" w:hAnsi="Times New Roman"/>
          <w:b/>
          <w:i/>
          <w:color w:val="000000" w:themeColor="text1"/>
          <w:sz w:val="24"/>
          <w:szCs w:val="24"/>
        </w:rPr>
        <w:t xml:space="preserve">. </w:t>
      </w:r>
    </w:p>
    <w:p w:rsidR="000256C2" w:rsidRPr="006B0CE8" w:rsidRDefault="000256C2" w:rsidP="006B0CE8">
      <w:pPr>
        <w:tabs>
          <w:tab w:val="left" w:pos="-294"/>
        </w:tabs>
        <w:spacing w:line="100" w:lineRule="atLeast"/>
        <w:ind w:firstLine="720"/>
        <w:jc w:val="both"/>
        <w:rPr>
          <w:rFonts w:ascii="Times New Roman" w:hAnsi="Times New Roman"/>
          <w:sz w:val="24"/>
          <w:szCs w:val="24"/>
        </w:rPr>
      </w:pPr>
      <w:r w:rsidRPr="006B0CE8">
        <w:rPr>
          <w:rFonts w:ascii="Times New Roman" w:hAnsi="Times New Roman"/>
          <w:color w:val="000000" w:themeColor="text1"/>
          <w:sz w:val="24"/>
          <w:szCs w:val="24"/>
        </w:rPr>
        <w:t xml:space="preserve">В </w:t>
      </w:r>
      <w:r w:rsidR="00D92527" w:rsidRPr="006B0CE8">
        <w:rPr>
          <w:rFonts w:ascii="Times New Roman" w:hAnsi="Times New Roman"/>
          <w:bCs/>
          <w:sz w:val="24"/>
          <w:szCs w:val="24"/>
        </w:rPr>
        <w:t xml:space="preserve">чл. 81 ал. 2, т. 1 от </w:t>
      </w:r>
      <w:r w:rsidRPr="006B0CE8">
        <w:rPr>
          <w:rFonts w:ascii="Times New Roman" w:hAnsi="Times New Roman"/>
          <w:color w:val="000000" w:themeColor="text1"/>
          <w:sz w:val="24"/>
          <w:szCs w:val="24"/>
        </w:rPr>
        <w:t xml:space="preserve">утвърдените </w:t>
      </w:r>
      <w:r w:rsidR="00DD669D" w:rsidRPr="006B0CE8">
        <w:rPr>
          <w:rFonts w:ascii="Times New Roman" w:hAnsi="Times New Roman"/>
          <w:color w:val="000000" w:themeColor="text1"/>
          <w:sz w:val="24"/>
          <w:szCs w:val="24"/>
        </w:rPr>
        <w:t>със Заповед № 1085 от 24.09.2014 г.</w:t>
      </w:r>
      <w:r w:rsidR="00D92527" w:rsidRPr="006B0CE8">
        <w:rPr>
          <w:rFonts w:ascii="Times New Roman" w:hAnsi="Times New Roman"/>
          <w:color w:val="000000" w:themeColor="text1"/>
          <w:sz w:val="24"/>
          <w:szCs w:val="24"/>
        </w:rPr>
        <w:t xml:space="preserve"> на министъра на финансите</w:t>
      </w:r>
      <w:r w:rsidR="00DD669D" w:rsidRPr="006B0CE8">
        <w:rPr>
          <w:rFonts w:ascii="Times New Roman" w:hAnsi="Times New Roman"/>
          <w:color w:val="000000" w:themeColor="text1"/>
          <w:sz w:val="24"/>
          <w:szCs w:val="24"/>
        </w:rPr>
        <w:t xml:space="preserve"> </w:t>
      </w:r>
      <w:r w:rsidRPr="006B0CE8">
        <w:rPr>
          <w:rFonts w:ascii="Times New Roman" w:hAnsi="Times New Roman"/>
          <w:color w:val="000000" w:themeColor="text1"/>
          <w:sz w:val="24"/>
          <w:szCs w:val="24"/>
        </w:rPr>
        <w:t>„Вътрешни правила за планиране, организиране и провеждане на обществени поръчки в Министерство на финансите и контрол на изпълнението на сключените договори за обществени поръчки</w:t>
      </w:r>
      <w:r w:rsidR="00051F44" w:rsidRPr="006B0CE8">
        <w:rPr>
          <w:rFonts w:ascii="Times New Roman" w:hAnsi="Times New Roman"/>
          <w:color w:val="000000" w:themeColor="text1"/>
          <w:sz w:val="24"/>
          <w:szCs w:val="24"/>
        </w:rPr>
        <w:t>“</w:t>
      </w:r>
      <w:r w:rsidR="006044A4" w:rsidRPr="006B0CE8">
        <w:rPr>
          <w:rStyle w:val="FootnoteReference"/>
          <w:rFonts w:ascii="Times New Roman" w:hAnsi="Times New Roman"/>
          <w:color w:val="000000" w:themeColor="text1"/>
          <w:sz w:val="24"/>
          <w:szCs w:val="24"/>
        </w:rPr>
        <w:footnoteReference w:id="6"/>
      </w:r>
      <w:r w:rsidRPr="006B0CE8">
        <w:rPr>
          <w:rFonts w:ascii="Times New Roman" w:hAnsi="Times New Roman"/>
          <w:color w:val="000000" w:themeColor="text1"/>
          <w:sz w:val="24"/>
          <w:szCs w:val="24"/>
        </w:rPr>
        <w:t xml:space="preserve"> е предвидено </w:t>
      </w:r>
      <w:r w:rsidR="002279FF" w:rsidRPr="006B0CE8">
        <w:rPr>
          <w:rFonts w:ascii="Times New Roman" w:hAnsi="Times New Roman"/>
          <w:sz w:val="24"/>
          <w:szCs w:val="24"/>
        </w:rPr>
        <w:t xml:space="preserve">досието по проведена процедура за възлагане на обществена поръчка над праговете по чл. 14, ал.1-3 от ЗОП да съдържа опис на </w:t>
      </w:r>
      <w:r w:rsidR="001016E9" w:rsidRPr="006B0CE8">
        <w:rPr>
          <w:rFonts w:ascii="Times New Roman" w:hAnsi="Times New Roman"/>
          <w:sz w:val="24"/>
          <w:szCs w:val="24"/>
        </w:rPr>
        <w:t>документите</w:t>
      </w:r>
      <w:r w:rsidR="00DD669D" w:rsidRPr="006B0CE8">
        <w:rPr>
          <w:rFonts w:ascii="Times New Roman" w:hAnsi="Times New Roman"/>
          <w:sz w:val="24"/>
          <w:szCs w:val="24"/>
        </w:rPr>
        <w:t>,</w:t>
      </w:r>
      <w:r w:rsidR="001016E9" w:rsidRPr="006B0CE8">
        <w:rPr>
          <w:rFonts w:ascii="Times New Roman" w:hAnsi="Times New Roman"/>
          <w:sz w:val="24"/>
          <w:szCs w:val="24"/>
        </w:rPr>
        <w:t xml:space="preserve"> намиращи се </w:t>
      </w:r>
      <w:r w:rsidR="002279FF" w:rsidRPr="006B0CE8">
        <w:rPr>
          <w:rFonts w:ascii="Times New Roman" w:hAnsi="Times New Roman"/>
          <w:sz w:val="24"/>
          <w:szCs w:val="24"/>
        </w:rPr>
        <w:t>в досието.</w:t>
      </w:r>
      <w:r w:rsidR="000B60AB" w:rsidRPr="006B0CE8">
        <w:rPr>
          <w:rFonts w:ascii="Times New Roman" w:hAnsi="Times New Roman"/>
          <w:sz w:val="24"/>
          <w:szCs w:val="24"/>
        </w:rPr>
        <w:t xml:space="preserve"> За </w:t>
      </w:r>
      <w:r w:rsidR="001016E9" w:rsidRPr="006B0CE8">
        <w:rPr>
          <w:rFonts w:ascii="Times New Roman" w:hAnsi="Times New Roman"/>
          <w:sz w:val="24"/>
          <w:szCs w:val="24"/>
        </w:rPr>
        <w:t>публичните покани</w:t>
      </w:r>
      <w:r w:rsidR="000B60AB" w:rsidRPr="006B0CE8">
        <w:rPr>
          <w:rFonts w:ascii="Times New Roman" w:hAnsi="Times New Roman"/>
          <w:sz w:val="24"/>
          <w:szCs w:val="24"/>
        </w:rPr>
        <w:t xml:space="preserve">, проведени по глава осма </w:t>
      </w:r>
      <w:r w:rsidR="00D92527" w:rsidRPr="006B0CE8">
        <w:rPr>
          <w:rFonts w:ascii="Times New Roman" w:hAnsi="Times New Roman"/>
          <w:sz w:val="24"/>
          <w:szCs w:val="24"/>
        </w:rPr>
        <w:t>“</w:t>
      </w:r>
      <w:r w:rsidR="000B60AB" w:rsidRPr="006B0CE8">
        <w:rPr>
          <w:rFonts w:ascii="Times New Roman" w:hAnsi="Times New Roman"/>
          <w:sz w:val="24"/>
          <w:szCs w:val="24"/>
        </w:rPr>
        <w:t>а</w:t>
      </w:r>
      <w:r w:rsidR="00D92527" w:rsidRPr="006B0CE8">
        <w:rPr>
          <w:rFonts w:ascii="Times New Roman" w:hAnsi="Times New Roman"/>
          <w:sz w:val="24"/>
          <w:szCs w:val="24"/>
        </w:rPr>
        <w:t>“</w:t>
      </w:r>
      <w:r w:rsidR="000B60AB" w:rsidRPr="006B0CE8">
        <w:rPr>
          <w:rFonts w:ascii="Times New Roman" w:hAnsi="Times New Roman"/>
          <w:sz w:val="24"/>
          <w:szCs w:val="24"/>
        </w:rPr>
        <w:t xml:space="preserve"> от ЗОП, в ал. 3 на същият член, е предвидено описът да съдържа документите по т. 2, 3, 7, 11, 12 и постъпилите оферти.</w:t>
      </w:r>
      <w:r w:rsidR="002279FF" w:rsidRPr="006B0CE8">
        <w:rPr>
          <w:rFonts w:ascii="Times New Roman" w:hAnsi="Times New Roman"/>
          <w:sz w:val="24"/>
          <w:szCs w:val="24"/>
        </w:rPr>
        <w:t xml:space="preserve"> </w:t>
      </w:r>
    </w:p>
    <w:p w:rsidR="004D114D" w:rsidRPr="006B0CE8" w:rsidRDefault="001016E9" w:rsidP="006B0CE8">
      <w:pPr>
        <w:tabs>
          <w:tab w:val="left" w:pos="-294"/>
        </w:tabs>
        <w:spacing w:line="100" w:lineRule="atLeast"/>
        <w:ind w:firstLine="720"/>
        <w:jc w:val="both"/>
        <w:rPr>
          <w:rFonts w:ascii="Times New Roman" w:hAnsi="Times New Roman"/>
          <w:sz w:val="24"/>
          <w:szCs w:val="24"/>
        </w:rPr>
      </w:pPr>
      <w:r w:rsidRPr="006B0CE8">
        <w:rPr>
          <w:rFonts w:ascii="Times New Roman" w:hAnsi="Times New Roman"/>
          <w:color w:val="000000" w:themeColor="text1"/>
          <w:sz w:val="24"/>
          <w:szCs w:val="24"/>
        </w:rPr>
        <w:t xml:space="preserve">При извършения тест по същество и тест на контрола на </w:t>
      </w:r>
      <w:r w:rsidR="000F53E4" w:rsidRPr="006B0CE8">
        <w:rPr>
          <w:rFonts w:ascii="Times New Roman" w:hAnsi="Times New Roman"/>
          <w:color w:val="000000" w:themeColor="text1"/>
          <w:sz w:val="24"/>
          <w:szCs w:val="24"/>
        </w:rPr>
        <w:t xml:space="preserve">досиетата на </w:t>
      </w:r>
      <w:r w:rsidRPr="006B0CE8">
        <w:rPr>
          <w:rFonts w:ascii="Times New Roman" w:hAnsi="Times New Roman"/>
          <w:color w:val="000000" w:themeColor="text1"/>
          <w:sz w:val="24"/>
          <w:szCs w:val="24"/>
        </w:rPr>
        <w:t xml:space="preserve">откритите публични покани от МФ след месец септември 2014 г. се установи, че </w:t>
      </w:r>
      <w:r w:rsidR="00F626A9" w:rsidRPr="006B0CE8">
        <w:rPr>
          <w:rFonts w:ascii="Times New Roman" w:hAnsi="Times New Roman"/>
          <w:color w:val="000000" w:themeColor="text1"/>
          <w:sz w:val="24"/>
          <w:szCs w:val="24"/>
        </w:rPr>
        <w:t xml:space="preserve">са изготвени и приложени </w:t>
      </w:r>
      <w:r w:rsidR="000F53E4" w:rsidRPr="006B0CE8">
        <w:rPr>
          <w:rFonts w:ascii="Times New Roman" w:hAnsi="Times New Roman"/>
          <w:color w:val="000000" w:themeColor="text1"/>
          <w:sz w:val="24"/>
          <w:szCs w:val="24"/>
        </w:rPr>
        <w:t>описи на документацията</w:t>
      </w:r>
      <w:r w:rsidR="00C274B3" w:rsidRPr="006B0CE8">
        <w:rPr>
          <w:rFonts w:ascii="Times New Roman" w:hAnsi="Times New Roman"/>
          <w:color w:val="000000" w:themeColor="text1"/>
          <w:sz w:val="24"/>
          <w:szCs w:val="24"/>
        </w:rPr>
        <w:t>,</w:t>
      </w:r>
      <w:r w:rsidRPr="006B0CE8">
        <w:rPr>
          <w:rFonts w:ascii="Times New Roman" w:hAnsi="Times New Roman"/>
          <w:color w:val="000000" w:themeColor="text1"/>
          <w:sz w:val="24"/>
          <w:szCs w:val="24"/>
        </w:rPr>
        <w:t xml:space="preserve"> </w:t>
      </w:r>
      <w:r w:rsidR="00F626A9" w:rsidRPr="006B0CE8">
        <w:rPr>
          <w:rFonts w:ascii="Times New Roman" w:hAnsi="Times New Roman"/>
          <w:color w:val="000000" w:themeColor="text1"/>
          <w:sz w:val="24"/>
          <w:szCs w:val="24"/>
        </w:rPr>
        <w:t>съдържаща се в тях</w:t>
      </w:r>
      <w:r w:rsidR="004D114D" w:rsidRPr="006B0CE8">
        <w:rPr>
          <w:rFonts w:ascii="Times New Roman" w:hAnsi="Times New Roman"/>
          <w:color w:val="000000" w:themeColor="text1"/>
          <w:sz w:val="24"/>
          <w:szCs w:val="24"/>
        </w:rPr>
        <w:t>.</w:t>
      </w:r>
      <w:r w:rsidR="00B16C46" w:rsidRPr="006B0CE8">
        <w:rPr>
          <w:rFonts w:ascii="Times New Roman" w:hAnsi="Times New Roman"/>
          <w:color w:val="000000" w:themeColor="text1"/>
          <w:sz w:val="24"/>
          <w:szCs w:val="24"/>
        </w:rPr>
        <w:t xml:space="preserve"> </w:t>
      </w:r>
      <w:r w:rsidR="004D2DDC" w:rsidRPr="006B0CE8">
        <w:rPr>
          <w:rFonts w:ascii="Times New Roman" w:hAnsi="Times New Roman"/>
          <w:color w:val="000000" w:themeColor="text1"/>
          <w:sz w:val="24"/>
          <w:szCs w:val="24"/>
        </w:rPr>
        <w:t xml:space="preserve">За съставяне на описи към </w:t>
      </w:r>
      <w:r w:rsidR="00B16C46" w:rsidRPr="006B0CE8">
        <w:rPr>
          <w:rFonts w:ascii="Times New Roman" w:hAnsi="Times New Roman"/>
          <w:sz w:val="24"/>
          <w:szCs w:val="24"/>
        </w:rPr>
        <w:t>досиетата на сключените договори за изпълнение</w:t>
      </w:r>
      <w:r w:rsidR="004D2DDC" w:rsidRPr="006B0CE8">
        <w:rPr>
          <w:rFonts w:ascii="Times New Roman" w:hAnsi="Times New Roman"/>
          <w:sz w:val="24"/>
          <w:szCs w:val="24"/>
        </w:rPr>
        <w:t xml:space="preserve"> е издадено писмо-указание на гл. секретар на МФ с дата 16.02.2015 г.</w:t>
      </w:r>
    </w:p>
    <w:p w:rsidR="000D4490" w:rsidRPr="006B0CE8" w:rsidRDefault="000D4490" w:rsidP="006B0CE8">
      <w:pPr>
        <w:pStyle w:val="ListParagraph"/>
        <w:spacing w:before="120"/>
        <w:ind w:left="0" w:firstLine="1080"/>
        <w:jc w:val="both"/>
        <w:rPr>
          <w:rFonts w:ascii="Times New Roman" w:hAnsi="Times New Roman"/>
          <w:b/>
          <w:i/>
          <w:sz w:val="24"/>
          <w:szCs w:val="24"/>
        </w:rPr>
      </w:pPr>
      <w:r w:rsidRPr="006B0CE8">
        <w:rPr>
          <w:rFonts w:ascii="Times New Roman" w:hAnsi="Times New Roman"/>
          <w:b/>
          <w:i/>
          <w:sz w:val="24"/>
          <w:szCs w:val="24"/>
        </w:rPr>
        <w:t xml:space="preserve">Препоръка </w:t>
      </w:r>
      <w:r w:rsidR="00F626A9" w:rsidRPr="006B0CE8">
        <w:rPr>
          <w:rFonts w:ascii="Times New Roman" w:hAnsi="Times New Roman"/>
          <w:b/>
          <w:i/>
          <w:sz w:val="24"/>
          <w:szCs w:val="24"/>
        </w:rPr>
        <w:t>3</w:t>
      </w:r>
      <w:r w:rsidR="004D2DDC" w:rsidRPr="006B0CE8">
        <w:rPr>
          <w:rFonts w:ascii="Times New Roman" w:hAnsi="Times New Roman"/>
          <w:b/>
          <w:i/>
          <w:sz w:val="24"/>
          <w:szCs w:val="24"/>
        </w:rPr>
        <w:t xml:space="preserve"> е изпълнена в първата си част и е в процес на изпълнение по отношение на досиетата на сключените договори за изпълнение</w:t>
      </w:r>
      <w:r w:rsidR="0018309C" w:rsidRPr="006B0CE8">
        <w:rPr>
          <w:rFonts w:ascii="Times New Roman" w:hAnsi="Times New Roman"/>
          <w:b/>
          <w:i/>
          <w:sz w:val="24"/>
          <w:szCs w:val="24"/>
        </w:rPr>
        <w:t>.</w:t>
      </w:r>
    </w:p>
    <w:p w:rsidR="00D86681" w:rsidRPr="006B0CE8" w:rsidRDefault="00D86681" w:rsidP="004B62F8">
      <w:pPr>
        <w:spacing w:before="360"/>
        <w:ind w:firstLine="720"/>
        <w:jc w:val="both"/>
        <w:rPr>
          <w:rFonts w:ascii="Times New Roman" w:hAnsi="Times New Roman"/>
          <w:b/>
          <w:sz w:val="24"/>
          <w:szCs w:val="24"/>
        </w:rPr>
      </w:pPr>
      <w:r w:rsidRPr="006B0CE8">
        <w:rPr>
          <w:rFonts w:ascii="Times New Roman" w:hAnsi="Times New Roman"/>
          <w:b/>
          <w:sz w:val="24"/>
          <w:szCs w:val="24"/>
        </w:rPr>
        <w:t>ІІІ. ЗАКЛЮЧЕНИЕ</w:t>
      </w:r>
    </w:p>
    <w:p w:rsidR="00D86681" w:rsidRPr="006B0CE8" w:rsidRDefault="00D86681" w:rsidP="006B0CE8">
      <w:pPr>
        <w:ind w:firstLine="720"/>
        <w:jc w:val="both"/>
        <w:rPr>
          <w:rFonts w:ascii="Times New Roman" w:hAnsi="Times New Roman"/>
          <w:sz w:val="24"/>
          <w:szCs w:val="24"/>
        </w:rPr>
      </w:pPr>
      <w:r w:rsidRPr="006B0CE8">
        <w:rPr>
          <w:rFonts w:ascii="Times New Roman" w:hAnsi="Times New Roman"/>
          <w:sz w:val="24"/>
          <w:szCs w:val="24"/>
        </w:rPr>
        <w:t xml:space="preserve">Осъществената проверка по изпълнението на препоръките, дадени при извършен одит на </w:t>
      </w:r>
      <w:r w:rsidR="00E95D96" w:rsidRPr="006B0CE8">
        <w:rPr>
          <w:rFonts w:ascii="Times New Roman" w:hAnsi="Times New Roman"/>
          <w:sz w:val="24"/>
          <w:szCs w:val="24"/>
        </w:rPr>
        <w:t>възлагането и изпълнението на обществените поръчки в Министерство на финансите за периода от 01.01.2012 г. до 30.06.2013 г.</w:t>
      </w:r>
      <w:r w:rsidRPr="006B0CE8">
        <w:rPr>
          <w:rFonts w:ascii="Times New Roman" w:hAnsi="Times New Roman"/>
          <w:sz w:val="24"/>
          <w:szCs w:val="24"/>
        </w:rPr>
        <w:t xml:space="preserve">, показа, че са предприети мерки за изпълнението на дадените препоръки. </w:t>
      </w:r>
    </w:p>
    <w:p w:rsidR="005F6B51" w:rsidRPr="00E05BF9" w:rsidRDefault="005F6B51" w:rsidP="005F6B51">
      <w:pPr>
        <w:spacing w:before="120"/>
        <w:ind w:firstLine="720"/>
        <w:jc w:val="both"/>
        <w:rPr>
          <w:rFonts w:ascii="Times New Roman" w:hAnsi="Times New Roman"/>
          <w:b/>
          <w:i/>
          <w:sz w:val="24"/>
          <w:szCs w:val="24"/>
        </w:rPr>
      </w:pPr>
      <w:r w:rsidRPr="00E05BF9">
        <w:rPr>
          <w:rFonts w:ascii="Times New Roman" w:hAnsi="Times New Roman"/>
          <w:b/>
          <w:i/>
          <w:sz w:val="24"/>
          <w:szCs w:val="24"/>
        </w:rPr>
        <w:t xml:space="preserve">От общо дадени три препоръки две са изпълнени и една е изпълнена по отношение на </w:t>
      </w:r>
      <w:r w:rsidRPr="00E05BF9">
        <w:rPr>
          <w:rFonts w:ascii="Times New Roman" w:hAnsi="Times New Roman"/>
          <w:b/>
          <w:i/>
          <w:color w:val="000000" w:themeColor="text1"/>
          <w:sz w:val="24"/>
          <w:szCs w:val="24"/>
        </w:rPr>
        <w:t xml:space="preserve">изготвянето на описи към досиетата на поръчките, възложени чрез </w:t>
      </w:r>
      <w:r w:rsidRPr="00E05BF9">
        <w:rPr>
          <w:rFonts w:ascii="Times New Roman" w:hAnsi="Times New Roman"/>
          <w:b/>
          <w:i/>
          <w:color w:val="000000" w:themeColor="text1"/>
          <w:sz w:val="24"/>
          <w:szCs w:val="24"/>
        </w:rPr>
        <w:lastRenderedPageBreak/>
        <w:t xml:space="preserve">публична покана и е в </w:t>
      </w:r>
      <w:r w:rsidRPr="00E05BF9">
        <w:rPr>
          <w:rFonts w:ascii="Times New Roman" w:hAnsi="Times New Roman"/>
          <w:b/>
          <w:i/>
          <w:sz w:val="24"/>
          <w:szCs w:val="24"/>
        </w:rPr>
        <w:t>процес на изпълнение</w:t>
      </w:r>
      <w:r w:rsidRPr="00E05BF9">
        <w:rPr>
          <w:rFonts w:ascii="Times New Roman" w:hAnsi="Times New Roman"/>
          <w:b/>
          <w:i/>
          <w:color w:val="000000" w:themeColor="text1"/>
          <w:sz w:val="24"/>
          <w:szCs w:val="24"/>
        </w:rPr>
        <w:t xml:space="preserve"> относно изготвянето на описи на досиетата на </w:t>
      </w:r>
      <w:r w:rsidRPr="00E05BF9">
        <w:rPr>
          <w:rFonts w:ascii="Times New Roman" w:hAnsi="Times New Roman"/>
          <w:b/>
          <w:i/>
          <w:sz w:val="24"/>
          <w:szCs w:val="24"/>
        </w:rPr>
        <w:t>сключените договори за изпълнение</w:t>
      </w:r>
      <w:r>
        <w:rPr>
          <w:rFonts w:ascii="Times New Roman" w:hAnsi="Times New Roman"/>
          <w:b/>
          <w:i/>
          <w:sz w:val="24"/>
          <w:szCs w:val="24"/>
        </w:rPr>
        <w:t>.</w:t>
      </w:r>
      <w:r w:rsidRPr="00E05BF9">
        <w:rPr>
          <w:rFonts w:ascii="Times New Roman" w:hAnsi="Times New Roman"/>
          <w:b/>
          <w:i/>
          <w:color w:val="000000" w:themeColor="text1"/>
          <w:sz w:val="24"/>
          <w:szCs w:val="24"/>
        </w:rPr>
        <w:t xml:space="preserve"> </w:t>
      </w:r>
    </w:p>
    <w:p w:rsidR="00D86681" w:rsidRPr="006B0CE8" w:rsidRDefault="00D86681" w:rsidP="006B0CE8">
      <w:pPr>
        <w:ind w:firstLine="720"/>
        <w:jc w:val="both"/>
        <w:rPr>
          <w:rFonts w:ascii="Times New Roman" w:hAnsi="Times New Roman"/>
          <w:b/>
          <w:i/>
          <w:sz w:val="24"/>
          <w:szCs w:val="24"/>
        </w:rPr>
      </w:pPr>
    </w:p>
    <w:p w:rsidR="00C95889" w:rsidRDefault="00C95889" w:rsidP="00BC72F2">
      <w:pPr>
        <w:spacing w:before="120"/>
        <w:ind w:firstLine="709"/>
        <w:jc w:val="both"/>
        <w:rPr>
          <w:rFonts w:ascii="Times New Roman" w:hAnsi="Times New Roman"/>
          <w:b/>
          <w:i/>
          <w:sz w:val="24"/>
          <w:szCs w:val="24"/>
        </w:rPr>
      </w:pPr>
    </w:p>
    <w:p w:rsidR="000D0D80" w:rsidRDefault="000D0D80" w:rsidP="00BC72F2">
      <w:pPr>
        <w:spacing w:before="120"/>
        <w:ind w:firstLine="709"/>
        <w:jc w:val="both"/>
        <w:rPr>
          <w:rFonts w:ascii="Times New Roman" w:hAnsi="Times New Roman"/>
          <w:b/>
          <w:i/>
          <w:sz w:val="24"/>
          <w:szCs w:val="24"/>
        </w:rPr>
      </w:pPr>
    </w:p>
    <w:p w:rsidR="000D0D80" w:rsidRDefault="000D0D80" w:rsidP="000D0D80">
      <w:pPr>
        <w:widowControl w:val="0"/>
        <w:tabs>
          <w:tab w:val="left" w:pos="900"/>
        </w:tabs>
        <w:ind w:firstLine="720"/>
        <w:jc w:val="both"/>
        <w:rPr>
          <w:rFonts w:ascii="Times New Roman" w:hAnsi="Times New Roman"/>
          <w:b/>
          <w:sz w:val="24"/>
          <w:szCs w:val="24"/>
          <w:lang w:val="en-US"/>
        </w:rPr>
      </w:pPr>
      <w:bookmarkStart w:id="0" w:name="_GoBack"/>
      <w:bookmarkEnd w:id="0"/>
    </w:p>
    <w:p w:rsidR="000D0D80" w:rsidRDefault="000D0D80" w:rsidP="000D0D80">
      <w:pPr>
        <w:widowControl w:val="0"/>
        <w:tabs>
          <w:tab w:val="left" w:pos="900"/>
        </w:tabs>
        <w:ind w:firstLine="720"/>
        <w:jc w:val="both"/>
        <w:rPr>
          <w:rFonts w:ascii="Times New Roman" w:hAnsi="Times New Roman"/>
          <w:b/>
          <w:sz w:val="24"/>
          <w:szCs w:val="24"/>
          <w:lang w:val="en-US"/>
        </w:rPr>
      </w:pPr>
    </w:p>
    <w:p w:rsidR="000D0D80" w:rsidRDefault="000D0D80" w:rsidP="000D0D80">
      <w:pPr>
        <w:widowControl w:val="0"/>
        <w:tabs>
          <w:tab w:val="left" w:pos="900"/>
        </w:tabs>
        <w:ind w:firstLine="720"/>
        <w:jc w:val="both"/>
        <w:rPr>
          <w:rFonts w:ascii="Times New Roman" w:hAnsi="Times New Roman"/>
          <w:b/>
          <w:sz w:val="24"/>
          <w:szCs w:val="24"/>
          <w:lang w:val="en-US"/>
        </w:rPr>
      </w:pPr>
    </w:p>
    <w:p w:rsidR="00883B45" w:rsidRDefault="00883B45" w:rsidP="000D0D80">
      <w:pPr>
        <w:widowControl w:val="0"/>
        <w:tabs>
          <w:tab w:val="left" w:pos="900"/>
        </w:tabs>
        <w:ind w:firstLine="720"/>
        <w:jc w:val="both"/>
        <w:rPr>
          <w:rFonts w:ascii="Times New Roman" w:hAnsi="Times New Roman"/>
          <w:sz w:val="20"/>
          <w:szCs w:val="20"/>
        </w:rPr>
      </w:pPr>
    </w:p>
    <w:sectPr w:rsidR="00883B45" w:rsidSect="00255C2A">
      <w:footerReference w:type="even" r:id="rId9"/>
      <w:footerReference w:type="default" r:id="rId10"/>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F0" w:rsidRDefault="00DD70F0" w:rsidP="00D86681">
      <w:r>
        <w:separator/>
      </w:r>
    </w:p>
  </w:endnote>
  <w:endnote w:type="continuationSeparator" w:id="0">
    <w:p w:rsidR="00DD70F0" w:rsidRDefault="00DD70F0" w:rsidP="00D8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02" w:rsidRDefault="00571D89" w:rsidP="000F6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102" w:rsidRDefault="00DD70F0" w:rsidP="00C435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02" w:rsidRPr="00742D40" w:rsidRDefault="00571D89" w:rsidP="003A3340">
    <w:pPr>
      <w:pStyle w:val="Footer"/>
      <w:framePr w:wrap="around" w:vAnchor="text" w:hAnchor="margin" w:xAlign="right" w:y="1"/>
      <w:rPr>
        <w:rStyle w:val="PageNumber"/>
        <w:rFonts w:ascii="Times New Roman" w:hAnsi="Times New Roman"/>
        <w:sz w:val="24"/>
        <w:szCs w:val="24"/>
      </w:rPr>
    </w:pPr>
    <w:r w:rsidRPr="00742D40">
      <w:rPr>
        <w:rStyle w:val="PageNumber"/>
        <w:rFonts w:ascii="Times New Roman" w:hAnsi="Times New Roman"/>
        <w:sz w:val="24"/>
        <w:szCs w:val="24"/>
      </w:rPr>
      <w:fldChar w:fldCharType="begin"/>
    </w:r>
    <w:r w:rsidRPr="00742D40">
      <w:rPr>
        <w:rStyle w:val="PageNumber"/>
        <w:rFonts w:ascii="Times New Roman" w:hAnsi="Times New Roman"/>
        <w:sz w:val="24"/>
        <w:szCs w:val="24"/>
      </w:rPr>
      <w:instrText xml:space="preserve">PAGE  </w:instrText>
    </w:r>
    <w:r w:rsidRPr="00742D40">
      <w:rPr>
        <w:rStyle w:val="PageNumber"/>
        <w:rFonts w:ascii="Times New Roman" w:hAnsi="Times New Roman"/>
        <w:sz w:val="24"/>
        <w:szCs w:val="24"/>
      </w:rPr>
      <w:fldChar w:fldCharType="separate"/>
    </w:r>
    <w:r w:rsidR="00C04491">
      <w:rPr>
        <w:rStyle w:val="PageNumber"/>
        <w:rFonts w:ascii="Times New Roman" w:hAnsi="Times New Roman"/>
        <w:noProof/>
        <w:sz w:val="24"/>
        <w:szCs w:val="24"/>
      </w:rPr>
      <w:t>3</w:t>
    </w:r>
    <w:r w:rsidRPr="00742D40">
      <w:rPr>
        <w:rStyle w:val="PageNumber"/>
        <w:rFonts w:ascii="Times New Roman" w:hAnsi="Times New Roman"/>
        <w:sz w:val="24"/>
        <w:szCs w:val="24"/>
      </w:rPr>
      <w:fldChar w:fldCharType="end"/>
    </w:r>
  </w:p>
  <w:p w:rsidR="00E67102" w:rsidRPr="006F6012" w:rsidRDefault="00571D89" w:rsidP="000F677C">
    <w:pPr>
      <w:pStyle w:val="Footer"/>
      <w:framePr w:wrap="around" w:vAnchor="text" w:hAnchor="margin" w:xAlign="center" w:y="1"/>
      <w:ind w:right="360"/>
      <w:rPr>
        <w:rStyle w:val="PageNumber"/>
        <w:rFonts w:ascii="Times New Roman" w:hAnsi="Times New Roman"/>
      </w:rPr>
    </w:pPr>
    <w:r>
      <w:rPr>
        <w:rStyle w:val="PageNumber"/>
        <w:rFonts w:ascii="Times New Roman" w:hAnsi="Times New Roman"/>
      </w:rPr>
      <w:t xml:space="preserve">                                                           </w:t>
    </w:r>
  </w:p>
  <w:p w:rsidR="00E67102" w:rsidRPr="00491FBB" w:rsidRDefault="00DD70F0" w:rsidP="00667C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F0" w:rsidRDefault="00DD70F0" w:rsidP="00D86681">
      <w:r>
        <w:separator/>
      </w:r>
    </w:p>
  </w:footnote>
  <w:footnote w:type="continuationSeparator" w:id="0">
    <w:p w:rsidR="00DD70F0" w:rsidRDefault="00DD70F0" w:rsidP="00D86681">
      <w:r>
        <w:continuationSeparator/>
      </w:r>
    </w:p>
  </w:footnote>
  <w:footnote w:id="1">
    <w:p w:rsidR="00E95B2D" w:rsidRDefault="00E95B2D">
      <w:pPr>
        <w:pStyle w:val="FootnoteText"/>
      </w:pPr>
      <w:r>
        <w:rPr>
          <w:rStyle w:val="FootnoteReference"/>
        </w:rPr>
        <w:footnoteRef/>
      </w:r>
      <w:r w:rsidRPr="00AB479F">
        <w:rPr>
          <w:rFonts w:ascii="Times New Roman" w:hAnsi="Times New Roman"/>
        </w:rPr>
        <w:t xml:space="preserve"> </w:t>
      </w:r>
      <w:r w:rsidRPr="00AB479F">
        <w:rPr>
          <w:rFonts w:ascii="Times New Roman" w:hAnsi="Times New Roman" w:hint="eastAsia"/>
        </w:rPr>
        <w:t>Приложение</w:t>
      </w:r>
      <w:r w:rsidRPr="00AB479F">
        <w:rPr>
          <w:rFonts w:ascii="Times New Roman" w:hAnsi="Times New Roman"/>
        </w:rPr>
        <w:t xml:space="preserve"> </w:t>
      </w:r>
      <w:r w:rsidRPr="00AB479F">
        <w:rPr>
          <w:rFonts w:ascii="Times New Roman" w:hAnsi="Times New Roman" w:hint="eastAsia"/>
        </w:rPr>
        <w:t>№</w:t>
      </w:r>
      <w:r w:rsidRPr="00AB479F">
        <w:rPr>
          <w:rFonts w:ascii="Times New Roman" w:hAnsi="Times New Roman"/>
        </w:rPr>
        <w:t xml:space="preserve"> 1 </w:t>
      </w:r>
    </w:p>
  </w:footnote>
  <w:footnote w:id="2">
    <w:p w:rsidR="0002099A" w:rsidRPr="00FE205C" w:rsidRDefault="0002099A" w:rsidP="0002099A">
      <w:pPr>
        <w:pStyle w:val="FootnoteText"/>
        <w:rPr>
          <w:rFonts w:ascii="Times New Roman" w:hAnsi="Times New Roman"/>
        </w:rPr>
      </w:pPr>
      <w:r w:rsidRPr="00FE205C">
        <w:rPr>
          <w:rStyle w:val="FootnoteReference"/>
          <w:rFonts w:ascii="Times New Roman" w:hAnsi="Times New Roman"/>
        </w:rPr>
        <w:footnoteRef/>
      </w:r>
      <w:r w:rsidRPr="00FE205C">
        <w:rPr>
          <w:rFonts w:ascii="Times New Roman" w:hAnsi="Times New Roman"/>
        </w:rPr>
        <w:t xml:space="preserve"> </w:t>
      </w:r>
      <w:r w:rsidRPr="00AB479F">
        <w:rPr>
          <w:rFonts w:ascii="Times New Roman" w:hAnsi="Times New Roman"/>
        </w:rPr>
        <w:t>Одитно доказателство №</w:t>
      </w:r>
      <w:r>
        <w:rPr>
          <w:rFonts w:ascii="Times New Roman" w:hAnsi="Times New Roman"/>
        </w:rPr>
        <w:t xml:space="preserve"> </w:t>
      </w:r>
      <w:r w:rsidR="00291DB2">
        <w:rPr>
          <w:rFonts w:ascii="Times New Roman" w:hAnsi="Times New Roman"/>
          <w:lang w:val="en-US"/>
        </w:rPr>
        <w:t xml:space="preserve"> </w:t>
      </w:r>
      <w:r w:rsidR="005047DF">
        <w:rPr>
          <w:rFonts w:ascii="Times New Roman" w:hAnsi="Times New Roman"/>
        </w:rPr>
        <w:t>1</w:t>
      </w:r>
    </w:p>
  </w:footnote>
  <w:footnote w:id="3">
    <w:p w:rsidR="00917333" w:rsidRPr="003C67DF" w:rsidRDefault="00917333" w:rsidP="00917333">
      <w:pPr>
        <w:pStyle w:val="FootnoteText"/>
        <w:rPr>
          <w:rFonts w:ascii="Times New Roman" w:hAnsi="Times New Roman"/>
        </w:rPr>
      </w:pPr>
      <w:r w:rsidRPr="003C67DF">
        <w:rPr>
          <w:rStyle w:val="FootnoteReference"/>
          <w:rFonts w:ascii="Times New Roman" w:hAnsi="Times New Roman"/>
        </w:rPr>
        <w:footnoteRef/>
      </w:r>
      <w:r w:rsidRPr="003C67DF">
        <w:rPr>
          <w:rFonts w:ascii="Times New Roman" w:hAnsi="Times New Roman"/>
        </w:rPr>
        <w:t xml:space="preserve"> </w:t>
      </w:r>
      <w:r w:rsidR="00CA5A13" w:rsidRPr="003C67DF">
        <w:rPr>
          <w:rFonts w:ascii="Times New Roman" w:hAnsi="Times New Roman"/>
        </w:rPr>
        <w:t>Одитно доказателство № 2</w:t>
      </w:r>
      <w:r w:rsidRPr="003C67DF">
        <w:rPr>
          <w:rFonts w:ascii="Times New Roman" w:hAnsi="Times New Roman"/>
        </w:rPr>
        <w:t xml:space="preserve"> </w:t>
      </w:r>
    </w:p>
  </w:footnote>
  <w:footnote w:id="4">
    <w:p w:rsidR="0082771E" w:rsidRDefault="0082771E">
      <w:pPr>
        <w:pStyle w:val="FootnoteText"/>
      </w:pPr>
      <w:r>
        <w:rPr>
          <w:rStyle w:val="FootnoteReference"/>
        </w:rPr>
        <w:footnoteRef/>
      </w:r>
      <w:r w:rsidRPr="00AB479F">
        <w:rPr>
          <w:rFonts w:ascii="Times New Roman" w:hAnsi="Times New Roman"/>
        </w:rPr>
        <w:t xml:space="preserve"> </w:t>
      </w:r>
      <w:r w:rsidRPr="00AB479F">
        <w:rPr>
          <w:rFonts w:ascii="Times New Roman" w:hAnsi="Times New Roman" w:hint="eastAsia"/>
        </w:rPr>
        <w:t>Одитно</w:t>
      </w:r>
      <w:r w:rsidRPr="00AB479F">
        <w:rPr>
          <w:rFonts w:ascii="Times New Roman" w:hAnsi="Times New Roman"/>
        </w:rPr>
        <w:t xml:space="preserve"> </w:t>
      </w:r>
      <w:r w:rsidRPr="00AB479F">
        <w:rPr>
          <w:rFonts w:ascii="Times New Roman" w:hAnsi="Times New Roman" w:hint="eastAsia"/>
        </w:rPr>
        <w:t>доказателство</w:t>
      </w:r>
      <w:r w:rsidRPr="00AB479F">
        <w:rPr>
          <w:rFonts w:ascii="Times New Roman" w:hAnsi="Times New Roman"/>
        </w:rPr>
        <w:t xml:space="preserve"> </w:t>
      </w:r>
      <w:r w:rsidRPr="00AB479F">
        <w:rPr>
          <w:rFonts w:ascii="Times New Roman" w:hAnsi="Times New Roman" w:hint="eastAsia"/>
        </w:rPr>
        <w:t>№</w:t>
      </w:r>
      <w:r>
        <w:rPr>
          <w:rFonts w:ascii="Times New Roman" w:hAnsi="Times New Roman"/>
        </w:rPr>
        <w:t xml:space="preserve"> 3</w:t>
      </w:r>
    </w:p>
  </w:footnote>
  <w:footnote w:id="5">
    <w:p w:rsidR="00AD267B" w:rsidRPr="004B62F8" w:rsidRDefault="00AD267B">
      <w:pPr>
        <w:pStyle w:val="FootnoteText"/>
        <w:rPr>
          <w:rFonts w:ascii="Times New Roman" w:hAnsi="Times New Roman"/>
        </w:rPr>
      </w:pPr>
      <w:r w:rsidRPr="00AD267B">
        <w:rPr>
          <w:rStyle w:val="FootnoteReference"/>
          <w:rFonts w:ascii="Times New Roman" w:hAnsi="Times New Roman"/>
        </w:rPr>
        <w:footnoteRef/>
      </w:r>
      <w:r w:rsidRPr="00AD267B">
        <w:rPr>
          <w:rFonts w:ascii="Times New Roman" w:hAnsi="Times New Roman"/>
        </w:rPr>
        <w:t xml:space="preserve"> </w:t>
      </w:r>
      <w:r w:rsidR="00CA5A13" w:rsidRPr="004B62F8">
        <w:rPr>
          <w:rFonts w:ascii="Times New Roman" w:hAnsi="Times New Roman"/>
          <w:color w:val="000000" w:themeColor="text1"/>
        </w:rPr>
        <w:t xml:space="preserve">Одитно доказателство № </w:t>
      </w:r>
      <w:r w:rsidR="0082771E" w:rsidRPr="004B62F8">
        <w:rPr>
          <w:rFonts w:ascii="Times New Roman" w:hAnsi="Times New Roman"/>
          <w:color w:val="000000" w:themeColor="text1"/>
        </w:rPr>
        <w:t>4</w:t>
      </w:r>
    </w:p>
  </w:footnote>
  <w:footnote w:id="6">
    <w:p w:rsidR="006044A4" w:rsidRDefault="006044A4">
      <w:pPr>
        <w:pStyle w:val="FootnoteText"/>
      </w:pPr>
      <w:r w:rsidRPr="004B62F8">
        <w:rPr>
          <w:rStyle w:val="FootnoteReference"/>
          <w:rFonts w:ascii="Times New Roman" w:hAnsi="Times New Roman"/>
        </w:rPr>
        <w:footnoteRef/>
      </w:r>
      <w:r w:rsidRPr="004B62F8">
        <w:rPr>
          <w:rFonts w:ascii="Times New Roman" w:hAnsi="Times New Roman"/>
        </w:rPr>
        <w:t xml:space="preserve"> </w:t>
      </w:r>
      <w:r w:rsidR="00CA5A13" w:rsidRPr="004B62F8">
        <w:rPr>
          <w:rFonts w:ascii="Times New Roman" w:hAnsi="Times New Roman"/>
          <w:color w:val="000000" w:themeColor="text1"/>
        </w:rPr>
        <w:t xml:space="preserve">Одитно доказателство № </w:t>
      </w:r>
      <w:r w:rsidR="0082771E" w:rsidRPr="004B62F8">
        <w:rPr>
          <w:rFonts w:ascii="Times New Roman" w:hAnsi="Times New Roman"/>
          <w:color w:val="000000" w:themeColor="text1"/>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263B9"/>
    <w:multiLevelType w:val="hybridMultilevel"/>
    <w:tmpl w:val="4C4C8986"/>
    <w:lvl w:ilvl="0" w:tplc="F0F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A47B44"/>
    <w:multiLevelType w:val="hybridMultilevel"/>
    <w:tmpl w:val="C11AAE2E"/>
    <w:lvl w:ilvl="0" w:tplc="148232F2">
      <w:start w:val="1"/>
      <w:numFmt w:val="decimal"/>
      <w:lvlText w:val="%1."/>
      <w:lvlJc w:val="left"/>
      <w:pPr>
        <w:tabs>
          <w:tab w:val="num" w:pos="4608"/>
        </w:tabs>
        <w:ind w:left="4608" w:hanging="360"/>
      </w:pPr>
      <w:rPr>
        <w:rFonts w:hint="default"/>
      </w:rPr>
    </w:lvl>
    <w:lvl w:ilvl="1" w:tplc="04020019" w:tentative="1">
      <w:start w:val="1"/>
      <w:numFmt w:val="lowerLetter"/>
      <w:lvlText w:val="%2."/>
      <w:lvlJc w:val="left"/>
      <w:pPr>
        <w:tabs>
          <w:tab w:val="num" w:pos="5328"/>
        </w:tabs>
        <w:ind w:left="5328" w:hanging="360"/>
      </w:pPr>
    </w:lvl>
    <w:lvl w:ilvl="2" w:tplc="0402001B" w:tentative="1">
      <w:start w:val="1"/>
      <w:numFmt w:val="lowerRoman"/>
      <w:lvlText w:val="%3."/>
      <w:lvlJc w:val="right"/>
      <w:pPr>
        <w:tabs>
          <w:tab w:val="num" w:pos="6048"/>
        </w:tabs>
        <w:ind w:left="6048" w:hanging="180"/>
      </w:pPr>
    </w:lvl>
    <w:lvl w:ilvl="3" w:tplc="0402000F" w:tentative="1">
      <w:start w:val="1"/>
      <w:numFmt w:val="decimal"/>
      <w:lvlText w:val="%4."/>
      <w:lvlJc w:val="left"/>
      <w:pPr>
        <w:tabs>
          <w:tab w:val="num" w:pos="6768"/>
        </w:tabs>
        <w:ind w:left="6768" w:hanging="360"/>
      </w:pPr>
    </w:lvl>
    <w:lvl w:ilvl="4" w:tplc="04020019" w:tentative="1">
      <w:start w:val="1"/>
      <w:numFmt w:val="lowerLetter"/>
      <w:lvlText w:val="%5."/>
      <w:lvlJc w:val="left"/>
      <w:pPr>
        <w:tabs>
          <w:tab w:val="num" w:pos="7488"/>
        </w:tabs>
        <w:ind w:left="7488" w:hanging="360"/>
      </w:pPr>
    </w:lvl>
    <w:lvl w:ilvl="5" w:tplc="0402001B" w:tentative="1">
      <w:start w:val="1"/>
      <w:numFmt w:val="lowerRoman"/>
      <w:lvlText w:val="%6."/>
      <w:lvlJc w:val="right"/>
      <w:pPr>
        <w:tabs>
          <w:tab w:val="num" w:pos="8208"/>
        </w:tabs>
        <w:ind w:left="8208" w:hanging="180"/>
      </w:pPr>
    </w:lvl>
    <w:lvl w:ilvl="6" w:tplc="0402000F" w:tentative="1">
      <w:start w:val="1"/>
      <w:numFmt w:val="decimal"/>
      <w:lvlText w:val="%7."/>
      <w:lvlJc w:val="left"/>
      <w:pPr>
        <w:tabs>
          <w:tab w:val="num" w:pos="8928"/>
        </w:tabs>
        <w:ind w:left="8928" w:hanging="360"/>
      </w:pPr>
    </w:lvl>
    <w:lvl w:ilvl="7" w:tplc="04020019" w:tentative="1">
      <w:start w:val="1"/>
      <w:numFmt w:val="lowerLetter"/>
      <w:lvlText w:val="%8."/>
      <w:lvlJc w:val="left"/>
      <w:pPr>
        <w:tabs>
          <w:tab w:val="num" w:pos="9648"/>
        </w:tabs>
        <w:ind w:left="9648" w:hanging="360"/>
      </w:pPr>
    </w:lvl>
    <w:lvl w:ilvl="8" w:tplc="0402001B" w:tentative="1">
      <w:start w:val="1"/>
      <w:numFmt w:val="lowerRoman"/>
      <w:lvlText w:val="%9."/>
      <w:lvlJc w:val="right"/>
      <w:pPr>
        <w:tabs>
          <w:tab w:val="num" w:pos="10368"/>
        </w:tabs>
        <w:ind w:left="103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81"/>
    <w:rsid w:val="00012598"/>
    <w:rsid w:val="0002099A"/>
    <w:rsid w:val="000256C2"/>
    <w:rsid w:val="000437D6"/>
    <w:rsid w:val="00051F44"/>
    <w:rsid w:val="00061A6B"/>
    <w:rsid w:val="000822B5"/>
    <w:rsid w:val="00086D55"/>
    <w:rsid w:val="000B0E16"/>
    <w:rsid w:val="000B47DC"/>
    <w:rsid w:val="000B60AB"/>
    <w:rsid w:val="000D0D80"/>
    <w:rsid w:val="000D4490"/>
    <w:rsid w:val="000F53E4"/>
    <w:rsid w:val="001016E9"/>
    <w:rsid w:val="0012001F"/>
    <w:rsid w:val="00123F00"/>
    <w:rsid w:val="0018309C"/>
    <w:rsid w:val="001C6295"/>
    <w:rsid w:val="001D09DE"/>
    <w:rsid w:val="0020710D"/>
    <w:rsid w:val="002279FF"/>
    <w:rsid w:val="002333DD"/>
    <w:rsid w:val="002530CE"/>
    <w:rsid w:val="00255C2A"/>
    <w:rsid w:val="00272DD2"/>
    <w:rsid w:val="002906B7"/>
    <w:rsid w:val="00291DB2"/>
    <w:rsid w:val="002A2CA1"/>
    <w:rsid w:val="00300E8C"/>
    <w:rsid w:val="00364CF9"/>
    <w:rsid w:val="003878B2"/>
    <w:rsid w:val="00393A48"/>
    <w:rsid w:val="003C67DF"/>
    <w:rsid w:val="003D1ACA"/>
    <w:rsid w:val="003D5E91"/>
    <w:rsid w:val="003D69F9"/>
    <w:rsid w:val="004024D5"/>
    <w:rsid w:val="00413A11"/>
    <w:rsid w:val="00447CE7"/>
    <w:rsid w:val="0049090E"/>
    <w:rsid w:val="00495EE8"/>
    <w:rsid w:val="004B62F8"/>
    <w:rsid w:val="004C17E3"/>
    <w:rsid w:val="004D114D"/>
    <w:rsid w:val="004D2DDC"/>
    <w:rsid w:val="004E23CF"/>
    <w:rsid w:val="00502E74"/>
    <w:rsid w:val="005047DF"/>
    <w:rsid w:val="00507AC8"/>
    <w:rsid w:val="00571D89"/>
    <w:rsid w:val="00581C3B"/>
    <w:rsid w:val="00581C3C"/>
    <w:rsid w:val="00593845"/>
    <w:rsid w:val="005C51FA"/>
    <w:rsid w:val="005F0DE6"/>
    <w:rsid w:val="005F6B51"/>
    <w:rsid w:val="006044A4"/>
    <w:rsid w:val="00611612"/>
    <w:rsid w:val="00636CF1"/>
    <w:rsid w:val="006843AF"/>
    <w:rsid w:val="00687419"/>
    <w:rsid w:val="006A0FCF"/>
    <w:rsid w:val="006B0CE8"/>
    <w:rsid w:val="006B577F"/>
    <w:rsid w:val="006C78EE"/>
    <w:rsid w:val="006D67B7"/>
    <w:rsid w:val="006F0096"/>
    <w:rsid w:val="0072445E"/>
    <w:rsid w:val="00752D37"/>
    <w:rsid w:val="00757BE3"/>
    <w:rsid w:val="00763649"/>
    <w:rsid w:val="007A4204"/>
    <w:rsid w:val="007C4260"/>
    <w:rsid w:val="007E5C7F"/>
    <w:rsid w:val="00800FA9"/>
    <w:rsid w:val="0082771E"/>
    <w:rsid w:val="008424DB"/>
    <w:rsid w:val="008521C5"/>
    <w:rsid w:val="008825CD"/>
    <w:rsid w:val="00883B45"/>
    <w:rsid w:val="008F2858"/>
    <w:rsid w:val="00911EE9"/>
    <w:rsid w:val="00917333"/>
    <w:rsid w:val="00966F8E"/>
    <w:rsid w:val="00981776"/>
    <w:rsid w:val="009E52AA"/>
    <w:rsid w:val="00A1128B"/>
    <w:rsid w:val="00A3022E"/>
    <w:rsid w:val="00A610EB"/>
    <w:rsid w:val="00AB479F"/>
    <w:rsid w:val="00AD267B"/>
    <w:rsid w:val="00B05DF1"/>
    <w:rsid w:val="00B16C46"/>
    <w:rsid w:val="00B42ABE"/>
    <w:rsid w:val="00B813CE"/>
    <w:rsid w:val="00B943BA"/>
    <w:rsid w:val="00B9711C"/>
    <w:rsid w:val="00BC399D"/>
    <w:rsid w:val="00BC72F2"/>
    <w:rsid w:val="00C04491"/>
    <w:rsid w:val="00C274B3"/>
    <w:rsid w:val="00C54FD3"/>
    <w:rsid w:val="00C55C47"/>
    <w:rsid w:val="00C95889"/>
    <w:rsid w:val="00CA5A13"/>
    <w:rsid w:val="00CB3792"/>
    <w:rsid w:val="00D458B1"/>
    <w:rsid w:val="00D86681"/>
    <w:rsid w:val="00D87EE6"/>
    <w:rsid w:val="00D92527"/>
    <w:rsid w:val="00DD14A6"/>
    <w:rsid w:val="00DD669D"/>
    <w:rsid w:val="00DD70F0"/>
    <w:rsid w:val="00DF3A43"/>
    <w:rsid w:val="00E15DE5"/>
    <w:rsid w:val="00E376E6"/>
    <w:rsid w:val="00E51654"/>
    <w:rsid w:val="00E546E4"/>
    <w:rsid w:val="00E709C1"/>
    <w:rsid w:val="00E95B2D"/>
    <w:rsid w:val="00E95D96"/>
    <w:rsid w:val="00EB7E7E"/>
    <w:rsid w:val="00EE4E79"/>
    <w:rsid w:val="00F56134"/>
    <w:rsid w:val="00F5724A"/>
    <w:rsid w:val="00F60C8C"/>
    <w:rsid w:val="00F626A9"/>
    <w:rsid w:val="00F735E5"/>
    <w:rsid w:val="00FE205C"/>
    <w:rsid w:val="00FE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81"/>
    <w:pPr>
      <w:jc w:val="left"/>
    </w:pPr>
    <w:rPr>
      <w:rFonts w:ascii="Tahoma" w:eastAsia="Times New Roman" w:hAnsi="Tahoma"/>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6681"/>
    <w:pPr>
      <w:widowControl w:val="0"/>
      <w:jc w:val="center"/>
    </w:pPr>
    <w:rPr>
      <w:rFonts w:ascii="Arial" w:hAnsi="Arial"/>
      <w:sz w:val="32"/>
      <w:szCs w:val="20"/>
      <w:lang w:eastAsia="en-US"/>
    </w:rPr>
  </w:style>
  <w:style w:type="character" w:customStyle="1" w:styleId="BodyTextChar">
    <w:name w:val="Body Text Char"/>
    <w:basedOn w:val="DefaultParagraphFont"/>
    <w:link w:val="BodyText"/>
    <w:rsid w:val="00D86681"/>
    <w:rPr>
      <w:rFonts w:ascii="Arial" w:eastAsia="Times New Roman" w:hAnsi="Arial"/>
      <w:sz w:val="32"/>
      <w:szCs w:val="20"/>
      <w:lang w:val="bg-BG"/>
    </w:rPr>
  </w:style>
  <w:style w:type="paragraph" w:styleId="Footer">
    <w:name w:val="footer"/>
    <w:basedOn w:val="Normal"/>
    <w:link w:val="FooterChar"/>
    <w:rsid w:val="00D86681"/>
    <w:pPr>
      <w:tabs>
        <w:tab w:val="center" w:pos="4536"/>
        <w:tab w:val="right" w:pos="9072"/>
      </w:tabs>
    </w:pPr>
  </w:style>
  <w:style w:type="character" w:customStyle="1" w:styleId="FooterChar">
    <w:name w:val="Footer Char"/>
    <w:basedOn w:val="DefaultParagraphFont"/>
    <w:link w:val="Footer"/>
    <w:rsid w:val="00D86681"/>
    <w:rPr>
      <w:rFonts w:ascii="Tahoma" w:eastAsia="Times New Roman" w:hAnsi="Tahoma"/>
      <w:sz w:val="28"/>
      <w:szCs w:val="28"/>
      <w:lang w:val="bg-BG" w:eastAsia="bg-BG"/>
    </w:rPr>
  </w:style>
  <w:style w:type="character" w:styleId="PageNumber">
    <w:name w:val="page number"/>
    <w:basedOn w:val="DefaultParagraphFont"/>
    <w:rsid w:val="00D86681"/>
  </w:style>
  <w:style w:type="paragraph" w:styleId="FootnoteText">
    <w:name w:val="footnote text"/>
    <w:aliases w:val="Char Char,Char Char Char,Char Char Char Char Char,Char,Char Char Char Char Char Char Char,Char Char Char Char Char Char Char Char Char,Char Char Char Char Char Char, Char,Car Car, Char3 Char Char, Char3 Char,Char3 Char Char,Char3 Char"/>
    <w:basedOn w:val="Normal"/>
    <w:link w:val="FootnoteTextChar"/>
    <w:uiPriority w:val="99"/>
    <w:rsid w:val="00D86681"/>
    <w:rPr>
      <w:sz w:val="20"/>
      <w:szCs w:val="20"/>
    </w:rPr>
  </w:style>
  <w:style w:type="character" w:customStyle="1" w:styleId="FootnoteTextChar">
    <w:name w:val="Footnote Text Char"/>
    <w:aliases w:val="Char Char Char1,Char Char Char Char,Char Char Char Char Char Char1,Char Char1,Char Char Char Char Char Char Char Char,Char Char Char Char Char Char Char Char Char Char,Char Char Char Char Char Char Char1, Char Char,Car Car Char"/>
    <w:basedOn w:val="DefaultParagraphFont"/>
    <w:link w:val="FootnoteText"/>
    <w:uiPriority w:val="99"/>
    <w:rsid w:val="00D86681"/>
    <w:rPr>
      <w:rFonts w:ascii="Tahoma" w:eastAsia="Times New Roman" w:hAnsi="Tahoma"/>
      <w:sz w:val="20"/>
      <w:szCs w:val="20"/>
      <w:lang w:val="bg-BG" w:eastAsia="bg-BG"/>
    </w:rPr>
  </w:style>
  <w:style w:type="character" w:styleId="FootnoteReference">
    <w:name w:val="footnote reference"/>
    <w:aliases w:val="Footnote symbol,Footnote,Char1 Char Char Char Char, Char1 Char Char Char Char"/>
    <w:uiPriority w:val="99"/>
    <w:rsid w:val="00D86681"/>
    <w:rPr>
      <w:vertAlign w:val="superscript"/>
    </w:rPr>
  </w:style>
  <w:style w:type="paragraph" w:styleId="Header">
    <w:name w:val="header"/>
    <w:basedOn w:val="Normal"/>
    <w:link w:val="HeaderChar"/>
    <w:rsid w:val="00D86681"/>
    <w:pPr>
      <w:tabs>
        <w:tab w:val="center" w:pos="4536"/>
        <w:tab w:val="right" w:pos="9072"/>
      </w:tabs>
    </w:pPr>
  </w:style>
  <w:style w:type="character" w:customStyle="1" w:styleId="HeaderChar">
    <w:name w:val="Header Char"/>
    <w:basedOn w:val="DefaultParagraphFont"/>
    <w:link w:val="Header"/>
    <w:rsid w:val="00D86681"/>
    <w:rPr>
      <w:rFonts w:ascii="Tahoma" w:eastAsia="Times New Roman" w:hAnsi="Tahoma"/>
      <w:sz w:val="28"/>
      <w:szCs w:val="28"/>
      <w:lang w:val="bg-BG" w:eastAsia="bg-BG"/>
    </w:rPr>
  </w:style>
  <w:style w:type="paragraph" w:styleId="ListParagraph">
    <w:name w:val="List Paragraph"/>
    <w:basedOn w:val="Normal"/>
    <w:uiPriority w:val="34"/>
    <w:qFormat/>
    <w:rsid w:val="000D4490"/>
    <w:pPr>
      <w:ind w:left="720"/>
      <w:contextualSpacing/>
    </w:pPr>
  </w:style>
  <w:style w:type="paragraph" w:customStyle="1" w:styleId="Default">
    <w:name w:val="Default"/>
    <w:rsid w:val="002279FF"/>
    <w:pPr>
      <w:autoSpaceDE w:val="0"/>
      <w:autoSpaceDN w:val="0"/>
      <w:adjustRightInd w:val="0"/>
      <w:jc w:val="left"/>
    </w:pPr>
    <w:rPr>
      <w:color w:val="000000"/>
    </w:rPr>
  </w:style>
  <w:style w:type="paragraph" w:styleId="BalloonText">
    <w:name w:val="Balloon Text"/>
    <w:basedOn w:val="Normal"/>
    <w:link w:val="BalloonTextChar"/>
    <w:uiPriority w:val="99"/>
    <w:semiHidden/>
    <w:unhideWhenUsed/>
    <w:rsid w:val="00300E8C"/>
    <w:rPr>
      <w:rFonts w:cs="Tahoma"/>
      <w:sz w:val="16"/>
      <w:szCs w:val="16"/>
    </w:rPr>
  </w:style>
  <w:style w:type="character" w:customStyle="1" w:styleId="BalloonTextChar">
    <w:name w:val="Balloon Text Char"/>
    <w:basedOn w:val="DefaultParagraphFont"/>
    <w:link w:val="BalloonText"/>
    <w:uiPriority w:val="99"/>
    <w:semiHidden/>
    <w:rsid w:val="00300E8C"/>
    <w:rPr>
      <w:rFonts w:ascii="Tahoma" w:eastAsia="Times New Roman" w:hAnsi="Tahoma" w:cs="Tahoma"/>
      <w:sz w:val="16"/>
      <w:szCs w:val="16"/>
      <w:lang w:val="bg-BG" w:eastAsia="bg-BG"/>
    </w:rPr>
  </w:style>
  <w:style w:type="paragraph" w:styleId="NormalWeb">
    <w:name w:val="Normal (Web)"/>
    <w:basedOn w:val="Normal"/>
    <w:uiPriority w:val="99"/>
    <w:unhideWhenUsed/>
    <w:rsid w:val="006B0CE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81"/>
    <w:pPr>
      <w:jc w:val="left"/>
    </w:pPr>
    <w:rPr>
      <w:rFonts w:ascii="Tahoma" w:eastAsia="Times New Roman" w:hAnsi="Tahoma"/>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6681"/>
    <w:pPr>
      <w:widowControl w:val="0"/>
      <w:jc w:val="center"/>
    </w:pPr>
    <w:rPr>
      <w:rFonts w:ascii="Arial" w:hAnsi="Arial"/>
      <w:sz w:val="32"/>
      <w:szCs w:val="20"/>
      <w:lang w:eastAsia="en-US"/>
    </w:rPr>
  </w:style>
  <w:style w:type="character" w:customStyle="1" w:styleId="BodyTextChar">
    <w:name w:val="Body Text Char"/>
    <w:basedOn w:val="DefaultParagraphFont"/>
    <w:link w:val="BodyText"/>
    <w:rsid w:val="00D86681"/>
    <w:rPr>
      <w:rFonts w:ascii="Arial" w:eastAsia="Times New Roman" w:hAnsi="Arial"/>
      <w:sz w:val="32"/>
      <w:szCs w:val="20"/>
      <w:lang w:val="bg-BG"/>
    </w:rPr>
  </w:style>
  <w:style w:type="paragraph" w:styleId="Footer">
    <w:name w:val="footer"/>
    <w:basedOn w:val="Normal"/>
    <w:link w:val="FooterChar"/>
    <w:rsid w:val="00D86681"/>
    <w:pPr>
      <w:tabs>
        <w:tab w:val="center" w:pos="4536"/>
        <w:tab w:val="right" w:pos="9072"/>
      </w:tabs>
    </w:pPr>
  </w:style>
  <w:style w:type="character" w:customStyle="1" w:styleId="FooterChar">
    <w:name w:val="Footer Char"/>
    <w:basedOn w:val="DefaultParagraphFont"/>
    <w:link w:val="Footer"/>
    <w:rsid w:val="00D86681"/>
    <w:rPr>
      <w:rFonts w:ascii="Tahoma" w:eastAsia="Times New Roman" w:hAnsi="Tahoma"/>
      <w:sz w:val="28"/>
      <w:szCs w:val="28"/>
      <w:lang w:val="bg-BG" w:eastAsia="bg-BG"/>
    </w:rPr>
  </w:style>
  <w:style w:type="character" w:styleId="PageNumber">
    <w:name w:val="page number"/>
    <w:basedOn w:val="DefaultParagraphFont"/>
    <w:rsid w:val="00D86681"/>
  </w:style>
  <w:style w:type="paragraph" w:styleId="FootnoteText">
    <w:name w:val="footnote text"/>
    <w:aliases w:val="Char Char,Char Char Char,Char Char Char Char Char,Char,Char Char Char Char Char Char Char,Char Char Char Char Char Char Char Char Char,Char Char Char Char Char Char, Char,Car Car, Char3 Char Char, Char3 Char,Char3 Char Char,Char3 Char"/>
    <w:basedOn w:val="Normal"/>
    <w:link w:val="FootnoteTextChar"/>
    <w:uiPriority w:val="99"/>
    <w:rsid w:val="00D86681"/>
    <w:rPr>
      <w:sz w:val="20"/>
      <w:szCs w:val="20"/>
    </w:rPr>
  </w:style>
  <w:style w:type="character" w:customStyle="1" w:styleId="FootnoteTextChar">
    <w:name w:val="Footnote Text Char"/>
    <w:aliases w:val="Char Char Char1,Char Char Char Char,Char Char Char Char Char Char1,Char Char1,Char Char Char Char Char Char Char Char,Char Char Char Char Char Char Char Char Char Char,Char Char Char Char Char Char Char1, Char Char,Car Car Char"/>
    <w:basedOn w:val="DefaultParagraphFont"/>
    <w:link w:val="FootnoteText"/>
    <w:uiPriority w:val="99"/>
    <w:rsid w:val="00D86681"/>
    <w:rPr>
      <w:rFonts w:ascii="Tahoma" w:eastAsia="Times New Roman" w:hAnsi="Tahoma"/>
      <w:sz w:val="20"/>
      <w:szCs w:val="20"/>
      <w:lang w:val="bg-BG" w:eastAsia="bg-BG"/>
    </w:rPr>
  </w:style>
  <w:style w:type="character" w:styleId="FootnoteReference">
    <w:name w:val="footnote reference"/>
    <w:aliases w:val="Footnote symbol,Footnote,Char1 Char Char Char Char, Char1 Char Char Char Char"/>
    <w:uiPriority w:val="99"/>
    <w:rsid w:val="00D86681"/>
    <w:rPr>
      <w:vertAlign w:val="superscript"/>
    </w:rPr>
  </w:style>
  <w:style w:type="paragraph" w:styleId="Header">
    <w:name w:val="header"/>
    <w:basedOn w:val="Normal"/>
    <w:link w:val="HeaderChar"/>
    <w:rsid w:val="00D86681"/>
    <w:pPr>
      <w:tabs>
        <w:tab w:val="center" w:pos="4536"/>
        <w:tab w:val="right" w:pos="9072"/>
      </w:tabs>
    </w:pPr>
  </w:style>
  <w:style w:type="character" w:customStyle="1" w:styleId="HeaderChar">
    <w:name w:val="Header Char"/>
    <w:basedOn w:val="DefaultParagraphFont"/>
    <w:link w:val="Header"/>
    <w:rsid w:val="00D86681"/>
    <w:rPr>
      <w:rFonts w:ascii="Tahoma" w:eastAsia="Times New Roman" w:hAnsi="Tahoma"/>
      <w:sz w:val="28"/>
      <w:szCs w:val="28"/>
      <w:lang w:val="bg-BG" w:eastAsia="bg-BG"/>
    </w:rPr>
  </w:style>
  <w:style w:type="paragraph" w:styleId="ListParagraph">
    <w:name w:val="List Paragraph"/>
    <w:basedOn w:val="Normal"/>
    <w:uiPriority w:val="34"/>
    <w:qFormat/>
    <w:rsid w:val="000D4490"/>
    <w:pPr>
      <w:ind w:left="720"/>
      <w:contextualSpacing/>
    </w:pPr>
  </w:style>
  <w:style w:type="paragraph" w:customStyle="1" w:styleId="Default">
    <w:name w:val="Default"/>
    <w:rsid w:val="002279FF"/>
    <w:pPr>
      <w:autoSpaceDE w:val="0"/>
      <w:autoSpaceDN w:val="0"/>
      <w:adjustRightInd w:val="0"/>
      <w:jc w:val="left"/>
    </w:pPr>
    <w:rPr>
      <w:color w:val="000000"/>
    </w:rPr>
  </w:style>
  <w:style w:type="paragraph" w:styleId="BalloonText">
    <w:name w:val="Balloon Text"/>
    <w:basedOn w:val="Normal"/>
    <w:link w:val="BalloonTextChar"/>
    <w:uiPriority w:val="99"/>
    <w:semiHidden/>
    <w:unhideWhenUsed/>
    <w:rsid w:val="00300E8C"/>
    <w:rPr>
      <w:rFonts w:cs="Tahoma"/>
      <w:sz w:val="16"/>
      <w:szCs w:val="16"/>
    </w:rPr>
  </w:style>
  <w:style w:type="character" w:customStyle="1" w:styleId="BalloonTextChar">
    <w:name w:val="Balloon Text Char"/>
    <w:basedOn w:val="DefaultParagraphFont"/>
    <w:link w:val="BalloonText"/>
    <w:uiPriority w:val="99"/>
    <w:semiHidden/>
    <w:rsid w:val="00300E8C"/>
    <w:rPr>
      <w:rFonts w:ascii="Tahoma" w:eastAsia="Times New Roman" w:hAnsi="Tahoma" w:cs="Tahoma"/>
      <w:sz w:val="16"/>
      <w:szCs w:val="16"/>
      <w:lang w:val="bg-BG" w:eastAsia="bg-BG"/>
    </w:rPr>
  </w:style>
  <w:style w:type="paragraph" w:styleId="NormalWeb">
    <w:name w:val="Normal (Web)"/>
    <w:basedOn w:val="Normal"/>
    <w:uiPriority w:val="99"/>
    <w:unhideWhenUsed/>
    <w:rsid w:val="006B0CE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4486">
      <w:bodyDiv w:val="1"/>
      <w:marLeft w:val="0"/>
      <w:marRight w:val="0"/>
      <w:marTop w:val="0"/>
      <w:marBottom w:val="0"/>
      <w:divBdr>
        <w:top w:val="none" w:sz="0" w:space="0" w:color="auto"/>
        <w:left w:val="none" w:sz="0" w:space="0" w:color="auto"/>
        <w:bottom w:val="none" w:sz="0" w:space="0" w:color="auto"/>
        <w:right w:val="none" w:sz="0" w:space="0" w:color="auto"/>
      </w:divBdr>
      <w:divsChild>
        <w:div w:id="1481310376">
          <w:marLeft w:val="0"/>
          <w:marRight w:val="0"/>
          <w:marTop w:val="0"/>
          <w:marBottom w:val="0"/>
          <w:divBdr>
            <w:top w:val="none" w:sz="0" w:space="0" w:color="auto"/>
            <w:left w:val="none" w:sz="0" w:space="0" w:color="auto"/>
            <w:bottom w:val="none" w:sz="0" w:space="0" w:color="auto"/>
            <w:right w:val="none" w:sz="0" w:space="0" w:color="auto"/>
          </w:divBdr>
          <w:divsChild>
            <w:div w:id="1621035037">
              <w:marLeft w:val="0"/>
              <w:marRight w:val="0"/>
              <w:marTop w:val="0"/>
              <w:marBottom w:val="0"/>
              <w:divBdr>
                <w:top w:val="none" w:sz="0" w:space="0" w:color="auto"/>
                <w:left w:val="none" w:sz="0" w:space="0" w:color="auto"/>
                <w:bottom w:val="none" w:sz="0" w:space="0" w:color="auto"/>
                <w:right w:val="none" w:sz="0" w:space="0" w:color="auto"/>
              </w:divBdr>
              <w:divsChild>
                <w:div w:id="274487988">
                  <w:marLeft w:val="0"/>
                  <w:marRight w:val="0"/>
                  <w:marTop w:val="0"/>
                  <w:marBottom w:val="0"/>
                  <w:divBdr>
                    <w:top w:val="none" w:sz="0" w:space="0" w:color="auto"/>
                    <w:left w:val="none" w:sz="0" w:space="0" w:color="auto"/>
                    <w:bottom w:val="none" w:sz="0" w:space="0" w:color="auto"/>
                    <w:right w:val="none" w:sz="0" w:space="0" w:color="auto"/>
                  </w:divBdr>
                  <w:divsChild>
                    <w:div w:id="493378954">
                      <w:marLeft w:val="0"/>
                      <w:marRight w:val="0"/>
                      <w:marTop w:val="0"/>
                      <w:marBottom w:val="0"/>
                      <w:divBdr>
                        <w:top w:val="none" w:sz="0" w:space="0" w:color="auto"/>
                        <w:left w:val="none" w:sz="0" w:space="0" w:color="auto"/>
                        <w:bottom w:val="none" w:sz="0" w:space="0" w:color="auto"/>
                        <w:right w:val="none" w:sz="0" w:space="0" w:color="auto"/>
                      </w:divBdr>
                      <w:divsChild>
                        <w:div w:id="2125031565">
                          <w:marLeft w:val="0"/>
                          <w:marRight w:val="0"/>
                          <w:marTop w:val="0"/>
                          <w:marBottom w:val="0"/>
                          <w:divBdr>
                            <w:top w:val="none" w:sz="0" w:space="0" w:color="auto"/>
                            <w:left w:val="none" w:sz="0" w:space="0" w:color="auto"/>
                            <w:bottom w:val="none" w:sz="0" w:space="0" w:color="auto"/>
                            <w:right w:val="none" w:sz="0" w:space="0" w:color="auto"/>
                          </w:divBdr>
                          <w:divsChild>
                            <w:div w:id="446506447">
                              <w:marLeft w:val="0"/>
                              <w:marRight w:val="0"/>
                              <w:marTop w:val="0"/>
                              <w:marBottom w:val="0"/>
                              <w:divBdr>
                                <w:top w:val="none" w:sz="0" w:space="0" w:color="auto"/>
                                <w:left w:val="none" w:sz="0" w:space="0" w:color="auto"/>
                                <w:bottom w:val="none" w:sz="0" w:space="0" w:color="auto"/>
                                <w:right w:val="none" w:sz="0" w:space="0" w:color="auto"/>
                              </w:divBdr>
                              <w:divsChild>
                                <w:div w:id="346907195">
                                  <w:marLeft w:val="0"/>
                                  <w:marRight w:val="0"/>
                                  <w:marTop w:val="0"/>
                                  <w:marBottom w:val="0"/>
                                  <w:divBdr>
                                    <w:top w:val="none" w:sz="0" w:space="0" w:color="auto"/>
                                    <w:left w:val="none" w:sz="0" w:space="0" w:color="auto"/>
                                    <w:bottom w:val="none" w:sz="0" w:space="0" w:color="auto"/>
                                    <w:right w:val="none" w:sz="0" w:space="0" w:color="auto"/>
                                  </w:divBdr>
                                  <w:divsChild>
                                    <w:div w:id="879627395">
                                      <w:marLeft w:val="0"/>
                                      <w:marRight w:val="0"/>
                                      <w:marTop w:val="0"/>
                                      <w:marBottom w:val="0"/>
                                      <w:divBdr>
                                        <w:top w:val="none" w:sz="0" w:space="0" w:color="auto"/>
                                        <w:left w:val="none" w:sz="0" w:space="0" w:color="auto"/>
                                        <w:bottom w:val="none" w:sz="0" w:space="0" w:color="auto"/>
                                        <w:right w:val="none" w:sz="0" w:space="0" w:color="auto"/>
                                      </w:divBdr>
                                      <w:divsChild>
                                        <w:div w:id="981158865">
                                          <w:marLeft w:val="0"/>
                                          <w:marRight w:val="0"/>
                                          <w:marTop w:val="0"/>
                                          <w:marBottom w:val="0"/>
                                          <w:divBdr>
                                            <w:top w:val="none" w:sz="0" w:space="0" w:color="auto"/>
                                            <w:left w:val="none" w:sz="0" w:space="0" w:color="auto"/>
                                            <w:bottom w:val="none" w:sz="0" w:space="0" w:color="auto"/>
                                            <w:right w:val="none" w:sz="0" w:space="0" w:color="auto"/>
                                          </w:divBdr>
                                          <w:divsChild>
                                            <w:div w:id="351305475">
                                              <w:marLeft w:val="0"/>
                                              <w:marRight w:val="0"/>
                                              <w:marTop w:val="0"/>
                                              <w:marBottom w:val="0"/>
                                              <w:divBdr>
                                                <w:top w:val="none" w:sz="0" w:space="0" w:color="auto"/>
                                                <w:left w:val="none" w:sz="0" w:space="0" w:color="auto"/>
                                                <w:bottom w:val="none" w:sz="0" w:space="0" w:color="auto"/>
                                                <w:right w:val="none" w:sz="0" w:space="0" w:color="auto"/>
                                              </w:divBdr>
                                              <w:divsChild>
                                                <w:div w:id="1738552334">
                                                  <w:marLeft w:val="0"/>
                                                  <w:marRight w:val="0"/>
                                                  <w:marTop w:val="0"/>
                                                  <w:marBottom w:val="0"/>
                                                  <w:divBdr>
                                                    <w:top w:val="none" w:sz="0" w:space="0" w:color="auto"/>
                                                    <w:left w:val="none" w:sz="0" w:space="0" w:color="auto"/>
                                                    <w:bottom w:val="none" w:sz="0" w:space="0" w:color="auto"/>
                                                    <w:right w:val="none" w:sz="0" w:space="0" w:color="auto"/>
                                                  </w:divBdr>
                                                  <w:divsChild>
                                                    <w:div w:id="29307133">
                                                      <w:marLeft w:val="0"/>
                                                      <w:marRight w:val="0"/>
                                                      <w:marTop w:val="0"/>
                                                      <w:marBottom w:val="0"/>
                                                      <w:divBdr>
                                                        <w:top w:val="none" w:sz="0" w:space="0" w:color="auto"/>
                                                        <w:left w:val="none" w:sz="0" w:space="0" w:color="auto"/>
                                                        <w:bottom w:val="none" w:sz="0" w:space="0" w:color="auto"/>
                                                        <w:right w:val="none" w:sz="0" w:space="0" w:color="auto"/>
                                                      </w:divBdr>
                                                      <w:divsChild>
                                                        <w:div w:id="1221401982">
                                                          <w:marLeft w:val="0"/>
                                                          <w:marRight w:val="0"/>
                                                          <w:marTop w:val="0"/>
                                                          <w:marBottom w:val="0"/>
                                                          <w:divBdr>
                                                            <w:top w:val="none" w:sz="0" w:space="0" w:color="auto"/>
                                                            <w:left w:val="none" w:sz="0" w:space="0" w:color="auto"/>
                                                            <w:bottom w:val="none" w:sz="0" w:space="0" w:color="auto"/>
                                                            <w:right w:val="none" w:sz="0" w:space="0" w:color="auto"/>
                                                          </w:divBdr>
                                                          <w:divsChild>
                                                            <w:div w:id="1181621075">
                                                              <w:marLeft w:val="0"/>
                                                              <w:marRight w:val="0"/>
                                                              <w:marTop w:val="0"/>
                                                              <w:marBottom w:val="0"/>
                                                              <w:divBdr>
                                                                <w:top w:val="none" w:sz="0" w:space="0" w:color="auto"/>
                                                                <w:left w:val="none" w:sz="0" w:space="0" w:color="auto"/>
                                                                <w:bottom w:val="none" w:sz="0" w:space="0" w:color="auto"/>
                                                                <w:right w:val="none" w:sz="0" w:space="0" w:color="auto"/>
                                                              </w:divBdr>
                                                              <w:divsChild>
                                                                <w:div w:id="629019501">
                                                                  <w:marLeft w:val="0"/>
                                                                  <w:marRight w:val="0"/>
                                                                  <w:marTop w:val="0"/>
                                                                  <w:marBottom w:val="0"/>
                                                                  <w:divBdr>
                                                                    <w:top w:val="none" w:sz="0" w:space="0" w:color="auto"/>
                                                                    <w:left w:val="none" w:sz="0" w:space="0" w:color="auto"/>
                                                                    <w:bottom w:val="none" w:sz="0" w:space="0" w:color="auto"/>
                                                                    <w:right w:val="none" w:sz="0" w:space="0" w:color="auto"/>
                                                                  </w:divBdr>
                                                                  <w:divsChild>
                                                                    <w:div w:id="1284651513">
                                                                      <w:marLeft w:val="0"/>
                                                                      <w:marRight w:val="0"/>
                                                                      <w:marTop w:val="0"/>
                                                                      <w:marBottom w:val="0"/>
                                                                      <w:divBdr>
                                                                        <w:top w:val="single" w:sz="6" w:space="8" w:color="E0E0E0"/>
                                                                        <w:left w:val="none" w:sz="0" w:space="0" w:color="auto"/>
                                                                        <w:bottom w:val="none" w:sz="0" w:space="0" w:color="auto"/>
                                                                        <w:right w:val="none" w:sz="0" w:space="0" w:color="auto"/>
                                                                      </w:divBdr>
                                                                      <w:divsChild>
                                                                        <w:div w:id="6443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C0E4-F80C-4C76-9D40-813CACAF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2015-07-29T08:53:00Z</dcterms:created>
  <dcterms:modified xsi:type="dcterms:W3CDTF">2015-07-29T08:53:00Z</dcterms:modified>
</cp:coreProperties>
</file>