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97" w:rsidRPr="0081301D" w:rsidRDefault="001A4097" w:rsidP="00FB3DDD">
      <w:pPr>
        <w:tabs>
          <w:tab w:val="left" w:pos="720"/>
        </w:tabs>
        <w:spacing w:before="360"/>
        <w:jc w:val="center"/>
        <w:rPr>
          <w:b/>
          <w:bCs/>
          <w:color w:val="FF0000"/>
        </w:rPr>
      </w:pPr>
    </w:p>
    <w:p w:rsidR="001A4097" w:rsidRDefault="001A4097" w:rsidP="00FB3DDD">
      <w:pPr>
        <w:tabs>
          <w:tab w:val="left" w:pos="720"/>
        </w:tabs>
        <w:spacing w:before="360"/>
        <w:jc w:val="center"/>
        <w:rPr>
          <w:b/>
          <w:bCs/>
          <w:color w:val="FF0000"/>
        </w:rPr>
      </w:pPr>
      <w:r>
        <w:rPr>
          <w:b/>
          <w:bCs/>
          <w:color w:val="FF0000"/>
        </w:rPr>
        <w:t xml:space="preserve"> </w:t>
      </w:r>
    </w:p>
    <w:p w:rsidR="001A4097" w:rsidRPr="00F00AD5" w:rsidRDefault="009A6B78" w:rsidP="00FB3DDD">
      <w:pPr>
        <w:tabs>
          <w:tab w:val="left" w:pos="720"/>
        </w:tabs>
        <w:spacing w:before="360"/>
        <w:jc w:val="center"/>
        <w:rPr>
          <w:b/>
          <w:bCs/>
          <w:color w:val="FF0000"/>
        </w:rPr>
      </w:pPr>
      <w:r>
        <w:rPr>
          <w:noProof/>
          <w:color w:val="FF0000"/>
        </w:rPr>
        <w:drawing>
          <wp:inline distT="0" distB="0" distL="0" distR="0">
            <wp:extent cx="1788795" cy="1009650"/>
            <wp:effectExtent l="19050" t="0" r="1905"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8"/>
                    <a:srcRect/>
                    <a:stretch>
                      <a:fillRect/>
                    </a:stretch>
                  </pic:blipFill>
                  <pic:spPr bwMode="auto">
                    <a:xfrm>
                      <a:off x="0" y="0"/>
                      <a:ext cx="1788795" cy="1009650"/>
                    </a:xfrm>
                    <a:prstGeom prst="rect">
                      <a:avLst/>
                    </a:prstGeom>
                    <a:noFill/>
                    <a:ln w="9525">
                      <a:noFill/>
                      <a:miter lim="800000"/>
                      <a:headEnd/>
                      <a:tailEnd/>
                    </a:ln>
                  </pic:spPr>
                </pic:pic>
              </a:graphicData>
            </a:graphic>
          </wp:inline>
        </w:drawing>
      </w:r>
    </w:p>
    <w:p w:rsidR="001A4097" w:rsidRPr="00E9613D" w:rsidRDefault="001A4097" w:rsidP="00FB3DDD">
      <w:pPr>
        <w:tabs>
          <w:tab w:val="left" w:pos="720"/>
        </w:tabs>
        <w:spacing w:before="1800" w:after="1800"/>
        <w:jc w:val="center"/>
        <w:rPr>
          <w:b/>
          <w:bCs/>
          <w:spacing w:val="60"/>
          <w:sz w:val="28"/>
          <w:szCs w:val="28"/>
        </w:rPr>
      </w:pPr>
      <w:r w:rsidRPr="00F00AD5">
        <w:rPr>
          <w:b/>
          <w:bCs/>
          <w:spacing w:val="60"/>
          <w:sz w:val="28"/>
          <w:szCs w:val="28"/>
        </w:rPr>
        <w:t>ОДИТЕН ДОКЛАД</w:t>
      </w:r>
    </w:p>
    <w:p w:rsidR="001A4097" w:rsidRPr="001E01E8" w:rsidRDefault="001A4097" w:rsidP="00FB3DDD">
      <w:pPr>
        <w:tabs>
          <w:tab w:val="left" w:pos="720"/>
        </w:tabs>
        <w:jc w:val="center"/>
      </w:pPr>
      <w:r w:rsidRPr="00F00AD5">
        <w:rPr>
          <w:b/>
          <w:bCs/>
        </w:rPr>
        <w:t>№</w:t>
      </w:r>
      <w:r w:rsidRPr="00F00AD5">
        <w:t xml:space="preserve"> </w:t>
      </w:r>
      <w:r w:rsidRPr="00F00AD5">
        <w:rPr>
          <w:b/>
          <w:bCs/>
        </w:rPr>
        <w:t>020010</w:t>
      </w:r>
      <w:r w:rsidRPr="008D4B3E">
        <w:rPr>
          <w:b/>
          <w:bCs/>
          <w:lang w:val="ru-RU"/>
        </w:rPr>
        <w:t>0917</w:t>
      </w:r>
    </w:p>
    <w:p w:rsidR="001A4097" w:rsidRPr="00F00AD5" w:rsidRDefault="001A4097" w:rsidP="00FB3DDD">
      <w:pPr>
        <w:tabs>
          <w:tab w:val="left" w:pos="720"/>
        </w:tabs>
        <w:jc w:val="center"/>
        <w:rPr>
          <w:b/>
          <w:bCs/>
        </w:rPr>
      </w:pPr>
    </w:p>
    <w:p w:rsidR="001A4097" w:rsidRPr="00361479" w:rsidRDefault="001A4097" w:rsidP="004C4A6B">
      <w:pPr>
        <w:tabs>
          <w:tab w:val="left" w:pos="720"/>
        </w:tabs>
        <w:jc w:val="center"/>
        <w:rPr>
          <w:b/>
        </w:rPr>
      </w:pPr>
      <w:r w:rsidRPr="00361479">
        <w:rPr>
          <w:b/>
        </w:rPr>
        <w:t>за извършен одит за съответствие при управлението на публичните средства и дейности</w:t>
      </w:r>
    </w:p>
    <w:p w:rsidR="001A4097" w:rsidRPr="00361479" w:rsidRDefault="001A4097" w:rsidP="004C4A6B">
      <w:pPr>
        <w:tabs>
          <w:tab w:val="left" w:pos="720"/>
        </w:tabs>
        <w:jc w:val="center"/>
        <w:rPr>
          <w:b/>
        </w:rPr>
      </w:pPr>
      <w:r w:rsidRPr="00361479">
        <w:rPr>
          <w:b/>
        </w:rPr>
        <w:t>на Комисията за отнемане на незаконно придобито имущество</w:t>
      </w:r>
    </w:p>
    <w:p w:rsidR="001A4097" w:rsidRPr="00361479" w:rsidRDefault="001A4097" w:rsidP="004C4A6B">
      <w:pPr>
        <w:tabs>
          <w:tab w:val="left" w:pos="720"/>
        </w:tabs>
        <w:jc w:val="center"/>
        <w:rPr>
          <w:b/>
        </w:rPr>
      </w:pPr>
      <w:r w:rsidRPr="00361479">
        <w:rPr>
          <w:b/>
        </w:rPr>
        <w:t>за периода от 01.</w:t>
      </w:r>
      <w:proofErr w:type="spellStart"/>
      <w:r w:rsidRPr="00361479">
        <w:rPr>
          <w:b/>
        </w:rPr>
        <w:t>01</w:t>
      </w:r>
      <w:proofErr w:type="spellEnd"/>
      <w:r w:rsidRPr="00361479">
        <w:rPr>
          <w:b/>
        </w:rPr>
        <w:t>.2015 г. до 31.12.2016 г.</w:t>
      </w:r>
    </w:p>
    <w:p w:rsidR="001A4097" w:rsidRPr="00361479" w:rsidRDefault="001A4097" w:rsidP="003E296C">
      <w:pPr>
        <w:tabs>
          <w:tab w:val="left" w:pos="720"/>
        </w:tabs>
        <w:jc w:val="both"/>
        <w:rPr>
          <w:b/>
        </w:rPr>
      </w:pPr>
    </w:p>
    <w:p w:rsidR="001A4097" w:rsidRPr="00F00AD5" w:rsidRDefault="001A4097" w:rsidP="003E296C">
      <w:pPr>
        <w:tabs>
          <w:tab w:val="left" w:pos="720"/>
        </w:tabs>
        <w:jc w:val="both"/>
        <w:rPr>
          <w:color w:val="FF0000"/>
        </w:rPr>
      </w:pPr>
    </w:p>
    <w:p w:rsidR="001A4097" w:rsidRPr="00F00AD5" w:rsidRDefault="001A4097" w:rsidP="003E296C">
      <w:pPr>
        <w:tabs>
          <w:tab w:val="left" w:pos="720"/>
        </w:tabs>
        <w:jc w:val="both"/>
        <w:rPr>
          <w:color w:val="FF0000"/>
        </w:rPr>
      </w:pPr>
    </w:p>
    <w:p w:rsidR="001A4097" w:rsidRPr="00F00AD5" w:rsidRDefault="001A4097" w:rsidP="003E296C">
      <w:pPr>
        <w:tabs>
          <w:tab w:val="left" w:pos="720"/>
        </w:tabs>
        <w:jc w:val="both"/>
        <w:rPr>
          <w:color w:val="FF0000"/>
        </w:rPr>
      </w:pPr>
    </w:p>
    <w:p w:rsidR="001A4097" w:rsidRPr="00F00AD5" w:rsidRDefault="001A4097" w:rsidP="003E296C">
      <w:pPr>
        <w:tabs>
          <w:tab w:val="left" w:pos="720"/>
        </w:tabs>
        <w:jc w:val="both"/>
      </w:pPr>
    </w:p>
    <w:p w:rsidR="001A4097" w:rsidRPr="00F00AD5" w:rsidRDefault="001A4097" w:rsidP="003E296C">
      <w:pPr>
        <w:tabs>
          <w:tab w:val="left" w:pos="720"/>
        </w:tabs>
        <w:jc w:val="both"/>
        <w:rPr>
          <w:color w:val="FF0000"/>
        </w:rPr>
      </w:pPr>
    </w:p>
    <w:p w:rsidR="001A4097" w:rsidRPr="00F00AD5" w:rsidRDefault="001A4097" w:rsidP="003E296C">
      <w:pPr>
        <w:tabs>
          <w:tab w:val="left" w:pos="720"/>
        </w:tabs>
        <w:jc w:val="both"/>
        <w:rPr>
          <w:color w:val="FF0000"/>
        </w:rPr>
      </w:pPr>
    </w:p>
    <w:p w:rsidR="001A4097" w:rsidRDefault="001A4097" w:rsidP="003E296C">
      <w:pPr>
        <w:tabs>
          <w:tab w:val="left" w:pos="720"/>
        </w:tabs>
        <w:jc w:val="both"/>
        <w:rPr>
          <w:color w:val="FF0000"/>
        </w:rPr>
      </w:pPr>
    </w:p>
    <w:p w:rsidR="001A4097" w:rsidRDefault="001A4097" w:rsidP="003E296C">
      <w:pPr>
        <w:tabs>
          <w:tab w:val="left" w:pos="720"/>
        </w:tabs>
        <w:jc w:val="both"/>
        <w:rPr>
          <w:color w:val="FF0000"/>
        </w:rPr>
      </w:pPr>
    </w:p>
    <w:p w:rsidR="001A4097" w:rsidRDefault="001A4097" w:rsidP="003E296C">
      <w:pPr>
        <w:tabs>
          <w:tab w:val="left" w:pos="720"/>
        </w:tabs>
        <w:jc w:val="both"/>
        <w:rPr>
          <w:color w:val="FF0000"/>
        </w:rPr>
      </w:pPr>
    </w:p>
    <w:p w:rsidR="001A4097" w:rsidRDefault="001A4097" w:rsidP="003E296C">
      <w:pPr>
        <w:tabs>
          <w:tab w:val="left" w:pos="720"/>
        </w:tabs>
        <w:jc w:val="both"/>
        <w:rPr>
          <w:color w:val="FF0000"/>
        </w:rPr>
      </w:pPr>
    </w:p>
    <w:p w:rsidR="001A4097" w:rsidRPr="00F00AD5" w:rsidRDefault="001A4097" w:rsidP="003E296C">
      <w:pPr>
        <w:tabs>
          <w:tab w:val="left" w:pos="720"/>
        </w:tabs>
        <w:jc w:val="both"/>
        <w:rPr>
          <w:color w:val="FF0000"/>
        </w:rPr>
      </w:pPr>
    </w:p>
    <w:p w:rsidR="001A4097" w:rsidRPr="00F00AD5" w:rsidRDefault="001A4097" w:rsidP="003E296C">
      <w:pPr>
        <w:tabs>
          <w:tab w:val="left" w:pos="720"/>
        </w:tabs>
        <w:jc w:val="both"/>
        <w:rPr>
          <w:color w:val="FF0000"/>
        </w:rPr>
      </w:pPr>
    </w:p>
    <w:p w:rsidR="00D37C94" w:rsidRPr="00D37C94" w:rsidRDefault="00D37C94" w:rsidP="00D37C94">
      <w:pPr>
        <w:tabs>
          <w:tab w:val="left" w:pos="720"/>
        </w:tabs>
        <w:jc w:val="center"/>
        <w:rPr>
          <w:rFonts w:eastAsia="Times New Roman"/>
          <w:sz w:val="20"/>
          <w:szCs w:val="20"/>
          <w:lang w:eastAsia="en-US"/>
        </w:rPr>
      </w:pPr>
      <w:proofErr w:type="spellStart"/>
      <w:r w:rsidRPr="00D37C94">
        <w:rPr>
          <w:rFonts w:eastAsia="Times New Roman"/>
          <w:sz w:val="20"/>
          <w:szCs w:val="20"/>
          <w:lang w:val="en-US" w:eastAsia="en-US"/>
        </w:rPr>
        <w:t>Настоящият</w:t>
      </w:r>
      <w:proofErr w:type="spellEnd"/>
      <w:r w:rsidRPr="00D37C94">
        <w:rPr>
          <w:rFonts w:eastAsia="Times New Roman"/>
          <w:sz w:val="20"/>
          <w:szCs w:val="20"/>
          <w:lang w:val="en-US" w:eastAsia="en-US"/>
        </w:rPr>
        <w:t xml:space="preserve"> </w:t>
      </w:r>
      <w:proofErr w:type="spellStart"/>
      <w:r w:rsidRPr="00D37C94">
        <w:rPr>
          <w:rFonts w:eastAsia="Times New Roman"/>
          <w:sz w:val="20"/>
          <w:szCs w:val="20"/>
          <w:lang w:val="en-US" w:eastAsia="en-US"/>
        </w:rPr>
        <w:t>окончателен</w:t>
      </w:r>
      <w:proofErr w:type="spellEnd"/>
      <w:r w:rsidRPr="00D37C94">
        <w:rPr>
          <w:rFonts w:eastAsia="Times New Roman"/>
          <w:sz w:val="20"/>
          <w:szCs w:val="20"/>
          <w:lang w:val="en-US" w:eastAsia="en-US"/>
        </w:rPr>
        <w:t xml:space="preserve"> </w:t>
      </w:r>
      <w:proofErr w:type="spellStart"/>
      <w:r w:rsidRPr="00D37C94">
        <w:rPr>
          <w:rFonts w:eastAsia="Times New Roman"/>
          <w:sz w:val="20"/>
          <w:szCs w:val="20"/>
          <w:lang w:val="en-US" w:eastAsia="en-US"/>
        </w:rPr>
        <w:t>одитен</w:t>
      </w:r>
      <w:proofErr w:type="spellEnd"/>
      <w:r w:rsidRPr="00D37C94">
        <w:rPr>
          <w:rFonts w:eastAsia="Times New Roman"/>
          <w:sz w:val="20"/>
          <w:szCs w:val="20"/>
          <w:lang w:val="en-US" w:eastAsia="en-US"/>
        </w:rPr>
        <w:t xml:space="preserve"> </w:t>
      </w:r>
      <w:proofErr w:type="spellStart"/>
      <w:r w:rsidRPr="00D37C94">
        <w:rPr>
          <w:rFonts w:eastAsia="Times New Roman"/>
          <w:sz w:val="20"/>
          <w:szCs w:val="20"/>
          <w:lang w:val="en-US" w:eastAsia="en-US"/>
        </w:rPr>
        <w:t>доклад</w:t>
      </w:r>
      <w:proofErr w:type="spellEnd"/>
      <w:r w:rsidRPr="00D37C94">
        <w:rPr>
          <w:rFonts w:eastAsia="Times New Roman"/>
          <w:sz w:val="20"/>
          <w:szCs w:val="20"/>
          <w:lang w:val="en-US" w:eastAsia="en-US"/>
        </w:rPr>
        <w:t xml:space="preserve"> е </w:t>
      </w:r>
      <w:proofErr w:type="spellStart"/>
      <w:r w:rsidRPr="00D37C94">
        <w:rPr>
          <w:rFonts w:eastAsia="Times New Roman"/>
          <w:sz w:val="20"/>
          <w:szCs w:val="20"/>
          <w:lang w:val="en-US" w:eastAsia="en-US"/>
        </w:rPr>
        <w:t>приет</w:t>
      </w:r>
      <w:proofErr w:type="spellEnd"/>
      <w:r w:rsidRPr="00D37C94">
        <w:rPr>
          <w:rFonts w:eastAsia="Times New Roman"/>
          <w:sz w:val="20"/>
          <w:szCs w:val="20"/>
          <w:lang w:val="en-US" w:eastAsia="en-US"/>
        </w:rPr>
        <w:t xml:space="preserve"> с </w:t>
      </w:r>
      <w:proofErr w:type="spellStart"/>
      <w:r w:rsidRPr="00D37C94">
        <w:rPr>
          <w:rFonts w:eastAsia="Times New Roman"/>
          <w:sz w:val="20"/>
          <w:szCs w:val="20"/>
          <w:lang w:val="en-US" w:eastAsia="en-US"/>
        </w:rPr>
        <w:t>Решение</w:t>
      </w:r>
      <w:proofErr w:type="spellEnd"/>
      <w:r w:rsidRPr="00D37C94">
        <w:rPr>
          <w:rFonts w:eastAsia="Times New Roman"/>
          <w:sz w:val="20"/>
          <w:szCs w:val="20"/>
          <w:lang w:val="en-US" w:eastAsia="en-US"/>
        </w:rPr>
        <w:t xml:space="preserve"> № </w:t>
      </w:r>
      <w:r>
        <w:rPr>
          <w:rFonts w:eastAsia="Times New Roman"/>
          <w:sz w:val="20"/>
          <w:szCs w:val="20"/>
          <w:lang w:val="en-US" w:eastAsia="en-US"/>
        </w:rPr>
        <w:t>052</w:t>
      </w:r>
      <w:r w:rsidRPr="00D37C94">
        <w:rPr>
          <w:rFonts w:eastAsia="Times New Roman"/>
          <w:sz w:val="20"/>
          <w:szCs w:val="20"/>
          <w:lang w:val="en-US" w:eastAsia="en-US"/>
        </w:rPr>
        <w:t xml:space="preserve"> </w:t>
      </w:r>
      <w:proofErr w:type="spellStart"/>
      <w:r w:rsidRPr="00D37C94">
        <w:rPr>
          <w:rFonts w:eastAsia="Times New Roman"/>
          <w:sz w:val="20"/>
          <w:szCs w:val="20"/>
          <w:lang w:val="en-US" w:eastAsia="en-US"/>
        </w:rPr>
        <w:t>от</w:t>
      </w:r>
      <w:proofErr w:type="spellEnd"/>
      <w:r w:rsidRPr="00D37C94">
        <w:rPr>
          <w:rFonts w:eastAsia="Times New Roman"/>
          <w:sz w:val="20"/>
          <w:szCs w:val="20"/>
          <w:lang w:val="en-US" w:eastAsia="en-US"/>
        </w:rPr>
        <w:t xml:space="preserve"> </w:t>
      </w:r>
      <w:r>
        <w:rPr>
          <w:rFonts w:eastAsia="Times New Roman"/>
          <w:sz w:val="20"/>
          <w:szCs w:val="20"/>
          <w:lang w:val="en-US" w:eastAsia="en-US"/>
        </w:rPr>
        <w:t>22</w:t>
      </w:r>
      <w:r w:rsidRPr="00D37C94">
        <w:rPr>
          <w:rFonts w:eastAsia="Times New Roman"/>
          <w:sz w:val="20"/>
          <w:szCs w:val="20"/>
          <w:lang w:eastAsia="en-US"/>
        </w:rPr>
        <w:t>.</w:t>
      </w:r>
      <w:r>
        <w:rPr>
          <w:rFonts w:eastAsia="Times New Roman"/>
          <w:sz w:val="20"/>
          <w:szCs w:val="20"/>
          <w:lang w:val="en-US" w:eastAsia="en-US"/>
        </w:rPr>
        <w:t>03</w:t>
      </w:r>
      <w:r w:rsidRPr="00D37C94">
        <w:rPr>
          <w:rFonts w:eastAsia="Times New Roman"/>
          <w:sz w:val="20"/>
          <w:szCs w:val="20"/>
          <w:lang w:eastAsia="en-US"/>
        </w:rPr>
        <w:t>.</w:t>
      </w:r>
      <w:r w:rsidRPr="00D37C94">
        <w:rPr>
          <w:rFonts w:eastAsia="Times New Roman"/>
          <w:sz w:val="20"/>
          <w:szCs w:val="20"/>
          <w:lang w:val="en-US" w:eastAsia="en-US"/>
        </w:rPr>
        <w:t>20</w:t>
      </w:r>
      <w:r>
        <w:rPr>
          <w:rFonts w:eastAsia="Times New Roman"/>
          <w:sz w:val="20"/>
          <w:szCs w:val="20"/>
          <w:lang w:val="en-US" w:eastAsia="en-US"/>
        </w:rPr>
        <w:t>18</w:t>
      </w:r>
      <w:r w:rsidRPr="00D37C94">
        <w:rPr>
          <w:rFonts w:eastAsia="Times New Roman"/>
          <w:sz w:val="20"/>
          <w:szCs w:val="20"/>
          <w:lang w:val="en-US" w:eastAsia="en-US"/>
        </w:rPr>
        <w:t xml:space="preserve"> г. </w:t>
      </w:r>
      <w:r w:rsidRPr="00D37C94">
        <w:rPr>
          <w:rFonts w:eastAsia="Times New Roman"/>
          <w:sz w:val="20"/>
          <w:szCs w:val="20"/>
          <w:lang w:eastAsia="en-US"/>
        </w:rPr>
        <w:br/>
      </w:r>
      <w:proofErr w:type="spellStart"/>
      <w:r w:rsidRPr="00D37C94">
        <w:rPr>
          <w:rFonts w:eastAsia="Times New Roman"/>
          <w:sz w:val="20"/>
          <w:szCs w:val="20"/>
          <w:lang w:val="en-US" w:eastAsia="en-US"/>
        </w:rPr>
        <w:t>на</w:t>
      </w:r>
      <w:proofErr w:type="spellEnd"/>
      <w:r w:rsidRPr="00D37C94">
        <w:rPr>
          <w:rFonts w:eastAsia="Times New Roman"/>
          <w:sz w:val="20"/>
          <w:szCs w:val="20"/>
          <w:lang w:eastAsia="en-US"/>
        </w:rPr>
        <w:t xml:space="preserve"> </w:t>
      </w:r>
      <w:proofErr w:type="spellStart"/>
      <w:r w:rsidRPr="00D37C94">
        <w:rPr>
          <w:rFonts w:eastAsia="Times New Roman"/>
          <w:sz w:val="20"/>
          <w:szCs w:val="20"/>
          <w:lang w:val="en-US" w:eastAsia="en-US"/>
        </w:rPr>
        <w:t>Сметната</w:t>
      </w:r>
      <w:proofErr w:type="spellEnd"/>
      <w:r w:rsidRPr="00D37C94">
        <w:rPr>
          <w:rFonts w:eastAsia="Times New Roman"/>
          <w:sz w:val="20"/>
          <w:szCs w:val="20"/>
          <w:lang w:val="en-US" w:eastAsia="en-US"/>
        </w:rPr>
        <w:t xml:space="preserve"> </w:t>
      </w:r>
      <w:proofErr w:type="spellStart"/>
      <w:r w:rsidRPr="00D37C94">
        <w:rPr>
          <w:rFonts w:eastAsia="Times New Roman"/>
          <w:sz w:val="20"/>
          <w:szCs w:val="20"/>
          <w:lang w:val="en-US" w:eastAsia="en-US"/>
        </w:rPr>
        <w:t>палата</w:t>
      </w:r>
      <w:proofErr w:type="spellEnd"/>
      <w:r w:rsidRPr="00D37C94">
        <w:rPr>
          <w:rFonts w:eastAsia="Times New Roman"/>
          <w:sz w:val="20"/>
          <w:szCs w:val="20"/>
          <w:lang w:eastAsia="en-US"/>
        </w:rPr>
        <w:t xml:space="preserve"> </w:t>
      </w:r>
      <w:r w:rsidRPr="00D37C94">
        <w:rPr>
          <w:rFonts w:eastAsia="Times New Roman"/>
          <w:sz w:val="20"/>
          <w:szCs w:val="20"/>
          <w:lang w:val="en-US" w:eastAsia="en-US"/>
        </w:rPr>
        <w:t>(</w:t>
      </w:r>
      <w:proofErr w:type="spellStart"/>
      <w:r w:rsidRPr="00D37C94">
        <w:rPr>
          <w:rFonts w:eastAsia="Times New Roman"/>
          <w:sz w:val="20"/>
          <w:szCs w:val="20"/>
          <w:lang w:val="en-US" w:eastAsia="en-US"/>
        </w:rPr>
        <w:t>Протокол</w:t>
      </w:r>
      <w:proofErr w:type="spellEnd"/>
      <w:r w:rsidRPr="00D37C94">
        <w:rPr>
          <w:rFonts w:eastAsia="Times New Roman"/>
          <w:sz w:val="20"/>
          <w:szCs w:val="20"/>
          <w:lang w:val="en-US" w:eastAsia="en-US"/>
        </w:rPr>
        <w:t xml:space="preserve"> № </w:t>
      </w:r>
      <w:r>
        <w:rPr>
          <w:rFonts w:eastAsia="Times New Roman"/>
          <w:sz w:val="20"/>
          <w:szCs w:val="20"/>
          <w:lang w:val="en-US" w:eastAsia="en-US"/>
        </w:rPr>
        <w:t>9</w:t>
      </w:r>
      <w:r w:rsidRPr="00D37C94">
        <w:rPr>
          <w:rFonts w:eastAsia="Times New Roman"/>
          <w:sz w:val="20"/>
          <w:szCs w:val="20"/>
          <w:lang w:val="en-US" w:eastAsia="en-US"/>
        </w:rPr>
        <w:t>)</w:t>
      </w:r>
    </w:p>
    <w:p w:rsidR="001A4097" w:rsidRPr="00D15BB8" w:rsidRDefault="001A4097" w:rsidP="008D1BB3">
      <w:pPr>
        <w:tabs>
          <w:tab w:val="left" w:pos="0"/>
        </w:tabs>
        <w:spacing w:before="120" w:after="120"/>
        <w:ind w:left="2523" w:firstLine="1077"/>
        <w:rPr>
          <w:b/>
          <w:bCs/>
          <w:sz w:val="28"/>
          <w:szCs w:val="28"/>
        </w:rPr>
      </w:pPr>
      <w:r w:rsidRPr="00F00AD5">
        <w:rPr>
          <w:color w:val="FF0000"/>
        </w:rPr>
        <w:br w:type="page"/>
      </w:r>
      <w:r w:rsidRPr="00D15BB8">
        <w:rPr>
          <w:b/>
          <w:bCs/>
          <w:sz w:val="28"/>
          <w:szCs w:val="28"/>
        </w:rPr>
        <w:lastRenderedPageBreak/>
        <w:t>СЪДЪРЖАНИЕ</w:t>
      </w:r>
    </w:p>
    <w:p w:rsidR="001A4097" w:rsidRPr="001D44DD" w:rsidRDefault="003F69C4" w:rsidP="001D44DD">
      <w:pPr>
        <w:pStyle w:val="TOC1"/>
        <w:rPr>
          <w:rFonts w:ascii="Calibri" w:hAnsi="Calibri" w:cs="Calibri"/>
          <w:sz w:val="22"/>
          <w:szCs w:val="22"/>
        </w:rPr>
      </w:pPr>
      <w:r w:rsidRPr="00491E2D">
        <w:rPr>
          <w:rStyle w:val="Hyperlink"/>
        </w:rPr>
        <w:fldChar w:fldCharType="begin"/>
      </w:r>
      <w:r w:rsidR="001A4097" w:rsidRPr="00491E2D">
        <w:rPr>
          <w:rStyle w:val="Hyperlink"/>
        </w:rPr>
        <w:instrText xml:space="preserve"> TOC \o "1-3" \h \z \u </w:instrText>
      </w:r>
      <w:r w:rsidRPr="00491E2D">
        <w:rPr>
          <w:rStyle w:val="Hyperlink"/>
        </w:rPr>
        <w:fldChar w:fldCharType="separate"/>
      </w:r>
      <w:hyperlink w:anchor="_Toc495321439" w:history="1">
        <w:r w:rsidR="001A4097" w:rsidRPr="00A35A10">
          <w:rPr>
            <w:rStyle w:val="Hyperlink"/>
          </w:rPr>
          <w:t>Част първа</w:t>
        </w:r>
        <w:r w:rsidR="001A4097" w:rsidRPr="001D44DD">
          <w:rPr>
            <w:webHidden/>
          </w:rPr>
          <w:tab/>
        </w:r>
        <w:r w:rsidRPr="001D44DD">
          <w:rPr>
            <w:webHidden/>
          </w:rPr>
          <w:fldChar w:fldCharType="begin"/>
        </w:r>
        <w:r w:rsidR="001A4097" w:rsidRPr="001D44DD">
          <w:rPr>
            <w:webHidden/>
          </w:rPr>
          <w:instrText xml:space="preserve"> PAGEREF _Toc495321439 \h </w:instrText>
        </w:r>
        <w:r w:rsidRPr="001D44DD">
          <w:rPr>
            <w:webHidden/>
          </w:rPr>
        </w:r>
        <w:r w:rsidRPr="001D44DD">
          <w:rPr>
            <w:webHidden/>
          </w:rPr>
          <w:fldChar w:fldCharType="separate"/>
        </w:r>
        <w:r w:rsidR="001A4097">
          <w:rPr>
            <w:webHidden/>
          </w:rPr>
          <w:t>4</w:t>
        </w:r>
        <w:r w:rsidRPr="001D44DD">
          <w:rPr>
            <w:webHidden/>
          </w:rPr>
          <w:fldChar w:fldCharType="end"/>
        </w:r>
      </w:hyperlink>
    </w:p>
    <w:p w:rsidR="001A4097" w:rsidRPr="001D44DD" w:rsidRDefault="00084A9E" w:rsidP="001D44DD">
      <w:pPr>
        <w:pStyle w:val="TOC1"/>
        <w:rPr>
          <w:rFonts w:ascii="Calibri" w:hAnsi="Calibri" w:cs="Calibri"/>
          <w:sz w:val="22"/>
          <w:szCs w:val="22"/>
        </w:rPr>
      </w:pPr>
      <w:hyperlink w:anchor="_Toc495321440" w:history="1">
        <w:r w:rsidR="001A4097" w:rsidRPr="00A35A10">
          <w:rPr>
            <w:rStyle w:val="Hyperlink"/>
          </w:rPr>
          <w:t>РЕЗЮМЕ</w:t>
        </w:r>
        <w:r w:rsidR="001A4097" w:rsidRPr="001D44DD">
          <w:rPr>
            <w:webHidden/>
          </w:rPr>
          <w:tab/>
        </w:r>
        <w:r w:rsidR="003F69C4" w:rsidRPr="001D44DD">
          <w:rPr>
            <w:webHidden/>
          </w:rPr>
          <w:fldChar w:fldCharType="begin"/>
        </w:r>
        <w:r w:rsidR="001A4097" w:rsidRPr="001D44DD">
          <w:rPr>
            <w:webHidden/>
          </w:rPr>
          <w:instrText xml:space="preserve"> PAGEREF _Toc495321440 \h </w:instrText>
        </w:r>
        <w:r w:rsidR="003F69C4" w:rsidRPr="001D44DD">
          <w:rPr>
            <w:webHidden/>
          </w:rPr>
        </w:r>
        <w:r w:rsidR="003F69C4" w:rsidRPr="001D44DD">
          <w:rPr>
            <w:webHidden/>
          </w:rPr>
          <w:fldChar w:fldCharType="separate"/>
        </w:r>
        <w:r w:rsidR="001A4097">
          <w:rPr>
            <w:webHidden/>
          </w:rPr>
          <w:t>4</w:t>
        </w:r>
        <w:r w:rsidR="003F69C4" w:rsidRPr="001D44DD">
          <w:rPr>
            <w:webHidden/>
          </w:rPr>
          <w:fldChar w:fldCharType="end"/>
        </w:r>
      </w:hyperlink>
    </w:p>
    <w:p w:rsidR="001A4097" w:rsidRPr="001D44DD" w:rsidRDefault="00084A9E" w:rsidP="001D44DD">
      <w:pPr>
        <w:pStyle w:val="TOC1"/>
        <w:rPr>
          <w:rFonts w:ascii="Calibri" w:hAnsi="Calibri" w:cs="Calibri"/>
          <w:sz w:val="22"/>
          <w:szCs w:val="22"/>
        </w:rPr>
      </w:pPr>
      <w:hyperlink w:anchor="_Toc495321441" w:history="1">
        <w:r w:rsidR="001A4097" w:rsidRPr="00A35A10">
          <w:rPr>
            <w:rStyle w:val="Hyperlink"/>
          </w:rPr>
          <w:t>Част втора</w:t>
        </w:r>
        <w:r w:rsidR="001A4097" w:rsidRPr="001D44DD">
          <w:rPr>
            <w:webHidden/>
          </w:rPr>
          <w:tab/>
        </w:r>
        <w:r w:rsidR="00CF16F9">
          <w:rPr>
            <w:webHidden/>
            <w:lang w:val="en-US"/>
          </w:rPr>
          <w:t>7</w:t>
        </w:r>
      </w:hyperlink>
    </w:p>
    <w:p w:rsidR="001A4097" w:rsidRPr="001D44DD" w:rsidRDefault="00084A9E" w:rsidP="001D44DD">
      <w:pPr>
        <w:pStyle w:val="TOC1"/>
        <w:rPr>
          <w:rFonts w:ascii="Calibri" w:hAnsi="Calibri" w:cs="Calibri"/>
          <w:sz w:val="22"/>
          <w:szCs w:val="22"/>
        </w:rPr>
      </w:pPr>
      <w:hyperlink w:anchor="_Toc495321442" w:history="1">
        <w:r w:rsidR="001A4097" w:rsidRPr="00A35A10">
          <w:rPr>
            <w:rStyle w:val="Hyperlink"/>
          </w:rPr>
          <w:t>ВЪВЕДЕНИЕ</w:t>
        </w:r>
        <w:r w:rsidR="001A4097" w:rsidRPr="001D44DD">
          <w:rPr>
            <w:webHidden/>
          </w:rPr>
          <w:tab/>
        </w:r>
        <w:r w:rsidR="003F69C4" w:rsidRPr="001D44DD">
          <w:rPr>
            <w:webHidden/>
          </w:rPr>
          <w:fldChar w:fldCharType="begin"/>
        </w:r>
        <w:r w:rsidR="001A4097" w:rsidRPr="001D44DD">
          <w:rPr>
            <w:webHidden/>
          </w:rPr>
          <w:instrText xml:space="preserve"> PAGEREF _Toc495321442 \h </w:instrText>
        </w:r>
        <w:r w:rsidR="003F69C4" w:rsidRPr="001D44DD">
          <w:rPr>
            <w:webHidden/>
          </w:rPr>
        </w:r>
        <w:r w:rsidR="003F69C4" w:rsidRPr="001D44DD">
          <w:rPr>
            <w:webHidden/>
          </w:rPr>
          <w:fldChar w:fldCharType="separate"/>
        </w:r>
        <w:r w:rsidR="001A4097">
          <w:rPr>
            <w:webHidden/>
          </w:rPr>
          <w:t>7</w:t>
        </w:r>
        <w:r w:rsidR="003F69C4" w:rsidRPr="001D44DD">
          <w:rPr>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43" w:history="1">
        <w:r w:rsidR="001A4097" w:rsidRPr="001D44DD">
          <w:rPr>
            <w:rStyle w:val="Hyperlink"/>
            <w:noProof/>
          </w:rPr>
          <w:t>1. Основание за извършване на одита</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_Toc495321443 \h </w:instrText>
        </w:r>
        <w:r w:rsidR="003F69C4" w:rsidRPr="001D44DD">
          <w:rPr>
            <w:noProof/>
            <w:webHidden/>
          </w:rPr>
        </w:r>
        <w:r w:rsidR="003F69C4" w:rsidRPr="001D44DD">
          <w:rPr>
            <w:noProof/>
            <w:webHidden/>
          </w:rPr>
          <w:fldChar w:fldCharType="separate"/>
        </w:r>
        <w:r w:rsidR="001A4097">
          <w:rPr>
            <w:noProof/>
            <w:webHidden/>
          </w:rPr>
          <w:t>7</w:t>
        </w:r>
        <w:r w:rsidR="003F69C4" w:rsidRPr="001D44DD">
          <w:rPr>
            <w:noProof/>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44" w:history="1">
        <w:r w:rsidR="001A4097" w:rsidRPr="001D44DD">
          <w:rPr>
            <w:rStyle w:val="Hyperlink"/>
            <w:noProof/>
          </w:rPr>
          <w:t>2. Одитиран период</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_Toc495321444 \h </w:instrText>
        </w:r>
        <w:r w:rsidR="003F69C4" w:rsidRPr="001D44DD">
          <w:rPr>
            <w:noProof/>
            <w:webHidden/>
          </w:rPr>
        </w:r>
        <w:r w:rsidR="003F69C4" w:rsidRPr="001D44DD">
          <w:rPr>
            <w:noProof/>
            <w:webHidden/>
          </w:rPr>
          <w:fldChar w:fldCharType="separate"/>
        </w:r>
        <w:r w:rsidR="001A4097">
          <w:rPr>
            <w:noProof/>
            <w:webHidden/>
          </w:rPr>
          <w:t>7</w:t>
        </w:r>
        <w:r w:rsidR="003F69C4" w:rsidRPr="001D44DD">
          <w:rPr>
            <w:noProof/>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45" w:history="1">
        <w:r w:rsidR="001A4097" w:rsidRPr="001D44DD">
          <w:rPr>
            <w:rStyle w:val="Hyperlink"/>
            <w:noProof/>
          </w:rPr>
          <w:t>3. Информация за одитираната организация</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_Toc495321445 \h </w:instrText>
        </w:r>
        <w:r w:rsidR="003F69C4" w:rsidRPr="001D44DD">
          <w:rPr>
            <w:noProof/>
            <w:webHidden/>
          </w:rPr>
        </w:r>
        <w:r w:rsidR="003F69C4" w:rsidRPr="001D44DD">
          <w:rPr>
            <w:noProof/>
            <w:webHidden/>
          </w:rPr>
          <w:fldChar w:fldCharType="separate"/>
        </w:r>
        <w:r w:rsidR="001A4097">
          <w:rPr>
            <w:noProof/>
            <w:webHidden/>
          </w:rPr>
          <w:t>7</w:t>
        </w:r>
        <w:r w:rsidR="003F69C4" w:rsidRPr="001D44DD">
          <w:rPr>
            <w:noProof/>
            <w:webHidden/>
          </w:rPr>
          <w:fldChar w:fldCharType="end"/>
        </w:r>
      </w:hyperlink>
    </w:p>
    <w:p w:rsidR="001A4097" w:rsidRPr="001D44DD" w:rsidRDefault="00084A9E">
      <w:pPr>
        <w:pStyle w:val="TOC2"/>
        <w:rPr>
          <w:rFonts w:ascii="Calibri" w:hAnsi="Calibri" w:cs="Calibri"/>
          <w:sz w:val="22"/>
          <w:szCs w:val="22"/>
        </w:rPr>
      </w:pPr>
      <w:hyperlink w:anchor="_Toc495321446" w:history="1">
        <w:r w:rsidR="001A4097" w:rsidRPr="001D44DD">
          <w:rPr>
            <w:rStyle w:val="Hyperlink"/>
          </w:rPr>
          <w:t>4. Предмет на одита</w:t>
        </w:r>
        <w:r w:rsidR="001A4097" w:rsidRPr="001D44DD">
          <w:rPr>
            <w:webHidden/>
          </w:rPr>
          <w:tab/>
        </w:r>
        <w:r w:rsidR="003F69C4" w:rsidRPr="001D44DD">
          <w:rPr>
            <w:webHidden/>
          </w:rPr>
          <w:fldChar w:fldCharType="begin"/>
        </w:r>
        <w:r w:rsidR="001A4097" w:rsidRPr="001D44DD">
          <w:rPr>
            <w:webHidden/>
          </w:rPr>
          <w:instrText xml:space="preserve"> PAGEREF _Toc495321446 \h </w:instrText>
        </w:r>
        <w:r w:rsidR="003F69C4" w:rsidRPr="001D44DD">
          <w:rPr>
            <w:webHidden/>
          </w:rPr>
        </w:r>
        <w:r w:rsidR="003F69C4" w:rsidRPr="001D44DD">
          <w:rPr>
            <w:webHidden/>
          </w:rPr>
          <w:fldChar w:fldCharType="separate"/>
        </w:r>
        <w:r w:rsidR="001A4097">
          <w:rPr>
            <w:webHidden/>
          </w:rPr>
          <w:t>8</w:t>
        </w:r>
        <w:r w:rsidR="003F69C4" w:rsidRPr="001D44DD">
          <w:rPr>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47" w:history="1">
        <w:r w:rsidR="001A4097" w:rsidRPr="001D44DD">
          <w:rPr>
            <w:rStyle w:val="Hyperlink"/>
            <w:noProof/>
          </w:rPr>
          <w:t>5. Цели на одита</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_Toc495321447 \h </w:instrText>
        </w:r>
        <w:r w:rsidR="003F69C4" w:rsidRPr="001D44DD">
          <w:rPr>
            <w:noProof/>
            <w:webHidden/>
          </w:rPr>
        </w:r>
        <w:r w:rsidR="003F69C4" w:rsidRPr="001D44DD">
          <w:rPr>
            <w:noProof/>
            <w:webHidden/>
          </w:rPr>
          <w:fldChar w:fldCharType="separate"/>
        </w:r>
        <w:r w:rsidR="001A4097">
          <w:rPr>
            <w:noProof/>
            <w:webHidden/>
          </w:rPr>
          <w:t>9</w:t>
        </w:r>
        <w:r w:rsidR="003F69C4" w:rsidRPr="001D44DD">
          <w:rPr>
            <w:noProof/>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48" w:history="1">
        <w:r w:rsidR="001A4097" w:rsidRPr="001D44DD">
          <w:rPr>
            <w:rStyle w:val="Hyperlink"/>
            <w:noProof/>
          </w:rPr>
          <w:t>6. Критерии за оценка</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_Toc495321448 \h </w:instrText>
        </w:r>
        <w:r w:rsidR="003F69C4" w:rsidRPr="001D44DD">
          <w:rPr>
            <w:noProof/>
            <w:webHidden/>
          </w:rPr>
        </w:r>
        <w:r w:rsidR="003F69C4" w:rsidRPr="001D44DD">
          <w:rPr>
            <w:noProof/>
            <w:webHidden/>
          </w:rPr>
          <w:fldChar w:fldCharType="separate"/>
        </w:r>
        <w:r w:rsidR="001A4097">
          <w:rPr>
            <w:noProof/>
            <w:webHidden/>
          </w:rPr>
          <w:t>9</w:t>
        </w:r>
        <w:r w:rsidR="003F69C4" w:rsidRPr="001D44DD">
          <w:rPr>
            <w:noProof/>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49" w:history="1">
        <w:r w:rsidR="001A4097" w:rsidRPr="001D44DD">
          <w:rPr>
            <w:rStyle w:val="Hyperlink"/>
            <w:noProof/>
          </w:rPr>
          <w:t>7. Обхват на одита, ограничения в обхвата</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_Toc495321449 \h </w:instrText>
        </w:r>
        <w:r w:rsidR="003F69C4" w:rsidRPr="001D44DD">
          <w:rPr>
            <w:noProof/>
            <w:webHidden/>
          </w:rPr>
        </w:r>
        <w:r w:rsidR="003F69C4" w:rsidRPr="001D44DD">
          <w:rPr>
            <w:noProof/>
            <w:webHidden/>
          </w:rPr>
          <w:fldChar w:fldCharType="separate"/>
        </w:r>
        <w:r w:rsidR="001A4097">
          <w:rPr>
            <w:noProof/>
            <w:webHidden/>
          </w:rPr>
          <w:t>9</w:t>
        </w:r>
        <w:r w:rsidR="003F69C4" w:rsidRPr="001D44DD">
          <w:rPr>
            <w:noProof/>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50" w:history="1">
        <w:r w:rsidR="001A4097" w:rsidRPr="001D44DD">
          <w:rPr>
            <w:rStyle w:val="Hyperlink"/>
            <w:noProof/>
          </w:rPr>
          <w:t>8. Одитни стандарти, които са приложени при одита</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_Toc495321450 \h </w:instrText>
        </w:r>
        <w:r w:rsidR="003F69C4" w:rsidRPr="001D44DD">
          <w:rPr>
            <w:noProof/>
            <w:webHidden/>
          </w:rPr>
        </w:r>
        <w:r w:rsidR="003F69C4" w:rsidRPr="001D44DD">
          <w:rPr>
            <w:noProof/>
            <w:webHidden/>
          </w:rPr>
          <w:fldChar w:fldCharType="separate"/>
        </w:r>
        <w:r w:rsidR="001A4097">
          <w:rPr>
            <w:noProof/>
            <w:webHidden/>
          </w:rPr>
          <w:t>10</w:t>
        </w:r>
        <w:r w:rsidR="003F69C4" w:rsidRPr="001D44DD">
          <w:rPr>
            <w:noProof/>
            <w:webHidden/>
          </w:rPr>
          <w:fldChar w:fldCharType="end"/>
        </w:r>
      </w:hyperlink>
    </w:p>
    <w:p w:rsidR="001A4097" w:rsidRPr="001D44DD" w:rsidRDefault="00084A9E" w:rsidP="001D44DD">
      <w:pPr>
        <w:pStyle w:val="TOC1"/>
        <w:rPr>
          <w:rFonts w:ascii="Calibri" w:hAnsi="Calibri" w:cs="Calibri"/>
          <w:sz w:val="22"/>
          <w:szCs w:val="22"/>
        </w:rPr>
      </w:pPr>
      <w:hyperlink w:anchor="_Toc495321451" w:history="1">
        <w:r w:rsidR="001A4097" w:rsidRPr="001D44DD">
          <w:rPr>
            <w:rStyle w:val="Hyperlink"/>
          </w:rPr>
          <w:t>Част трета</w:t>
        </w:r>
        <w:r w:rsidR="001A4097" w:rsidRPr="001D44DD">
          <w:rPr>
            <w:webHidden/>
          </w:rPr>
          <w:tab/>
        </w:r>
        <w:r w:rsidR="003F69C4" w:rsidRPr="001D44DD">
          <w:rPr>
            <w:webHidden/>
          </w:rPr>
          <w:fldChar w:fldCharType="begin"/>
        </w:r>
        <w:r w:rsidR="001A4097" w:rsidRPr="001D44DD">
          <w:rPr>
            <w:webHidden/>
          </w:rPr>
          <w:instrText xml:space="preserve"> PAGEREF _Toc495321451 \h </w:instrText>
        </w:r>
        <w:r w:rsidR="003F69C4" w:rsidRPr="001D44DD">
          <w:rPr>
            <w:webHidden/>
          </w:rPr>
        </w:r>
        <w:r w:rsidR="003F69C4" w:rsidRPr="001D44DD">
          <w:rPr>
            <w:webHidden/>
          </w:rPr>
          <w:fldChar w:fldCharType="separate"/>
        </w:r>
        <w:r w:rsidR="001A4097">
          <w:rPr>
            <w:webHidden/>
          </w:rPr>
          <w:t>10</w:t>
        </w:r>
        <w:r w:rsidR="003F69C4" w:rsidRPr="001D44DD">
          <w:rPr>
            <w:webHidden/>
          </w:rPr>
          <w:fldChar w:fldCharType="end"/>
        </w:r>
      </w:hyperlink>
    </w:p>
    <w:p w:rsidR="001A4097" w:rsidRPr="001D44DD" w:rsidRDefault="00084A9E" w:rsidP="001D44DD">
      <w:pPr>
        <w:pStyle w:val="TOC1"/>
        <w:rPr>
          <w:rFonts w:ascii="Calibri" w:hAnsi="Calibri" w:cs="Calibri"/>
          <w:sz w:val="22"/>
          <w:szCs w:val="22"/>
        </w:rPr>
      </w:pPr>
      <w:hyperlink w:anchor="_Toc495321452" w:history="1">
        <w:r w:rsidR="001A4097" w:rsidRPr="001D44DD">
          <w:rPr>
            <w:rStyle w:val="Hyperlink"/>
          </w:rPr>
          <w:t>КОНСТАТАЦИИ</w:t>
        </w:r>
        <w:r w:rsidR="001A4097" w:rsidRPr="001D44DD">
          <w:rPr>
            <w:webHidden/>
          </w:rPr>
          <w:tab/>
        </w:r>
        <w:r w:rsidR="003F69C4" w:rsidRPr="001D44DD">
          <w:rPr>
            <w:webHidden/>
          </w:rPr>
          <w:fldChar w:fldCharType="begin"/>
        </w:r>
        <w:r w:rsidR="001A4097" w:rsidRPr="001D44DD">
          <w:rPr>
            <w:webHidden/>
          </w:rPr>
          <w:instrText xml:space="preserve"> PAGEREF _Toc495321452 \h </w:instrText>
        </w:r>
        <w:r w:rsidR="003F69C4" w:rsidRPr="001D44DD">
          <w:rPr>
            <w:webHidden/>
          </w:rPr>
        </w:r>
        <w:r w:rsidR="003F69C4" w:rsidRPr="001D44DD">
          <w:rPr>
            <w:webHidden/>
          </w:rPr>
          <w:fldChar w:fldCharType="separate"/>
        </w:r>
        <w:r w:rsidR="001A4097">
          <w:rPr>
            <w:webHidden/>
          </w:rPr>
          <w:t>10</w:t>
        </w:r>
        <w:r w:rsidR="003F69C4" w:rsidRPr="001D44DD">
          <w:rPr>
            <w:webHidden/>
          </w:rPr>
          <w:fldChar w:fldCharType="end"/>
        </w:r>
      </w:hyperlink>
    </w:p>
    <w:p w:rsidR="001A4097" w:rsidRPr="001D44DD" w:rsidRDefault="00084A9E">
      <w:pPr>
        <w:pStyle w:val="TOC2"/>
        <w:rPr>
          <w:rFonts w:ascii="Calibri" w:hAnsi="Calibri" w:cs="Calibri"/>
          <w:sz w:val="22"/>
          <w:szCs w:val="22"/>
        </w:rPr>
      </w:pPr>
      <w:hyperlink w:anchor="_Toc495321453" w:history="1">
        <w:r w:rsidR="001A4097" w:rsidRPr="001D44DD">
          <w:rPr>
            <w:rStyle w:val="Hyperlink"/>
          </w:rPr>
          <w:t>Раздел І. Изпълнение на разходите по бюджета. Процес „Разходи за издръжка“</w:t>
        </w:r>
        <w:r w:rsidR="001A4097" w:rsidRPr="001D44DD">
          <w:rPr>
            <w:webHidden/>
          </w:rPr>
          <w:tab/>
        </w:r>
        <w:r w:rsidR="003F69C4" w:rsidRPr="001D44DD">
          <w:rPr>
            <w:webHidden/>
          </w:rPr>
          <w:fldChar w:fldCharType="begin"/>
        </w:r>
        <w:r w:rsidR="001A4097" w:rsidRPr="001D44DD">
          <w:rPr>
            <w:webHidden/>
          </w:rPr>
          <w:instrText xml:space="preserve"> PAGEREF _Toc495321453 \h </w:instrText>
        </w:r>
        <w:r w:rsidR="003F69C4" w:rsidRPr="001D44DD">
          <w:rPr>
            <w:webHidden/>
          </w:rPr>
        </w:r>
        <w:r w:rsidR="003F69C4" w:rsidRPr="001D44DD">
          <w:rPr>
            <w:webHidden/>
          </w:rPr>
          <w:fldChar w:fldCharType="separate"/>
        </w:r>
        <w:r w:rsidR="001A4097">
          <w:rPr>
            <w:webHidden/>
          </w:rPr>
          <w:t>10</w:t>
        </w:r>
        <w:r w:rsidR="003F69C4" w:rsidRPr="001D44DD">
          <w:rPr>
            <w:webHidden/>
          </w:rPr>
          <w:fldChar w:fldCharType="end"/>
        </w:r>
      </w:hyperlink>
    </w:p>
    <w:p w:rsidR="001A4097" w:rsidRPr="001D44DD" w:rsidRDefault="00084A9E">
      <w:pPr>
        <w:pStyle w:val="TOC2"/>
        <w:rPr>
          <w:rFonts w:ascii="Calibri" w:hAnsi="Calibri" w:cs="Calibri"/>
          <w:sz w:val="22"/>
          <w:szCs w:val="22"/>
        </w:rPr>
      </w:pPr>
      <w:hyperlink w:anchor="_Toc495321454" w:history="1">
        <w:r w:rsidR="001A4097" w:rsidRPr="001D44DD">
          <w:rPr>
            <w:rStyle w:val="Hyperlink"/>
          </w:rPr>
          <w:t>1. Разходи за външни услуги</w:t>
        </w:r>
        <w:r w:rsidR="001A4097" w:rsidRPr="001D44DD">
          <w:rPr>
            <w:webHidden/>
          </w:rPr>
          <w:tab/>
        </w:r>
        <w:r w:rsidR="003F69C4" w:rsidRPr="001D44DD">
          <w:rPr>
            <w:webHidden/>
          </w:rPr>
          <w:fldChar w:fldCharType="begin"/>
        </w:r>
        <w:r w:rsidR="001A4097" w:rsidRPr="001D44DD">
          <w:rPr>
            <w:webHidden/>
          </w:rPr>
          <w:instrText xml:space="preserve"> PAGEREF _Toc495321454 \h </w:instrText>
        </w:r>
        <w:r w:rsidR="003F69C4" w:rsidRPr="001D44DD">
          <w:rPr>
            <w:webHidden/>
          </w:rPr>
        </w:r>
        <w:r w:rsidR="003F69C4" w:rsidRPr="001D44DD">
          <w:rPr>
            <w:webHidden/>
          </w:rPr>
          <w:fldChar w:fldCharType="separate"/>
        </w:r>
        <w:r w:rsidR="001A4097">
          <w:rPr>
            <w:webHidden/>
          </w:rPr>
          <w:t>11</w:t>
        </w:r>
        <w:r w:rsidR="003F69C4" w:rsidRPr="001D44DD">
          <w:rPr>
            <w:webHidden/>
          </w:rPr>
          <w:fldChar w:fldCharType="end"/>
        </w:r>
      </w:hyperlink>
    </w:p>
    <w:p w:rsidR="001A4097" w:rsidRPr="001D44DD" w:rsidRDefault="00084A9E">
      <w:pPr>
        <w:pStyle w:val="TOC3"/>
        <w:tabs>
          <w:tab w:val="right" w:leader="dot" w:pos="9678"/>
        </w:tabs>
        <w:rPr>
          <w:rFonts w:ascii="Calibri" w:hAnsi="Calibri" w:cs="Calibri"/>
          <w:noProof/>
          <w:sz w:val="22"/>
          <w:szCs w:val="22"/>
        </w:rPr>
      </w:pPr>
      <w:hyperlink w:anchor="_Toc495321455" w:history="1">
        <w:r w:rsidR="001A4097" w:rsidRPr="001D44DD">
          <w:rPr>
            <w:rStyle w:val="Hyperlink"/>
            <w:rFonts w:eastAsia="Times New Roman"/>
            <w:noProof/>
            <w:lang w:eastAsia="en-US"/>
          </w:rPr>
          <w:t xml:space="preserve">2. </w:t>
        </w:r>
        <w:r w:rsidR="001A4097" w:rsidRPr="001D44DD">
          <w:rPr>
            <w:rStyle w:val="Hyperlink"/>
            <w:noProof/>
          </w:rPr>
          <w:t>Разходи за вода, горива и енергия</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_Toc495321455 \h </w:instrText>
        </w:r>
        <w:r w:rsidR="003F69C4" w:rsidRPr="001D44DD">
          <w:rPr>
            <w:noProof/>
            <w:webHidden/>
          </w:rPr>
        </w:r>
        <w:r w:rsidR="003F69C4" w:rsidRPr="001D44DD">
          <w:rPr>
            <w:noProof/>
            <w:webHidden/>
          </w:rPr>
          <w:fldChar w:fldCharType="separate"/>
        </w:r>
        <w:r w:rsidR="001A4097">
          <w:rPr>
            <w:noProof/>
            <w:webHidden/>
          </w:rPr>
          <w:t>13</w:t>
        </w:r>
        <w:r w:rsidR="003F69C4" w:rsidRPr="001D44DD">
          <w:rPr>
            <w:noProof/>
            <w:webHidden/>
          </w:rPr>
          <w:fldChar w:fldCharType="end"/>
        </w:r>
      </w:hyperlink>
    </w:p>
    <w:p w:rsidR="001A4097" w:rsidRPr="001D44DD" w:rsidRDefault="00084A9E">
      <w:pPr>
        <w:pStyle w:val="TOC2"/>
        <w:rPr>
          <w:rFonts w:ascii="Calibri" w:hAnsi="Calibri" w:cs="Calibri"/>
          <w:sz w:val="22"/>
          <w:szCs w:val="22"/>
        </w:rPr>
      </w:pPr>
      <w:hyperlink w:anchor="_Toc495321456" w:history="1">
        <w:r w:rsidR="001A4097" w:rsidRPr="001D44DD">
          <w:rPr>
            <w:rStyle w:val="Hyperlink"/>
          </w:rPr>
          <w:t>3. Разходи за материали</w:t>
        </w:r>
        <w:r w:rsidR="001A4097" w:rsidRPr="001D44DD">
          <w:rPr>
            <w:webHidden/>
          </w:rPr>
          <w:tab/>
        </w:r>
        <w:r w:rsidR="003F69C4" w:rsidRPr="001D44DD">
          <w:rPr>
            <w:webHidden/>
          </w:rPr>
          <w:fldChar w:fldCharType="begin"/>
        </w:r>
        <w:r w:rsidR="001A4097" w:rsidRPr="001D44DD">
          <w:rPr>
            <w:webHidden/>
          </w:rPr>
          <w:instrText xml:space="preserve"> PAGEREF _Toc495321456 \h </w:instrText>
        </w:r>
        <w:r w:rsidR="003F69C4" w:rsidRPr="001D44DD">
          <w:rPr>
            <w:webHidden/>
          </w:rPr>
        </w:r>
        <w:r w:rsidR="003F69C4" w:rsidRPr="001D44DD">
          <w:rPr>
            <w:webHidden/>
          </w:rPr>
          <w:fldChar w:fldCharType="separate"/>
        </w:r>
        <w:r w:rsidR="001A4097">
          <w:rPr>
            <w:webHidden/>
          </w:rPr>
          <w:t>15</w:t>
        </w:r>
        <w:r w:rsidR="003F69C4" w:rsidRPr="001D44DD">
          <w:rPr>
            <w:webHidden/>
          </w:rPr>
          <w:fldChar w:fldCharType="end"/>
        </w:r>
      </w:hyperlink>
    </w:p>
    <w:p w:rsidR="001A4097" w:rsidRPr="001D44DD" w:rsidRDefault="00084A9E">
      <w:pPr>
        <w:pStyle w:val="TOC2"/>
        <w:rPr>
          <w:rFonts w:ascii="Calibri" w:hAnsi="Calibri" w:cs="Calibri"/>
          <w:sz w:val="22"/>
          <w:szCs w:val="22"/>
        </w:rPr>
      </w:pPr>
      <w:hyperlink w:anchor="_Toc495321457" w:history="1">
        <w:r w:rsidR="001A4097" w:rsidRPr="001D44DD">
          <w:rPr>
            <w:rStyle w:val="Hyperlink"/>
          </w:rPr>
          <w:t>Раздел ІІ. Управление на човешките ресурси</w:t>
        </w:r>
        <w:r w:rsidR="001A4097" w:rsidRPr="001D44DD">
          <w:rPr>
            <w:webHidden/>
          </w:rPr>
          <w:tab/>
        </w:r>
        <w:r w:rsidR="003F69C4" w:rsidRPr="001D44DD">
          <w:rPr>
            <w:webHidden/>
          </w:rPr>
          <w:fldChar w:fldCharType="begin"/>
        </w:r>
        <w:r w:rsidR="001A4097" w:rsidRPr="001D44DD">
          <w:rPr>
            <w:webHidden/>
          </w:rPr>
          <w:instrText xml:space="preserve"> PAGEREF _Toc495321457 \h </w:instrText>
        </w:r>
        <w:r w:rsidR="003F69C4" w:rsidRPr="001D44DD">
          <w:rPr>
            <w:webHidden/>
          </w:rPr>
        </w:r>
        <w:r w:rsidR="003F69C4" w:rsidRPr="001D44DD">
          <w:rPr>
            <w:webHidden/>
          </w:rPr>
          <w:fldChar w:fldCharType="separate"/>
        </w:r>
        <w:r w:rsidR="001A4097">
          <w:rPr>
            <w:webHidden/>
          </w:rPr>
          <w:t>17</w:t>
        </w:r>
        <w:r w:rsidR="003F69C4" w:rsidRPr="001D44DD">
          <w:rPr>
            <w:webHidden/>
          </w:rPr>
          <w:fldChar w:fldCharType="end"/>
        </w:r>
      </w:hyperlink>
    </w:p>
    <w:p w:rsidR="001A4097" w:rsidRPr="001D44DD" w:rsidRDefault="00084A9E">
      <w:pPr>
        <w:pStyle w:val="TOC3"/>
        <w:tabs>
          <w:tab w:val="left" w:pos="660"/>
          <w:tab w:val="right" w:leader="dot" w:pos="9678"/>
        </w:tabs>
        <w:rPr>
          <w:rFonts w:ascii="Calibri" w:hAnsi="Calibri" w:cs="Calibri"/>
          <w:noProof/>
          <w:sz w:val="22"/>
          <w:szCs w:val="22"/>
        </w:rPr>
      </w:pPr>
      <w:hyperlink w:anchor="_Toc495321458" w:history="1">
        <w:r w:rsidR="001A4097" w:rsidRPr="001D44DD">
          <w:rPr>
            <w:rStyle w:val="Hyperlink"/>
            <w:noProof/>
          </w:rPr>
          <w:t>1.</w:t>
        </w:r>
        <w:r w:rsidR="001A4097">
          <w:rPr>
            <w:rFonts w:ascii="Calibri" w:hAnsi="Calibri" w:cs="Calibri"/>
            <w:noProof/>
            <w:sz w:val="22"/>
            <w:szCs w:val="22"/>
          </w:rPr>
          <w:t> </w:t>
        </w:r>
        <w:r w:rsidR="001A4097" w:rsidRPr="001D44DD">
          <w:rPr>
            <w:rStyle w:val="Hyperlink"/>
            <w:noProof/>
          </w:rPr>
          <w:t>Назначаване на държавни служители</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_Toc495321458 \h </w:instrText>
        </w:r>
        <w:r w:rsidR="003F69C4" w:rsidRPr="001D44DD">
          <w:rPr>
            <w:noProof/>
            <w:webHidden/>
          </w:rPr>
        </w:r>
        <w:r w:rsidR="003F69C4" w:rsidRPr="001D44DD">
          <w:rPr>
            <w:noProof/>
            <w:webHidden/>
          </w:rPr>
          <w:fldChar w:fldCharType="separate"/>
        </w:r>
        <w:r w:rsidR="001A4097">
          <w:rPr>
            <w:noProof/>
            <w:webHidden/>
          </w:rPr>
          <w:t>17</w:t>
        </w:r>
        <w:r w:rsidR="003F69C4" w:rsidRPr="001D44DD">
          <w:rPr>
            <w:noProof/>
            <w:webHidden/>
          </w:rPr>
          <w:fldChar w:fldCharType="end"/>
        </w:r>
      </w:hyperlink>
    </w:p>
    <w:p w:rsidR="001A4097" w:rsidRDefault="00084A9E">
      <w:pPr>
        <w:pStyle w:val="TOC3"/>
        <w:tabs>
          <w:tab w:val="left" w:pos="660"/>
          <w:tab w:val="right" w:leader="dot" w:pos="9678"/>
        </w:tabs>
        <w:rPr>
          <w:rFonts w:ascii="Calibri" w:hAnsi="Calibri" w:cs="Calibri"/>
          <w:noProof/>
          <w:sz w:val="22"/>
          <w:szCs w:val="22"/>
        </w:rPr>
      </w:pPr>
      <w:hyperlink w:anchor="_Toc495321459" w:history="1">
        <w:r w:rsidR="001A4097" w:rsidRPr="001D44DD">
          <w:rPr>
            <w:rStyle w:val="Hyperlink"/>
            <w:noProof/>
          </w:rPr>
          <w:t>2.</w:t>
        </w:r>
        <w:r w:rsidR="001A4097">
          <w:rPr>
            <w:rFonts w:ascii="Calibri" w:hAnsi="Calibri" w:cs="Calibri"/>
            <w:noProof/>
            <w:sz w:val="22"/>
            <w:szCs w:val="22"/>
          </w:rPr>
          <w:t> </w:t>
        </w:r>
        <w:r w:rsidR="001A4097" w:rsidRPr="001D44DD">
          <w:rPr>
            <w:rStyle w:val="Hyperlink"/>
            <w:noProof/>
          </w:rPr>
          <w:t>Повишаване в длъжност на държавни служители</w:t>
        </w:r>
        <w:r w:rsidR="001A4097" w:rsidRPr="001D44DD">
          <w:rPr>
            <w:noProof/>
            <w:webHidden/>
          </w:rPr>
          <w:tab/>
        </w:r>
        <w:r w:rsidR="003F69C4" w:rsidRPr="001D44DD">
          <w:rPr>
            <w:noProof/>
            <w:webHidden/>
          </w:rPr>
          <w:fldChar w:fldCharType="begin"/>
        </w:r>
        <w:r w:rsidR="001A4097" w:rsidRPr="001D44DD">
          <w:rPr>
            <w:noProof/>
            <w:webHidden/>
          </w:rPr>
          <w:instrText xml:space="preserve"> PAGEREF _Toc495321459 \h </w:instrText>
        </w:r>
        <w:r w:rsidR="003F69C4" w:rsidRPr="001D44DD">
          <w:rPr>
            <w:noProof/>
            <w:webHidden/>
          </w:rPr>
        </w:r>
        <w:r w:rsidR="003F69C4" w:rsidRPr="001D44DD">
          <w:rPr>
            <w:noProof/>
            <w:webHidden/>
          </w:rPr>
          <w:fldChar w:fldCharType="separate"/>
        </w:r>
        <w:r w:rsidR="001A4097">
          <w:rPr>
            <w:noProof/>
            <w:webHidden/>
          </w:rPr>
          <w:t>19</w:t>
        </w:r>
        <w:r w:rsidR="003F69C4" w:rsidRPr="001D44DD">
          <w:rPr>
            <w:noProof/>
            <w:webHidden/>
          </w:rPr>
          <w:fldChar w:fldCharType="end"/>
        </w:r>
      </w:hyperlink>
    </w:p>
    <w:p w:rsidR="001A4097" w:rsidRDefault="00084A9E">
      <w:pPr>
        <w:pStyle w:val="TOC2"/>
        <w:rPr>
          <w:rFonts w:ascii="Calibri" w:hAnsi="Calibri" w:cs="Calibri"/>
          <w:sz w:val="22"/>
          <w:szCs w:val="22"/>
        </w:rPr>
      </w:pPr>
      <w:hyperlink w:anchor="_Toc495321460" w:history="1">
        <w:r w:rsidR="001A4097" w:rsidRPr="009A596E">
          <w:rPr>
            <w:rStyle w:val="Hyperlink"/>
          </w:rPr>
          <w:t>Раздел ІІІ. Обществени поръчки</w:t>
        </w:r>
        <w:r w:rsidR="001A4097">
          <w:rPr>
            <w:webHidden/>
          </w:rPr>
          <w:tab/>
        </w:r>
        <w:r w:rsidR="003F69C4">
          <w:rPr>
            <w:webHidden/>
          </w:rPr>
          <w:fldChar w:fldCharType="begin"/>
        </w:r>
        <w:r w:rsidR="001A4097">
          <w:rPr>
            <w:webHidden/>
          </w:rPr>
          <w:instrText xml:space="preserve"> PAGEREF _Toc495321460 \h </w:instrText>
        </w:r>
        <w:r w:rsidR="003F69C4">
          <w:rPr>
            <w:webHidden/>
          </w:rPr>
        </w:r>
        <w:r w:rsidR="003F69C4">
          <w:rPr>
            <w:webHidden/>
          </w:rPr>
          <w:fldChar w:fldCharType="separate"/>
        </w:r>
        <w:r w:rsidR="001A4097">
          <w:rPr>
            <w:webHidden/>
          </w:rPr>
          <w:t>20</w:t>
        </w:r>
        <w:r w:rsidR="003F69C4">
          <w:rPr>
            <w:webHidden/>
          </w:rPr>
          <w:fldChar w:fldCharType="end"/>
        </w:r>
      </w:hyperlink>
    </w:p>
    <w:p w:rsidR="001A4097" w:rsidRDefault="00084A9E">
      <w:pPr>
        <w:pStyle w:val="TOC3"/>
        <w:tabs>
          <w:tab w:val="right" w:leader="dot" w:pos="9678"/>
        </w:tabs>
        <w:rPr>
          <w:rFonts w:ascii="Calibri" w:hAnsi="Calibri" w:cs="Calibri"/>
          <w:noProof/>
          <w:sz w:val="22"/>
          <w:szCs w:val="22"/>
        </w:rPr>
      </w:pPr>
      <w:hyperlink w:anchor="_Toc495321461" w:history="1">
        <w:r w:rsidR="001A4097" w:rsidRPr="009A596E">
          <w:rPr>
            <w:rStyle w:val="Hyperlink"/>
            <w:noProof/>
          </w:rPr>
          <w:t>1. Вътрешни актове</w:t>
        </w:r>
        <w:r w:rsidR="001A4097">
          <w:rPr>
            <w:noProof/>
            <w:webHidden/>
          </w:rPr>
          <w:tab/>
        </w:r>
        <w:r w:rsidR="003F69C4">
          <w:rPr>
            <w:noProof/>
            <w:webHidden/>
          </w:rPr>
          <w:fldChar w:fldCharType="begin"/>
        </w:r>
        <w:r w:rsidR="001A4097">
          <w:rPr>
            <w:noProof/>
            <w:webHidden/>
          </w:rPr>
          <w:instrText xml:space="preserve"> PAGEREF _Toc495321461 \h </w:instrText>
        </w:r>
        <w:r w:rsidR="003F69C4">
          <w:rPr>
            <w:noProof/>
            <w:webHidden/>
          </w:rPr>
        </w:r>
        <w:r w:rsidR="003F69C4">
          <w:rPr>
            <w:noProof/>
            <w:webHidden/>
          </w:rPr>
          <w:fldChar w:fldCharType="separate"/>
        </w:r>
        <w:r w:rsidR="001A4097">
          <w:rPr>
            <w:noProof/>
            <w:webHidden/>
          </w:rPr>
          <w:t>20</w:t>
        </w:r>
        <w:r w:rsidR="003F69C4">
          <w:rPr>
            <w:noProof/>
            <w:webHidden/>
          </w:rPr>
          <w:fldChar w:fldCharType="end"/>
        </w:r>
      </w:hyperlink>
    </w:p>
    <w:p w:rsidR="001A4097" w:rsidRDefault="00084A9E">
      <w:pPr>
        <w:pStyle w:val="TOC3"/>
        <w:tabs>
          <w:tab w:val="right" w:leader="dot" w:pos="9678"/>
        </w:tabs>
        <w:rPr>
          <w:rFonts w:ascii="Calibri" w:hAnsi="Calibri" w:cs="Calibri"/>
          <w:noProof/>
          <w:sz w:val="22"/>
          <w:szCs w:val="22"/>
        </w:rPr>
      </w:pPr>
      <w:hyperlink w:anchor="_Toc495321462" w:history="1">
        <w:r w:rsidR="001A4097" w:rsidRPr="009A596E">
          <w:rPr>
            <w:rStyle w:val="Hyperlink"/>
            <w:noProof/>
          </w:rPr>
          <w:t>2. Планиране на обществени поръчки</w:t>
        </w:r>
        <w:r w:rsidR="001A4097">
          <w:rPr>
            <w:noProof/>
            <w:webHidden/>
          </w:rPr>
          <w:tab/>
        </w:r>
        <w:r w:rsidR="003F69C4">
          <w:rPr>
            <w:noProof/>
            <w:webHidden/>
          </w:rPr>
          <w:fldChar w:fldCharType="begin"/>
        </w:r>
        <w:r w:rsidR="001A4097">
          <w:rPr>
            <w:noProof/>
            <w:webHidden/>
          </w:rPr>
          <w:instrText xml:space="preserve"> PAGEREF _Toc495321462 \h </w:instrText>
        </w:r>
        <w:r w:rsidR="003F69C4">
          <w:rPr>
            <w:noProof/>
            <w:webHidden/>
          </w:rPr>
        </w:r>
        <w:r w:rsidR="003F69C4">
          <w:rPr>
            <w:noProof/>
            <w:webHidden/>
          </w:rPr>
          <w:fldChar w:fldCharType="separate"/>
        </w:r>
        <w:r w:rsidR="001A4097">
          <w:rPr>
            <w:noProof/>
            <w:webHidden/>
          </w:rPr>
          <w:t>21</w:t>
        </w:r>
        <w:r w:rsidR="003F69C4">
          <w:rPr>
            <w:noProof/>
            <w:webHidden/>
          </w:rPr>
          <w:fldChar w:fldCharType="end"/>
        </w:r>
      </w:hyperlink>
    </w:p>
    <w:p w:rsidR="001A4097" w:rsidRDefault="00084A9E">
      <w:pPr>
        <w:pStyle w:val="TOC3"/>
        <w:tabs>
          <w:tab w:val="right" w:leader="dot" w:pos="9678"/>
        </w:tabs>
        <w:rPr>
          <w:rFonts w:ascii="Calibri" w:hAnsi="Calibri" w:cs="Calibri"/>
          <w:noProof/>
          <w:sz w:val="22"/>
          <w:szCs w:val="22"/>
        </w:rPr>
      </w:pPr>
      <w:hyperlink w:anchor="_Toc495321463" w:history="1">
        <w:r w:rsidR="001A4097" w:rsidRPr="009A596E">
          <w:rPr>
            <w:rStyle w:val="Hyperlink"/>
            <w:noProof/>
          </w:rPr>
          <w:t>3. Процедури по реда на ЗОП</w:t>
        </w:r>
        <w:r w:rsidR="001A4097">
          <w:rPr>
            <w:noProof/>
            <w:webHidden/>
          </w:rPr>
          <w:tab/>
        </w:r>
        <w:r w:rsidR="003F69C4">
          <w:rPr>
            <w:noProof/>
            <w:webHidden/>
          </w:rPr>
          <w:fldChar w:fldCharType="begin"/>
        </w:r>
        <w:r w:rsidR="001A4097">
          <w:rPr>
            <w:noProof/>
            <w:webHidden/>
          </w:rPr>
          <w:instrText xml:space="preserve"> PAGEREF _Toc495321463 \h </w:instrText>
        </w:r>
        <w:r w:rsidR="003F69C4">
          <w:rPr>
            <w:noProof/>
            <w:webHidden/>
          </w:rPr>
        </w:r>
        <w:r w:rsidR="003F69C4">
          <w:rPr>
            <w:noProof/>
            <w:webHidden/>
          </w:rPr>
          <w:fldChar w:fldCharType="separate"/>
        </w:r>
        <w:r w:rsidR="001A4097">
          <w:rPr>
            <w:noProof/>
            <w:webHidden/>
          </w:rPr>
          <w:t>21</w:t>
        </w:r>
        <w:r w:rsidR="003F69C4">
          <w:rPr>
            <w:noProof/>
            <w:webHidden/>
          </w:rPr>
          <w:fldChar w:fldCharType="end"/>
        </w:r>
      </w:hyperlink>
    </w:p>
    <w:p w:rsidR="001A4097" w:rsidRDefault="00084A9E">
      <w:pPr>
        <w:pStyle w:val="TOC3"/>
        <w:tabs>
          <w:tab w:val="right" w:leader="dot" w:pos="9678"/>
        </w:tabs>
        <w:rPr>
          <w:rFonts w:ascii="Calibri" w:hAnsi="Calibri" w:cs="Calibri"/>
          <w:noProof/>
          <w:sz w:val="22"/>
          <w:szCs w:val="22"/>
        </w:rPr>
      </w:pPr>
      <w:hyperlink w:anchor="_Toc495321464" w:history="1">
        <w:r w:rsidR="001A4097" w:rsidRPr="009A596E">
          <w:rPr>
            <w:rStyle w:val="Hyperlink"/>
            <w:noProof/>
          </w:rPr>
          <w:t>4. Възлагания чрез публични покани/събиране на оферти с обява</w:t>
        </w:r>
        <w:r w:rsidR="001A4097">
          <w:rPr>
            <w:noProof/>
            <w:webHidden/>
          </w:rPr>
          <w:tab/>
        </w:r>
        <w:r w:rsidR="003F69C4">
          <w:rPr>
            <w:noProof/>
            <w:webHidden/>
          </w:rPr>
          <w:fldChar w:fldCharType="begin"/>
        </w:r>
        <w:r w:rsidR="001A4097">
          <w:rPr>
            <w:noProof/>
            <w:webHidden/>
          </w:rPr>
          <w:instrText xml:space="preserve"> PAGEREF _Toc495321464 \h </w:instrText>
        </w:r>
        <w:r w:rsidR="003F69C4">
          <w:rPr>
            <w:noProof/>
            <w:webHidden/>
          </w:rPr>
        </w:r>
        <w:r w:rsidR="003F69C4">
          <w:rPr>
            <w:noProof/>
            <w:webHidden/>
          </w:rPr>
          <w:fldChar w:fldCharType="separate"/>
        </w:r>
        <w:r w:rsidR="001A4097">
          <w:rPr>
            <w:noProof/>
            <w:webHidden/>
          </w:rPr>
          <w:t>25</w:t>
        </w:r>
        <w:r w:rsidR="003F69C4">
          <w:rPr>
            <w:noProof/>
            <w:webHidden/>
          </w:rPr>
          <w:fldChar w:fldCharType="end"/>
        </w:r>
      </w:hyperlink>
    </w:p>
    <w:p w:rsidR="001A4097" w:rsidRDefault="00084A9E">
      <w:pPr>
        <w:pStyle w:val="TOC3"/>
        <w:tabs>
          <w:tab w:val="right" w:leader="dot" w:pos="9678"/>
        </w:tabs>
        <w:rPr>
          <w:rFonts w:ascii="Calibri" w:hAnsi="Calibri" w:cs="Calibri"/>
          <w:noProof/>
          <w:sz w:val="22"/>
          <w:szCs w:val="22"/>
        </w:rPr>
      </w:pPr>
      <w:hyperlink w:anchor="_Toc495321466" w:history="1">
        <w:r w:rsidR="001A4097" w:rsidRPr="009A596E">
          <w:rPr>
            <w:rStyle w:val="Hyperlink"/>
            <w:noProof/>
          </w:rPr>
          <w:t>5. Изпълнение на договори за обществени поръчки</w:t>
        </w:r>
        <w:r w:rsidR="001A4097">
          <w:rPr>
            <w:noProof/>
            <w:webHidden/>
          </w:rPr>
          <w:tab/>
        </w:r>
        <w:r w:rsidR="003F69C4">
          <w:rPr>
            <w:noProof/>
            <w:webHidden/>
          </w:rPr>
          <w:fldChar w:fldCharType="begin"/>
        </w:r>
        <w:r w:rsidR="001A4097">
          <w:rPr>
            <w:noProof/>
            <w:webHidden/>
          </w:rPr>
          <w:instrText xml:space="preserve"> PAGEREF _Toc495321466 \h </w:instrText>
        </w:r>
        <w:r w:rsidR="003F69C4">
          <w:rPr>
            <w:noProof/>
            <w:webHidden/>
          </w:rPr>
        </w:r>
        <w:r w:rsidR="003F69C4">
          <w:rPr>
            <w:noProof/>
            <w:webHidden/>
          </w:rPr>
          <w:fldChar w:fldCharType="separate"/>
        </w:r>
        <w:r w:rsidR="001A4097">
          <w:rPr>
            <w:noProof/>
            <w:webHidden/>
          </w:rPr>
          <w:t>27</w:t>
        </w:r>
        <w:r w:rsidR="003F69C4">
          <w:rPr>
            <w:noProof/>
            <w:webHidden/>
          </w:rPr>
          <w:fldChar w:fldCharType="end"/>
        </w:r>
      </w:hyperlink>
    </w:p>
    <w:p w:rsidR="001A4097" w:rsidRDefault="00AB6926" w:rsidP="001D44DD">
      <w:pPr>
        <w:pStyle w:val="TOC1"/>
        <w:rPr>
          <w:rFonts w:ascii="Calibri" w:hAnsi="Calibri" w:cs="Calibri"/>
          <w:sz w:val="22"/>
          <w:szCs w:val="22"/>
        </w:rPr>
      </w:pPr>
      <w:r>
        <w:t>Част четвърта</w:t>
      </w:r>
      <w:r>
        <w:rPr>
          <w:lang w:val="en-US"/>
        </w:rPr>
        <w:t xml:space="preserve"> </w:t>
      </w:r>
      <w:hyperlink w:anchor="_Toc495321467" w:history="1">
        <w:r w:rsidR="001A4097" w:rsidRPr="009A596E">
          <w:rPr>
            <w:rStyle w:val="Hyperlink"/>
          </w:rPr>
          <w:t>ЗАКЛЮЧЕНИЕ</w:t>
        </w:r>
        <w:r w:rsidR="001A4097">
          <w:rPr>
            <w:webHidden/>
          </w:rPr>
          <w:tab/>
        </w:r>
        <w:r w:rsidR="003F69C4">
          <w:rPr>
            <w:webHidden/>
          </w:rPr>
          <w:fldChar w:fldCharType="begin"/>
        </w:r>
        <w:r w:rsidR="001A4097">
          <w:rPr>
            <w:webHidden/>
          </w:rPr>
          <w:instrText xml:space="preserve"> PAGEREF _Toc495321467 \h </w:instrText>
        </w:r>
        <w:r w:rsidR="003F69C4">
          <w:rPr>
            <w:webHidden/>
          </w:rPr>
        </w:r>
        <w:r w:rsidR="003F69C4">
          <w:rPr>
            <w:webHidden/>
          </w:rPr>
          <w:fldChar w:fldCharType="separate"/>
        </w:r>
        <w:r w:rsidR="001A4097">
          <w:rPr>
            <w:webHidden/>
          </w:rPr>
          <w:t>29</w:t>
        </w:r>
        <w:r w:rsidR="003F69C4">
          <w:rPr>
            <w:webHidden/>
          </w:rPr>
          <w:fldChar w:fldCharType="end"/>
        </w:r>
      </w:hyperlink>
    </w:p>
    <w:p w:rsidR="001A4097" w:rsidRDefault="00084A9E" w:rsidP="001D44DD">
      <w:pPr>
        <w:pStyle w:val="TOC1"/>
        <w:rPr>
          <w:rFonts w:ascii="Calibri" w:hAnsi="Calibri" w:cs="Calibri"/>
          <w:sz w:val="22"/>
          <w:szCs w:val="22"/>
        </w:rPr>
      </w:pPr>
      <w:hyperlink w:anchor="_Toc495321468" w:history="1">
        <w:r w:rsidR="001A4097" w:rsidRPr="009A596E">
          <w:rPr>
            <w:rStyle w:val="Hyperlink"/>
          </w:rPr>
          <w:t>Част пета</w:t>
        </w:r>
        <w:r w:rsidR="001A4097">
          <w:rPr>
            <w:webHidden/>
          </w:rPr>
          <w:tab/>
        </w:r>
        <w:r w:rsidR="003F69C4">
          <w:rPr>
            <w:webHidden/>
          </w:rPr>
          <w:fldChar w:fldCharType="begin"/>
        </w:r>
        <w:r w:rsidR="001A4097">
          <w:rPr>
            <w:webHidden/>
          </w:rPr>
          <w:instrText xml:space="preserve"> PAGEREF _Toc495321468 \h </w:instrText>
        </w:r>
        <w:r w:rsidR="003F69C4">
          <w:rPr>
            <w:webHidden/>
          </w:rPr>
        </w:r>
        <w:r w:rsidR="003F69C4">
          <w:rPr>
            <w:webHidden/>
          </w:rPr>
          <w:fldChar w:fldCharType="separate"/>
        </w:r>
        <w:r w:rsidR="001A4097">
          <w:rPr>
            <w:webHidden/>
          </w:rPr>
          <w:t>30</w:t>
        </w:r>
        <w:r w:rsidR="003F69C4">
          <w:rPr>
            <w:webHidden/>
          </w:rPr>
          <w:fldChar w:fldCharType="end"/>
        </w:r>
      </w:hyperlink>
    </w:p>
    <w:p w:rsidR="001A4097" w:rsidRDefault="00084A9E" w:rsidP="001D44DD">
      <w:pPr>
        <w:pStyle w:val="TOC1"/>
        <w:rPr>
          <w:rFonts w:ascii="Calibri" w:hAnsi="Calibri" w:cs="Calibri"/>
          <w:sz w:val="22"/>
          <w:szCs w:val="22"/>
        </w:rPr>
      </w:pPr>
      <w:hyperlink w:anchor="_Toc495321469" w:history="1">
        <w:r w:rsidR="001A4097" w:rsidRPr="009A596E">
          <w:rPr>
            <w:rStyle w:val="Hyperlink"/>
          </w:rPr>
          <w:t>ПРЕПОРЪКИ</w:t>
        </w:r>
        <w:r w:rsidR="001A4097">
          <w:rPr>
            <w:webHidden/>
          </w:rPr>
          <w:tab/>
        </w:r>
        <w:r w:rsidR="003F69C4">
          <w:rPr>
            <w:webHidden/>
          </w:rPr>
          <w:fldChar w:fldCharType="begin"/>
        </w:r>
        <w:r w:rsidR="001A4097">
          <w:rPr>
            <w:webHidden/>
          </w:rPr>
          <w:instrText xml:space="preserve"> PAGEREF _Toc495321469 \h </w:instrText>
        </w:r>
        <w:r w:rsidR="003F69C4">
          <w:rPr>
            <w:webHidden/>
          </w:rPr>
        </w:r>
        <w:r w:rsidR="003F69C4">
          <w:rPr>
            <w:webHidden/>
          </w:rPr>
          <w:fldChar w:fldCharType="separate"/>
        </w:r>
        <w:r w:rsidR="001A4097">
          <w:rPr>
            <w:webHidden/>
          </w:rPr>
          <w:t>30</w:t>
        </w:r>
        <w:r w:rsidR="003F69C4">
          <w:rPr>
            <w:webHidden/>
          </w:rPr>
          <w:fldChar w:fldCharType="end"/>
        </w:r>
      </w:hyperlink>
    </w:p>
    <w:p w:rsidR="001A4097" w:rsidRDefault="00084A9E" w:rsidP="001D44DD">
      <w:pPr>
        <w:pStyle w:val="TOC1"/>
        <w:rPr>
          <w:rFonts w:ascii="Calibri" w:hAnsi="Calibri" w:cs="Calibri"/>
          <w:sz w:val="22"/>
          <w:szCs w:val="22"/>
        </w:rPr>
      </w:pPr>
      <w:hyperlink w:anchor="_Toc495321470" w:history="1">
        <w:r w:rsidR="001A4097" w:rsidRPr="009A596E">
          <w:rPr>
            <w:rStyle w:val="Hyperlink"/>
          </w:rPr>
          <w:t>Част шеста</w:t>
        </w:r>
        <w:r w:rsidR="001A4097">
          <w:rPr>
            <w:webHidden/>
          </w:rPr>
          <w:tab/>
        </w:r>
        <w:r w:rsidR="003F69C4">
          <w:rPr>
            <w:webHidden/>
          </w:rPr>
          <w:fldChar w:fldCharType="begin"/>
        </w:r>
        <w:r w:rsidR="001A4097">
          <w:rPr>
            <w:webHidden/>
          </w:rPr>
          <w:instrText xml:space="preserve"> PAGEREF _Toc495321470 \h </w:instrText>
        </w:r>
        <w:r w:rsidR="003F69C4">
          <w:rPr>
            <w:webHidden/>
          </w:rPr>
        </w:r>
        <w:r w:rsidR="003F69C4">
          <w:rPr>
            <w:webHidden/>
          </w:rPr>
          <w:fldChar w:fldCharType="separate"/>
        </w:r>
        <w:r w:rsidR="001A4097">
          <w:rPr>
            <w:webHidden/>
          </w:rPr>
          <w:t>31</w:t>
        </w:r>
        <w:r w:rsidR="003F69C4">
          <w:rPr>
            <w:webHidden/>
          </w:rPr>
          <w:fldChar w:fldCharType="end"/>
        </w:r>
      </w:hyperlink>
    </w:p>
    <w:p w:rsidR="001A4097" w:rsidRDefault="00084A9E" w:rsidP="001D44DD">
      <w:pPr>
        <w:pStyle w:val="TOC1"/>
        <w:rPr>
          <w:rFonts w:ascii="Calibri" w:hAnsi="Calibri" w:cs="Calibri"/>
          <w:sz w:val="22"/>
          <w:szCs w:val="22"/>
        </w:rPr>
      </w:pPr>
      <w:hyperlink w:anchor="_Toc495321471" w:history="1">
        <w:r w:rsidR="001A4097" w:rsidRPr="009A596E">
          <w:rPr>
            <w:rStyle w:val="Hyperlink"/>
          </w:rPr>
          <w:t>ОТГОВОРИ НА ОДИТИРАНАТА ОРГАНИЗАЦИЯ</w:t>
        </w:r>
        <w:r w:rsidR="001A4097">
          <w:rPr>
            <w:webHidden/>
          </w:rPr>
          <w:tab/>
        </w:r>
        <w:r w:rsidR="003F69C4">
          <w:rPr>
            <w:webHidden/>
          </w:rPr>
          <w:fldChar w:fldCharType="begin"/>
        </w:r>
        <w:r w:rsidR="001A4097">
          <w:rPr>
            <w:webHidden/>
          </w:rPr>
          <w:instrText xml:space="preserve"> PAGEREF _Toc495321471 \h </w:instrText>
        </w:r>
        <w:r w:rsidR="003F69C4">
          <w:rPr>
            <w:webHidden/>
          </w:rPr>
        </w:r>
        <w:r w:rsidR="003F69C4">
          <w:rPr>
            <w:webHidden/>
          </w:rPr>
          <w:fldChar w:fldCharType="separate"/>
        </w:r>
        <w:r w:rsidR="001A4097">
          <w:rPr>
            <w:webHidden/>
          </w:rPr>
          <w:t>31</w:t>
        </w:r>
        <w:r w:rsidR="003F69C4">
          <w:rPr>
            <w:webHidden/>
          </w:rPr>
          <w:fldChar w:fldCharType="end"/>
        </w:r>
      </w:hyperlink>
    </w:p>
    <w:p w:rsidR="001A4097" w:rsidRDefault="003F69C4" w:rsidP="001D44DD">
      <w:pPr>
        <w:pStyle w:val="TOC1"/>
        <w:rPr>
          <w:rStyle w:val="Hyperlink"/>
        </w:rPr>
      </w:pPr>
      <w:r w:rsidRPr="00491E2D">
        <w:rPr>
          <w:rStyle w:val="Hyperlink"/>
        </w:rPr>
        <w:lastRenderedPageBreak/>
        <w:fldChar w:fldCharType="end"/>
      </w:r>
    </w:p>
    <w:p w:rsidR="001A4097" w:rsidRDefault="001A4097" w:rsidP="001D44DD">
      <w:pPr>
        <w:pStyle w:val="TOC1"/>
      </w:pPr>
      <w:r w:rsidRPr="00902F84">
        <w:t>СПИСЪК НА СЪКРАЩЕНИЯТА</w:t>
      </w:r>
    </w:p>
    <w:p w:rsidR="001A4097" w:rsidRPr="006B3384" w:rsidRDefault="001A4097" w:rsidP="006B3384"/>
    <w:tbl>
      <w:tblPr>
        <w:tblW w:w="0" w:type="auto"/>
        <w:jc w:val="center"/>
        <w:tblBorders>
          <w:insideH w:val="dotted" w:sz="4" w:space="0" w:color="auto"/>
        </w:tblBorders>
        <w:tblLook w:val="00A0" w:firstRow="1" w:lastRow="0" w:firstColumn="1" w:lastColumn="0" w:noHBand="0" w:noVBand="0"/>
      </w:tblPr>
      <w:tblGrid>
        <w:gridCol w:w="2858"/>
        <w:gridCol w:w="6945"/>
      </w:tblGrid>
      <w:tr w:rsidR="001A4097" w:rsidRPr="009C6391">
        <w:trPr>
          <w:jc w:val="center"/>
        </w:trPr>
        <w:tc>
          <w:tcPr>
            <w:tcW w:w="2858" w:type="dxa"/>
          </w:tcPr>
          <w:p w:rsidR="001A4097" w:rsidRPr="009C6391" w:rsidRDefault="001A4097" w:rsidP="00FB5654">
            <w:pPr>
              <w:tabs>
                <w:tab w:val="left" w:pos="0"/>
              </w:tabs>
            </w:pPr>
            <w:r w:rsidRPr="009C6391">
              <w:t>АОП</w:t>
            </w:r>
          </w:p>
        </w:tc>
        <w:tc>
          <w:tcPr>
            <w:tcW w:w="6945" w:type="dxa"/>
          </w:tcPr>
          <w:p w:rsidR="001A4097" w:rsidRPr="009C6391" w:rsidRDefault="001A4097" w:rsidP="00FB5654">
            <w:pPr>
              <w:tabs>
                <w:tab w:val="left" w:pos="0"/>
              </w:tabs>
            </w:pPr>
            <w:r w:rsidRPr="009C6391">
              <w:t>Агенция по обществени поръчки</w:t>
            </w:r>
          </w:p>
        </w:tc>
      </w:tr>
      <w:tr w:rsidR="001A4097" w:rsidRPr="009C6391">
        <w:trPr>
          <w:jc w:val="center"/>
        </w:trPr>
        <w:tc>
          <w:tcPr>
            <w:tcW w:w="2858" w:type="dxa"/>
          </w:tcPr>
          <w:p w:rsidR="001A4097" w:rsidRPr="009C6391" w:rsidRDefault="001A4097" w:rsidP="00FB5654">
            <w:pPr>
              <w:tabs>
                <w:tab w:val="left" w:pos="0"/>
              </w:tabs>
            </w:pPr>
            <w:r w:rsidRPr="009C6391">
              <w:t>ДДС</w:t>
            </w:r>
          </w:p>
        </w:tc>
        <w:tc>
          <w:tcPr>
            <w:tcW w:w="6945" w:type="dxa"/>
          </w:tcPr>
          <w:p w:rsidR="001A4097" w:rsidRPr="009C6391" w:rsidRDefault="001A4097" w:rsidP="00FB5654">
            <w:pPr>
              <w:tabs>
                <w:tab w:val="left" w:pos="0"/>
              </w:tabs>
            </w:pPr>
            <w:r w:rsidRPr="009C6391">
              <w:t>Данък добавена стойност</w:t>
            </w:r>
          </w:p>
        </w:tc>
      </w:tr>
      <w:tr w:rsidR="001A4097" w:rsidRPr="009C6391">
        <w:trPr>
          <w:jc w:val="center"/>
        </w:trPr>
        <w:tc>
          <w:tcPr>
            <w:tcW w:w="2858" w:type="dxa"/>
          </w:tcPr>
          <w:p w:rsidR="001A4097" w:rsidRPr="009C6391" w:rsidRDefault="001A4097" w:rsidP="00E91FAA">
            <w:pPr>
              <w:tabs>
                <w:tab w:val="left" w:pos="0"/>
              </w:tabs>
            </w:pPr>
            <w:r>
              <w:t>ЗДСл</w:t>
            </w:r>
          </w:p>
        </w:tc>
        <w:tc>
          <w:tcPr>
            <w:tcW w:w="6945" w:type="dxa"/>
          </w:tcPr>
          <w:p w:rsidR="001A4097" w:rsidRPr="009C6391" w:rsidRDefault="001A4097" w:rsidP="00E91FAA">
            <w:pPr>
              <w:tabs>
                <w:tab w:val="left" w:pos="0"/>
              </w:tabs>
            </w:pPr>
            <w:r>
              <w:t>Закон за държавния служител</w:t>
            </w:r>
          </w:p>
        </w:tc>
      </w:tr>
      <w:tr w:rsidR="001A4097" w:rsidRPr="009C6391">
        <w:trPr>
          <w:jc w:val="center"/>
        </w:trPr>
        <w:tc>
          <w:tcPr>
            <w:tcW w:w="2858" w:type="dxa"/>
          </w:tcPr>
          <w:p w:rsidR="001A4097" w:rsidRPr="009C6391" w:rsidRDefault="001A4097" w:rsidP="00E91FAA">
            <w:pPr>
              <w:tabs>
                <w:tab w:val="left" w:pos="0"/>
              </w:tabs>
            </w:pPr>
            <w:r w:rsidRPr="009C6391">
              <w:t>ЗОП</w:t>
            </w:r>
          </w:p>
        </w:tc>
        <w:tc>
          <w:tcPr>
            <w:tcW w:w="6945" w:type="dxa"/>
          </w:tcPr>
          <w:p w:rsidR="001A4097" w:rsidRPr="009C6391" w:rsidRDefault="001A4097" w:rsidP="00E91FAA">
            <w:pPr>
              <w:tabs>
                <w:tab w:val="left" w:pos="0"/>
              </w:tabs>
            </w:pPr>
            <w:r w:rsidRPr="009C6391">
              <w:t>Закон за обществените поръчки</w:t>
            </w:r>
          </w:p>
        </w:tc>
      </w:tr>
      <w:tr w:rsidR="001A4097" w:rsidRPr="009C6391">
        <w:trPr>
          <w:jc w:val="center"/>
        </w:trPr>
        <w:tc>
          <w:tcPr>
            <w:tcW w:w="2858" w:type="dxa"/>
          </w:tcPr>
          <w:p w:rsidR="001A4097" w:rsidRPr="009C6391" w:rsidRDefault="001A4097" w:rsidP="00E91FAA">
            <w:pPr>
              <w:tabs>
                <w:tab w:val="left" w:pos="0"/>
              </w:tabs>
            </w:pPr>
            <w:r w:rsidRPr="009C6391">
              <w:t>ЗСч</w:t>
            </w:r>
          </w:p>
        </w:tc>
        <w:tc>
          <w:tcPr>
            <w:tcW w:w="6945" w:type="dxa"/>
          </w:tcPr>
          <w:p w:rsidR="001A4097" w:rsidRPr="009C6391" w:rsidRDefault="001A4097" w:rsidP="00E91FAA">
            <w:pPr>
              <w:tabs>
                <w:tab w:val="left" w:pos="0"/>
              </w:tabs>
            </w:pPr>
            <w:r w:rsidRPr="009C6391">
              <w:t>Закон за счетоводството</w:t>
            </w:r>
          </w:p>
        </w:tc>
      </w:tr>
      <w:tr w:rsidR="001A4097" w:rsidRPr="009C6391">
        <w:trPr>
          <w:jc w:val="center"/>
        </w:trPr>
        <w:tc>
          <w:tcPr>
            <w:tcW w:w="2858" w:type="dxa"/>
          </w:tcPr>
          <w:p w:rsidR="001A4097" w:rsidRPr="009C6391" w:rsidRDefault="001A4097" w:rsidP="00E91FAA">
            <w:pPr>
              <w:tabs>
                <w:tab w:val="left" w:pos="0"/>
              </w:tabs>
              <w:rPr>
                <w:highlight w:val="yellow"/>
              </w:rPr>
            </w:pPr>
            <w:r w:rsidRPr="009C6391">
              <w:t>ЗФУКПС</w:t>
            </w:r>
          </w:p>
        </w:tc>
        <w:tc>
          <w:tcPr>
            <w:tcW w:w="6945" w:type="dxa"/>
          </w:tcPr>
          <w:p w:rsidR="001A4097" w:rsidRPr="009C6391" w:rsidRDefault="001A4097" w:rsidP="00E91FAA">
            <w:pPr>
              <w:tabs>
                <w:tab w:val="left" w:pos="0"/>
              </w:tabs>
              <w:rPr>
                <w:highlight w:val="yellow"/>
              </w:rPr>
            </w:pPr>
            <w:r w:rsidRPr="009C6391">
              <w:t>Закон за финансовото управление и контрол в публичния сектор</w:t>
            </w:r>
          </w:p>
        </w:tc>
      </w:tr>
      <w:tr w:rsidR="001A4097" w:rsidRPr="009C6391">
        <w:trPr>
          <w:jc w:val="center"/>
        </w:trPr>
        <w:tc>
          <w:tcPr>
            <w:tcW w:w="2858" w:type="dxa"/>
          </w:tcPr>
          <w:p w:rsidR="001A4097" w:rsidRPr="00887EE2" w:rsidRDefault="001A4097" w:rsidP="00E91FAA">
            <w:pPr>
              <w:tabs>
                <w:tab w:val="left" w:pos="0"/>
              </w:tabs>
            </w:pPr>
            <w:r>
              <w:t>ЗОПДНПИ</w:t>
            </w:r>
          </w:p>
        </w:tc>
        <w:tc>
          <w:tcPr>
            <w:tcW w:w="6945" w:type="dxa"/>
          </w:tcPr>
          <w:p w:rsidR="001A4097" w:rsidRPr="009C6391" w:rsidRDefault="001A4097" w:rsidP="007D63D6">
            <w:pPr>
              <w:tabs>
                <w:tab w:val="left" w:pos="0"/>
              </w:tabs>
              <w:jc w:val="both"/>
            </w:pPr>
            <w:r w:rsidRPr="00B44663">
              <w:t xml:space="preserve">Закон за </w:t>
            </w:r>
            <w:r>
              <w:t>отнемане в полза на държавата на незаконно придобито имущество</w:t>
            </w:r>
          </w:p>
        </w:tc>
      </w:tr>
      <w:tr w:rsidR="001A4097" w:rsidRPr="009C6391">
        <w:trPr>
          <w:jc w:val="center"/>
        </w:trPr>
        <w:tc>
          <w:tcPr>
            <w:tcW w:w="2858" w:type="dxa"/>
          </w:tcPr>
          <w:p w:rsidR="001A4097" w:rsidRPr="009C6391" w:rsidRDefault="001A4097" w:rsidP="002563FC">
            <w:pPr>
              <w:tabs>
                <w:tab w:val="left" w:pos="0"/>
              </w:tabs>
            </w:pPr>
            <w:r w:rsidRPr="009C6391">
              <w:t>МСВОИ</w:t>
            </w:r>
          </w:p>
        </w:tc>
        <w:tc>
          <w:tcPr>
            <w:tcW w:w="6945" w:type="dxa"/>
          </w:tcPr>
          <w:p w:rsidR="001A4097" w:rsidRPr="009C6391" w:rsidRDefault="001A4097" w:rsidP="002563FC">
            <w:pPr>
              <w:tabs>
                <w:tab w:val="left" w:pos="0"/>
              </w:tabs>
            </w:pPr>
            <w:r w:rsidRPr="009C6391">
              <w:t xml:space="preserve">Международни стандарти на Върховните </w:t>
            </w:r>
            <w:proofErr w:type="spellStart"/>
            <w:r w:rsidRPr="009C6391">
              <w:t>одитни</w:t>
            </w:r>
            <w:proofErr w:type="spellEnd"/>
            <w:r w:rsidRPr="009C6391">
              <w:t xml:space="preserve"> институции</w:t>
            </w:r>
          </w:p>
        </w:tc>
      </w:tr>
      <w:tr w:rsidR="001A4097" w:rsidRPr="009C6391">
        <w:trPr>
          <w:jc w:val="center"/>
        </w:trPr>
        <w:tc>
          <w:tcPr>
            <w:tcW w:w="2858" w:type="dxa"/>
          </w:tcPr>
          <w:p w:rsidR="001A4097" w:rsidRPr="009C6391" w:rsidRDefault="001A4097" w:rsidP="002563FC">
            <w:pPr>
              <w:tabs>
                <w:tab w:val="left" w:pos="0"/>
              </w:tabs>
            </w:pPr>
            <w:r w:rsidRPr="009C6391">
              <w:t>ПМС</w:t>
            </w:r>
          </w:p>
        </w:tc>
        <w:tc>
          <w:tcPr>
            <w:tcW w:w="6945" w:type="dxa"/>
          </w:tcPr>
          <w:p w:rsidR="001A4097" w:rsidRPr="009C6391" w:rsidRDefault="001A4097" w:rsidP="002563FC">
            <w:pPr>
              <w:tabs>
                <w:tab w:val="left" w:pos="0"/>
              </w:tabs>
            </w:pPr>
            <w:r w:rsidRPr="009C6391">
              <w:t>Постановление на Министерски</w:t>
            </w:r>
            <w:r>
              <w:t>я</w:t>
            </w:r>
            <w:r w:rsidRPr="009C6391">
              <w:t xml:space="preserve"> съвет</w:t>
            </w:r>
          </w:p>
        </w:tc>
      </w:tr>
      <w:tr w:rsidR="001A4097" w:rsidRPr="00F31A3D">
        <w:trPr>
          <w:jc w:val="center"/>
        </w:trPr>
        <w:tc>
          <w:tcPr>
            <w:tcW w:w="2858" w:type="dxa"/>
          </w:tcPr>
          <w:p w:rsidR="001A4097" w:rsidRPr="00887EE2" w:rsidRDefault="001A4097" w:rsidP="002563FC">
            <w:pPr>
              <w:tabs>
                <w:tab w:val="left" w:pos="0"/>
                <w:tab w:val="left" w:pos="1291"/>
              </w:tabs>
            </w:pPr>
            <w:r w:rsidRPr="00887EE2">
              <w:t>ППЗОП</w:t>
            </w:r>
            <w:r w:rsidRPr="00887EE2">
              <w:tab/>
            </w:r>
          </w:p>
        </w:tc>
        <w:tc>
          <w:tcPr>
            <w:tcW w:w="6945" w:type="dxa"/>
          </w:tcPr>
          <w:p w:rsidR="001A4097" w:rsidRPr="00887EE2" w:rsidRDefault="001A4097" w:rsidP="002563FC">
            <w:pPr>
              <w:tabs>
                <w:tab w:val="left" w:pos="0"/>
              </w:tabs>
            </w:pPr>
            <w:r w:rsidRPr="00887EE2">
              <w:t>Правилник за прилагане на Закона за обществени</w:t>
            </w:r>
            <w:r>
              <w:t>те</w:t>
            </w:r>
            <w:r w:rsidRPr="00887EE2">
              <w:t xml:space="preserve"> поръчки</w:t>
            </w:r>
          </w:p>
        </w:tc>
      </w:tr>
      <w:tr w:rsidR="001A4097" w:rsidRPr="00F31A3D">
        <w:trPr>
          <w:jc w:val="center"/>
        </w:trPr>
        <w:tc>
          <w:tcPr>
            <w:tcW w:w="2858" w:type="dxa"/>
          </w:tcPr>
          <w:p w:rsidR="001A4097" w:rsidRPr="009C6391" w:rsidRDefault="001A4097" w:rsidP="002563FC">
            <w:pPr>
              <w:tabs>
                <w:tab w:val="left" w:pos="0"/>
              </w:tabs>
            </w:pPr>
            <w:r w:rsidRPr="009C6391">
              <w:t>РОП</w:t>
            </w:r>
          </w:p>
        </w:tc>
        <w:tc>
          <w:tcPr>
            <w:tcW w:w="6945" w:type="dxa"/>
          </w:tcPr>
          <w:p w:rsidR="001A4097" w:rsidRPr="009C6391" w:rsidRDefault="001A4097" w:rsidP="002563FC">
            <w:pPr>
              <w:tabs>
                <w:tab w:val="left" w:pos="0"/>
              </w:tabs>
            </w:pPr>
            <w:r w:rsidRPr="009C6391">
              <w:t>Регистър на обществените поръчки</w:t>
            </w:r>
          </w:p>
        </w:tc>
      </w:tr>
      <w:tr w:rsidR="001A4097" w:rsidRPr="00F31A3D">
        <w:trPr>
          <w:jc w:val="center"/>
        </w:trPr>
        <w:tc>
          <w:tcPr>
            <w:tcW w:w="2858" w:type="dxa"/>
          </w:tcPr>
          <w:p w:rsidR="001A4097" w:rsidRPr="009F6D62" w:rsidRDefault="001A4097" w:rsidP="00FF7A5D">
            <w:pPr>
              <w:tabs>
                <w:tab w:val="left" w:pos="0"/>
              </w:tabs>
              <w:rPr>
                <w:color w:val="FF0000"/>
              </w:rPr>
            </w:pPr>
            <w:r w:rsidRPr="00887EE2">
              <w:t>НПКДС</w:t>
            </w:r>
          </w:p>
        </w:tc>
        <w:tc>
          <w:tcPr>
            <w:tcW w:w="6945" w:type="dxa"/>
          </w:tcPr>
          <w:p w:rsidR="001A4097" w:rsidRPr="009F6D62" w:rsidRDefault="001A4097" w:rsidP="006E6EF0">
            <w:pPr>
              <w:tabs>
                <w:tab w:val="left" w:pos="0"/>
              </w:tabs>
              <w:jc w:val="both"/>
              <w:rPr>
                <w:color w:val="FF0000"/>
              </w:rPr>
            </w:pPr>
            <w:r w:rsidRPr="000F77C2">
              <w:t>Наредба за провеждане на конкурсите за държавни служители</w:t>
            </w:r>
          </w:p>
        </w:tc>
      </w:tr>
      <w:tr w:rsidR="001A4097" w:rsidRPr="00F31A3D">
        <w:trPr>
          <w:jc w:val="center"/>
        </w:trPr>
        <w:tc>
          <w:tcPr>
            <w:tcW w:w="2858" w:type="dxa"/>
          </w:tcPr>
          <w:p w:rsidR="001A4097" w:rsidRPr="00887EE2" w:rsidRDefault="001A4097" w:rsidP="00FF7A5D">
            <w:pPr>
              <w:tabs>
                <w:tab w:val="left" w:pos="0"/>
              </w:tabs>
            </w:pPr>
            <w:r>
              <w:t>НУРОИСДА</w:t>
            </w:r>
          </w:p>
        </w:tc>
        <w:tc>
          <w:tcPr>
            <w:tcW w:w="6945" w:type="dxa"/>
          </w:tcPr>
          <w:p w:rsidR="001A4097" w:rsidRDefault="001A4097" w:rsidP="006E6EF0">
            <w:pPr>
              <w:tabs>
                <w:tab w:val="left" w:pos="0"/>
              </w:tabs>
              <w:jc w:val="both"/>
            </w:pPr>
            <w:r w:rsidRPr="000F77C2">
              <w:t>Наредба за</w:t>
            </w:r>
            <w:r>
              <w:t xml:space="preserve"> условията и реда за оценяване изпълнението на служителите в държавната администрация</w:t>
            </w:r>
          </w:p>
        </w:tc>
      </w:tr>
      <w:tr w:rsidR="001A4097" w:rsidRPr="00F31A3D">
        <w:trPr>
          <w:jc w:val="center"/>
        </w:trPr>
        <w:tc>
          <w:tcPr>
            <w:tcW w:w="2858" w:type="dxa"/>
          </w:tcPr>
          <w:p w:rsidR="001A4097" w:rsidRPr="009F6D62" w:rsidRDefault="001A4097" w:rsidP="00FF7A5D">
            <w:pPr>
              <w:tabs>
                <w:tab w:val="left" w:pos="0"/>
              </w:tabs>
              <w:rPr>
                <w:color w:val="FF0000"/>
              </w:rPr>
            </w:pPr>
            <w:r w:rsidRPr="00887EE2">
              <w:t>ПУДКОНПИ</w:t>
            </w:r>
            <w:r>
              <w:t>НА</w:t>
            </w:r>
          </w:p>
        </w:tc>
        <w:tc>
          <w:tcPr>
            <w:tcW w:w="6945" w:type="dxa"/>
          </w:tcPr>
          <w:p w:rsidR="001A4097" w:rsidRPr="009F6D62" w:rsidRDefault="001A4097" w:rsidP="006E6EF0">
            <w:pPr>
              <w:tabs>
                <w:tab w:val="left" w:pos="0"/>
              </w:tabs>
              <w:jc w:val="both"/>
              <w:rPr>
                <w:color w:val="FF0000"/>
              </w:rPr>
            </w:pPr>
            <w:r>
              <w:t>Правилник за устройството и дейността на Комисията за отнемане на незаконно придобито имущество и на нейната администрация</w:t>
            </w:r>
          </w:p>
        </w:tc>
      </w:tr>
      <w:tr w:rsidR="001A4097" w:rsidRPr="00F31A3D">
        <w:trPr>
          <w:jc w:val="center"/>
        </w:trPr>
        <w:tc>
          <w:tcPr>
            <w:tcW w:w="2858" w:type="dxa"/>
          </w:tcPr>
          <w:p w:rsidR="001A4097" w:rsidRPr="009F6D62" w:rsidRDefault="001A4097" w:rsidP="00887EE2">
            <w:pPr>
              <w:tabs>
                <w:tab w:val="left" w:pos="0"/>
              </w:tabs>
              <w:rPr>
                <w:color w:val="FF0000"/>
              </w:rPr>
            </w:pPr>
            <w:r w:rsidRPr="00887EE2">
              <w:t>ВПВОПКОНПИ</w:t>
            </w:r>
          </w:p>
        </w:tc>
        <w:tc>
          <w:tcPr>
            <w:tcW w:w="6945" w:type="dxa"/>
          </w:tcPr>
          <w:p w:rsidR="001A4097" w:rsidRPr="009F6D62" w:rsidRDefault="001A4097" w:rsidP="006E6EF0">
            <w:pPr>
              <w:tabs>
                <w:tab w:val="left" w:pos="0"/>
              </w:tabs>
              <w:jc w:val="both"/>
              <w:rPr>
                <w:color w:val="FF0000"/>
              </w:rPr>
            </w:pPr>
            <w:r w:rsidRPr="009332F5">
              <w:t xml:space="preserve">Вътрешни правила за </w:t>
            </w:r>
            <w:r>
              <w:t>възлагане на</w:t>
            </w:r>
            <w:r w:rsidRPr="009332F5">
              <w:t xml:space="preserve"> обществени поръчки в </w:t>
            </w:r>
            <w:r>
              <w:t>КОНПИ</w:t>
            </w:r>
          </w:p>
        </w:tc>
      </w:tr>
      <w:tr w:rsidR="001A4097" w:rsidRPr="00F31A3D">
        <w:trPr>
          <w:jc w:val="center"/>
        </w:trPr>
        <w:tc>
          <w:tcPr>
            <w:tcW w:w="2858" w:type="dxa"/>
          </w:tcPr>
          <w:p w:rsidR="001A4097" w:rsidRPr="009F6D62" w:rsidRDefault="001A4097" w:rsidP="00FF7A5D">
            <w:pPr>
              <w:tabs>
                <w:tab w:val="left" w:pos="0"/>
              </w:tabs>
              <w:rPr>
                <w:color w:val="FF0000"/>
              </w:rPr>
            </w:pPr>
            <w:r w:rsidRPr="007E3583">
              <w:t>ВПППККОНПИ</w:t>
            </w:r>
          </w:p>
        </w:tc>
        <w:tc>
          <w:tcPr>
            <w:tcW w:w="6945" w:type="dxa"/>
          </w:tcPr>
          <w:p w:rsidR="001A4097" w:rsidRPr="009F6D62" w:rsidRDefault="001A4097" w:rsidP="007E3583">
            <w:pPr>
              <w:tabs>
                <w:tab w:val="left" w:pos="0"/>
              </w:tabs>
              <w:jc w:val="both"/>
              <w:rPr>
                <w:color w:val="FF0000"/>
              </w:rPr>
            </w:pPr>
            <w:r>
              <w:t>Вътрешни правила за поддържане на профила на купувача в КОНПИ</w:t>
            </w:r>
          </w:p>
        </w:tc>
      </w:tr>
      <w:tr w:rsidR="001A4097" w:rsidRPr="00F31A3D">
        <w:trPr>
          <w:jc w:val="center"/>
        </w:trPr>
        <w:tc>
          <w:tcPr>
            <w:tcW w:w="2858" w:type="dxa"/>
          </w:tcPr>
          <w:p w:rsidR="001A4097" w:rsidRPr="009F6D62" w:rsidRDefault="001A4097" w:rsidP="00E70160">
            <w:pPr>
              <w:tabs>
                <w:tab w:val="left" w:pos="0"/>
              </w:tabs>
              <w:rPr>
                <w:color w:val="FF0000"/>
              </w:rPr>
            </w:pPr>
            <w:r w:rsidRPr="007E3583">
              <w:t>ПУР</w:t>
            </w:r>
            <w:r>
              <w:t>ОИСКОНПИ</w:t>
            </w:r>
          </w:p>
        </w:tc>
        <w:tc>
          <w:tcPr>
            <w:tcW w:w="6945" w:type="dxa"/>
          </w:tcPr>
          <w:p w:rsidR="001A4097" w:rsidRPr="009F6D62" w:rsidRDefault="001A4097" w:rsidP="001B6AAE">
            <w:pPr>
              <w:tabs>
                <w:tab w:val="left" w:pos="0"/>
              </w:tabs>
              <w:jc w:val="both"/>
              <w:rPr>
                <w:color w:val="FF0000"/>
              </w:rPr>
            </w:pPr>
            <w:r w:rsidRPr="00053E07">
              <w:t>Правила за условията и реда за оценяване изпълнението на служителите в КОНПИ</w:t>
            </w:r>
          </w:p>
        </w:tc>
      </w:tr>
      <w:tr w:rsidR="001A4097" w:rsidRPr="00F31A3D">
        <w:trPr>
          <w:jc w:val="center"/>
        </w:trPr>
        <w:tc>
          <w:tcPr>
            <w:tcW w:w="2858" w:type="dxa"/>
          </w:tcPr>
          <w:p w:rsidR="001A4097" w:rsidRPr="009F6D62" w:rsidRDefault="001A4097" w:rsidP="00FF7A5D">
            <w:pPr>
              <w:tabs>
                <w:tab w:val="left" w:pos="0"/>
              </w:tabs>
              <w:rPr>
                <w:color w:val="FF0000"/>
              </w:rPr>
            </w:pPr>
            <w:r w:rsidRPr="007E3583">
              <w:t>ВПОПКЗЗФУКПС</w:t>
            </w:r>
          </w:p>
        </w:tc>
        <w:tc>
          <w:tcPr>
            <w:tcW w:w="6945" w:type="dxa"/>
          </w:tcPr>
          <w:p w:rsidR="001A4097" w:rsidRPr="009F6D62" w:rsidRDefault="001A4097" w:rsidP="007E3583">
            <w:pPr>
              <w:tabs>
                <w:tab w:val="left" w:pos="0"/>
              </w:tabs>
              <w:jc w:val="both"/>
              <w:rPr>
                <w:color w:val="FF0000"/>
              </w:rPr>
            </w:pPr>
            <w:r w:rsidRPr="00B06949">
              <w:t>Вътрешни правила за осъществяване на предварителен к</w:t>
            </w:r>
            <w:r>
              <w:t>онтрол за законосъобразност по З</w:t>
            </w:r>
            <w:r w:rsidRPr="00B06949">
              <w:t>акона за финансово управление и контрол в публичния сектор</w:t>
            </w:r>
          </w:p>
        </w:tc>
      </w:tr>
      <w:tr w:rsidR="001A4097" w:rsidRPr="00F31A3D">
        <w:trPr>
          <w:jc w:val="center"/>
        </w:trPr>
        <w:tc>
          <w:tcPr>
            <w:tcW w:w="2858" w:type="dxa"/>
          </w:tcPr>
          <w:p w:rsidR="001A4097" w:rsidRPr="009C6391" w:rsidRDefault="001A4097" w:rsidP="00FF7A5D">
            <w:pPr>
              <w:tabs>
                <w:tab w:val="left" w:pos="0"/>
              </w:tabs>
            </w:pPr>
            <w:r w:rsidRPr="009C6391">
              <w:t>УИН</w:t>
            </w:r>
          </w:p>
        </w:tc>
        <w:tc>
          <w:tcPr>
            <w:tcW w:w="6945" w:type="dxa"/>
          </w:tcPr>
          <w:p w:rsidR="001A4097" w:rsidRPr="009C6391" w:rsidRDefault="001A4097" w:rsidP="002563FC">
            <w:pPr>
              <w:tabs>
                <w:tab w:val="left" w:pos="0"/>
              </w:tabs>
            </w:pPr>
            <w:r w:rsidRPr="009C6391">
              <w:t>Уникален идентификационен номер</w:t>
            </w:r>
          </w:p>
        </w:tc>
      </w:tr>
      <w:tr w:rsidR="001A4097" w:rsidRPr="00F31A3D">
        <w:trPr>
          <w:jc w:val="center"/>
        </w:trPr>
        <w:tc>
          <w:tcPr>
            <w:tcW w:w="2858" w:type="dxa"/>
          </w:tcPr>
          <w:p w:rsidR="001A4097" w:rsidRPr="009C6391" w:rsidRDefault="001A4097" w:rsidP="00FF7A5D">
            <w:pPr>
              <w:tabs>
                <w:tab w:val="left" w:pos="0"/>
              </w:tabs>
            </w:pPr>
            <w:r>
              <w:t>ВПОДДДКИЗАДКОНПИ</w:t>
            </w:r>
          </w:p>
        </w:tc>
        <w:tc>
          <w:tcPr>
            <w:tcW w:w="6945" w:type="dxa"/>
          </w:tcPr>
          <w:p w:rsidR="001A4097" w:rsidRPr="009C6391" w:rsidRDefault="001A4097" w:rsidP="00716B84">
            <w:pPr>
              <w:tabs>
                <w:tab w:val="left" w:pos="0"/>
              </w:tabs>
              <w:jc w:val="both"/>
            </w:pPr>
            <w:r w:rsidRPr="00AF5791">
              <w:t>Вътрешни правила за организация на деловодната дейност, документооборота, контрола по изпълнение на задачите и архивиране на документит</w:t>
            </w:r>
            <w:r>
              <w:t xml:space="preserve">е в КОНПИ </w:t>
            </w:r>
          </w:p>
        </w:tc>
      </w:tr>
      <w:tr w:rsidR="001A4097" w:rsidRPr="00F31A3D">
        <w:trPr>
          <w:jc w:val="center"/>
        </w:trPr>
        <w:tc>
          <w:tcPr>
            <w:tcW w:w="2858" w:type="dxa"/>
          </w:tcPr>
          <w:p w:rsidR="001A4097" w:rsidRPr="009C6391" w:rsidRDefault="001A4097" w:rsidP="00A954FF">
            <w:pPr>
              <w:tabs>
                <w:tab w:val="left" w:pos="0"/>
              </w:tabs>
            </w:pPr>
            <w:r w:rsidRPr="009C6391">
              <w:t>УК</w:t>
            </w:r>
          </w:p>
        </w:tc>
        <w:tc>
          <w:tcPr>
            <w:tcW w:w="6945" w:type="dxa"/>
          </w:tcPr>
          <w:p w:rsidR="001A4097" w:rsidRPr="009C6391" w:rsidRDefault="001A4097" w:rsidP="00A954FF">
            <w:pPr>
              <w:tabs>
                <w:tab w:val="left" w:pos="0"/>
              </w:tabs>
            </w:pPr>
            <w:r w:rsidRPr="009C6391">
              <w:t>Уникален код</w:t>
            </w:r>
          </w:p>
        </w:tc>
      </w:tr>
      <w:tr w:rsidR="001A4097" w:rsidRPr="00F31A3D">
        <w:trPr>
          <w:jc w:val="center"/>
        </w:trPr>
        <w:tc>
          <w:tcPr>
            <w:tcW w:w="2858" w:type="dxa"/>
          </w:tcPr>
          <w:p w:rsidR="001A4097" w:rsidRPr="002E73DB" w:rsidRDefault="001A4097" w:rsidP="00061D63">
            <w:pPr>
              <w:tabs>
                <w:tab w:val="left" w:pos="0"/>
              </w:tabs>
            </w:pPr>
            <w:r w:rsidRPr="002E73DB">
              <w:t>ДФСДУ</w:t>
            </w:r>
            <w:r>
              <w:t>С</w:t>
            </w:r>
          </w:p>
        </w:tc>
        <w:tc>
          <w:tcPr>
            <w:tcW w:w="6945" w:type="dxa"/>
          </w:tcPr>
          <w:p w:rsidR="001A4097" w:rsidRPr="002E73DB" w:rsidRDefault="001A4097" w:rsidP="002E73DB">
            <w:pPr>
              <w:tabs>
                <w:tab w:val="left" w:pos="0"/>
              </w:tabs>
              <w:jc w:val="both"/>
            </w:pPr>
            <w:r w:rsidRPr="002E73DB">
              <w:t>Дирекция „Финансово-стопански дейности и управление на собствеността“</w:t>
            </w:r>
          </w:p>
        </w:tc>
      </w:tr>
      <w:tr w:rsidR="001A4097" w:rsidRPr="00F31A3D">
        <w:trPr>
          <w:jc w:val="center"/>
        </w:trPr>
        <w:tc>
          <w:tcPr>
            <w:tcW w:w="2858" w:type="dxa"/>
          </w:tcPr>
          <w:p w:rsidR="001A4097" w:rsidRPr="002E73DB" w:rsidRDefault="001A4097" w:rsidP="00E91FAA">
            <w:pPr>
              <w:tabs>
                <w:tab w:val="left" w:pos="0"/>
              </w:tabs>
            </w:pPr>
            <w:r w:rsidRPr="002E73DB">
              <w:t>ОФС</w:t>
            </w:r>
          </w:p>
        </w:tc>
        <w:tc>
          <w:tcPr>
            <w:tcW w:w="6945" w:type="dxa"/>
          </w:tcPr>
          <w:p w:rsidR="001A4097" w:rsidRPr="002E73DB" w:rsidRDefault="001A4097" w:rsidP="002E73DB">
            <w:pPr>
              <w:tabs>
                <w:tab w:val="left" w:pos="0"/>
              </w:tabs>
            </w:pPr>
            <w:r w:rsidRPr="002E73DB">
              <w:t>Отдел „Финансово-счетоводен“</w:t>
            </w:r>
          </w:p>
        </w:tc>
      </w:tr>
      <w:tr w:rsidR="001A4097" w:rsidRPr="00F31A3D">
        <w:trPr>
          <w:jc w:val="center"/>
        </w:trPr>
        <w:tc>
          <w:tcPr>
            <w:tcW w:w="2858" w:type="dxa"/>
          </w:tcPr>
          <w:p w:rsidR="001A4097" w:rsidRPr="008838F4" w:rsidRDefault="001A4097" w:rsidP="008838F4">
            <w:pPr>
              <w:tabs>
                <w:tab w:val="left" w:pos="0"/>
              </w:tabs>
              <w:jc w:val="both"/>
            </w:pPr>
            <w:r w:rsidRPr="008838F4">
              <w:t>ДАПИО</w:t>
            </w:r>
          </w:p>
        </w:tc>
        <w:tc>
          <w:tcPr>
            <w:tcW w:w="6945" w:type="dxa"/>
          </w:tcPr>
          <w:p w:rsidR="001A4097" w:rsidRPr="008838F4" w:rsidRDefault="001A4097" w:rsidP="008838F4">
            <w:pPr>
              <w:tabs>
                <w:tab w:val="left" w:pos="0"/>
              </w:tabs>
              <w:jc w:val="both"/>
            </w:pPr>
            <w:r w:rsidRPr="008838F4">
              <w:t>Дирекция „Административно-правно и информационно обслужване“</w:t>
            </w:r>
          </w:p>
        </w:tc>
      </w:tr>
      <w:tr w:rsidR="001A4097" w:rsidRPr="00F31A3D">
        <w:trPr>
          <w:jc w:val="center"/>
        </w:trPr>
        <w:tc>
          <w:tcPr>
            <w:tcW w:w="2858" w:type="dxa"/>
          </w:tcPr>
          <w:p w:rsidR="001A4097" w:rsidRPr="008838F4" w:rsidRDefault="001A4097" w:rsidP="00E91FAA">
            <w:pPr>
              <w:tabs>
                <w:tab w:val="left" w:pos="0"/>
              </w:tabs>
            </w:pPr>
            <w:r w:rsidRPr="008838F4">
              <w:t>СФУК</w:t>
            </w:r>
          </w:p>
        </w:tc>
        <w:tc>
          <w:tcPr>
            <w:tcW w:w="6945" w:type="dxa"/>
          </w:tcPr>
          <w:p w:rsidR="001A4097" w:rsidRPr="008838F4" w:rsidRDefault="001A4097" w:rsidP="00E91FAA">
            <w:pPr>
              <w:tabs>
                <w:tab w:val="left" w:pos="0"/>
              </w:tabs>
            </w:pPr>
            <w:r w:rsidRPr="008838F4">
              <w:t>Система за финансово управление и контрол</w:t>
            </w:r>
          </w:p>
        </w:tc>
      </w:tr>
      <w:tr w:rsidR="001A4097" w:rsidRPr="00F31A3D">
        <w:trPr>
          <w:jc w:val="center"/>
        </w:trPr>
        <w:tc>
          <w:tcPr>
            <w:tcW w:w="2858" w:type="dxa"/>
          </w:tcPr>
          <w:p w:rsidR="001A4097" w:rsidRPr="008838F4" w:rsidRDefault="001A4097" w:rsidP="00E91FAA">
            <w:pPr>
              <w:tabs>
                <w:tab w:val="left" w:pos="0"/>
              </w:tabs>
            </w:pPr>
            <w:r w:rsidRPr="008838F4">
              <w:t>СУК</w:t>
            </w:r>
          </w:p>
        </w:tc>
        <w:tc>
          <w:tcPr>
            <w:tcW w:w="6945" w:type="dxa"/>
          </w:tcPr>
          <w:p w:rsidR="001A4097" w:rsidRPr="008838F4" w:rsidRDefault="001A4097" w:rsidP="00E91FAA">
            <w:pPr>
              <w:tabs>
                <w:tab w:val="left" w:pos="0"/>
              </w:tabs>
            </w:pPr>
            <w:r w:rsidRPr="008838F4">
              <w:t>Система за управление и контрол</w:t>
            </w:r>
          </w:p>
        </w:tc>
      </w:tr>
      <w:tr w:rsidR="001A4097" w:rsidRPr="006E6EF0">
        <w:trPr>
          <w:jc w:val="center"/>
        </w:trPr>
        <w:tc>
          <w:tcPr>
            <w:tcW w:w="2858" w:type="dxa"/>
          </w:tcPr>
          <w:p w:rsidR="001A4097" w:rsidRDefault="001A4097" w:rsidP="0032184D">
            <w:pPr>
              <w:tabs>
                <w:tab w:val="left" w:pos="0"/>
              </w:tabs>
            </w:pPr>
            <w:r>
              <w:t>НФМ</w:t>
            </w:r>
          </w:p>
        </w:tc>
        <w:tc>
          <w:tcPr>
            <w:tcW w:w="6945" w:type="dxa"/>
          </w:tcPr>
          <w:p w:rsidR="001A4097" w:rsidRDefault="001A4097" w:rsidP="0032184D">
            <w:pPr>
              <w:tabs>
                <w:tab w:val="left" w:pos="0"/>
              </w:tabs>
            </w:pPr>
            <w:r>
              <w:t>Норвежки финансов механизъм</w:t>
            </w:r>
          </w:p>
        </w:tc>
      </w:tr>
      <w:tr w:rsidR="001A4097" w:rsidRPr="006E6EF0">
        <w:trPr>
          <w:jc w:val="center"/>
        </w:trPr>
        <w:tc>
          <w:tcPr>
            <w:tcW w:w="2858" w:type="dxa"/>
          </w:tcPr>
          <w:p w:rsidR="001A4097" w:rsidRPr="008838F4" w:rsidRDefault="001A4097" w:rsidP="0032184D">
            <w:pPr>
              <w:tabs>
                <w:tab w:val="left" w:pos="0"/>
              </w:tabs>
            </w:pPr>
            <w:r w:rsidRPr="008838F4">
              <w:t>ТД</w:t>
            </w:r>
          </w:p>
        </w:tc>
        <w:tc>
          <w:tcPr>
            <w:tcW w:w="6945" w:type="dxa"/>
          </w:tcPr>
          <w:p w:rsidR="001A4097" w:rsidRPr="008838F4" w:rsidRDefault="001A4097" w:rsidP="008838F4">
            <w:pPr>
              <w:tabs>
                <w:tab w:val="left" w:pos="0"/>
              </w:tabs>
            </w:pPr>
            <w:r w:rsidRPr="008838F4">
              <w:t>Териториална дирекция</w:t>
            </w:r>
          </w:p>
        </w:tc>
      </w:tr>
      <w:tr w:rsidR="001A4097" w:rsidRPr="006E6EF0">
        <w:trPr>
          <w:jc w:val="center"/>
        </w:trPr>
        <w:tc>
          <w:tcPr>
            <w:tcW w:w="2858" w:type="dxa"/>
          </w:tcPr>
          <w:p w:rsidR="001A4097" w:rsidRPr="00061D63" w:rsidRDefault="001A4097" w:rsidP="0032184D">
            <w:pPr>
              <w:tabs>
                <w:tab w:val="left" w:pos="0"/>
              </w:tabs>
            </w:pPr>
            <w:r w:rsidRPr="00061D63">
              <w:t>ТБ</w:t>
            </w:r>
          </w:p>
        </w:tc>
        <w:tc>
          <w:tcPr>
            <w:tcW w:w="6945" w:type="dxa"/>
          </w:tcPr>
          <w:p w:rsidR="001A4097" w:rsidRPr="00061D63" w:rsidRDefault="001A4097" w:rsidP="008838F4">
            <w:pPr>
              <w:tabs>
                <w:tab w:val="left" w:pos="0"/>
              </w:tabs>
            </w:pPr>
            <w:r w:rsidRPr="00061D63">
              <w:t>Териториално бюро</w:t>
            </w:r>
          </w:p>
        </w:tc>
      </w:tr>
      <w:tr w:rsidR="001A4097" w:rsidRPr="006E6EF0">
        <w:trPr>
          <w:jc w:val="center"/>
        </w:trPr>
        <w:tc>
          <w:tcPr>
            <w:tcW w:w="2858" w:type="dxa"/>
          </w:tcPr>
          <w:p w:rsidR="001A4097" w:rsidRPr="00061D63" w:rsidRDefault="001A4097" w:rsidP="0032184D">
            <w:pPr>
              <w:tabs>
                <w:tab w:val="left" w:pos="0"/>
              </w:tabs>
            </w:pPr>
          </w:p>
        </w:tc>
        <w:tc>
          <w:tcPr>
            <w:tcW w:w="6945" w:type="dxa"/>
          </w:tcPr>
          <w:p w:rsidR="001A4097" w:rsidRPr="00061D63" w:rsidRDefault="001A4097" w:rsidP="008838F4">
            <w:pPr>
              <w:tabs>
                <w:tab w:val="left" w:pos="0"/>
              </w:tabs>
            </w:pPr>
          </w:p>
        </w:tc>
      </w:tr>
    </w:tbl>
    <w:p w:rsidR="001A4097" w:rsidRPr="001D7D4E" w:rsidRDefault="001A4097" w:rsidP="001D7D4E">
      <w:pPr>
        <w:pStyle w:val="Heading1"/>
      </w:pPr>
      <w:bookmarkStart w:id="0" w:name="_Toc495321439"/>
      <w:r>
        <w:rPr>
          <w:color w:val="FF0000"/>
        </w:rPr>
        <w:tab/>
      </w:r>
      <w:r w:rsidRPr="001D7D4E">
        <w:t>Част първа</w:t>
      </w:r>
      <w:bookmarkEnd w:id="0"/>
    </w:p>
    <w:p w:rsidR="001A4097" w:rsidRPr="001D7D4E" w:rsidRDefault="001A4097" w:rsidP="001D7D4E">
      <w:pPr>
        <w:pStyle w:val="Heading1"/>
      </w:pPr>
      <w:r w:rsidRPr="001D7D4E">
        <w:tab/>
      </w:r>
      <w:bookmarkStart w:id="1" w:name="_Toc495321440"/>
      <w:r w:rsidRPr="001D7D4E">
        <w:t>РЕЗЮМЕ</w:t>
      </w:r>
      <w:bookmarkEnd w:id="1"/>
    </w:p>
    <w:p w:rsidR="001A4097" w:rsidRPr="00F67D7B" w:rsidRDefault="001A4097" w:rsidP="00E81899">
      <w:pPr>
        <w:tabs>
          <w:tab w:val="left" w:pos="720"/>
        </w:tabs>
        <w:ind w:firstLine="720"/>
        <w:jc w:val="both"/>
        <w:rPr>
          <w:b/>
          <w:bCs/>
        </w:rPr>
      </w:pPr>
    </w:p>
    <w:p w:rsidR="001A4097" w:rsidRPr="00F67D7B" w:rsidRDefault="001A4097" w:rsidP="00EC04F9">
      <w:pPr>
        <w:tabs>
          <w:tab w:val="left" w:pos="720"/>
        </w:tabs>
        <w:ind w:firstLine="720"/>
        <w:jc w:val="both"/>
      </w:pPr>
      <w:r>
        <w:t>О</w:t>
      </w:r>
      <w:r w:rsidRPr="00F67D7B">
        <w:t>дит</w:t>
      </w:r>
      <w:r>
        <w:t>ът</w:t>
      </w:r>
      <w:r w:rsidRPr="00F67D7B">
        <w:t xml:space="preserve"> за съответствие </w:t>
      </w:r>
      <w:r>
        <w:t>при управлението на публичните средства и дейности на Комисията за отнемане на незаконно придобито имущество за периода от 01.</w:t>
      </w:r>
      <w:proofErr w:type="spellStart"/>
      <w:r>
        <w:t>01</w:t>
      </w:r>
      <w:proofErr w:type="spellEnd"/>
      <w:r>
        <w:t>.2015 г. до 31.12.2016 г.</w:t>
      </w:r>
      <w:r w:rsidRPr="00F67D7B">
        <w:t xml:space="preserve"> </w:t>
      </w:r>
      <w:r>
        <w:t xml:space="preserve">е извършен в изпълнение на Програмата за </w:t>
      </w:r>
      <w:proofErr w:type="spellStart"/>
      <w:r>
        <w:t>одитната</w:t>
      </w:r>
      <w:proofErr w:type="spellEnd"/>
      <w:r>
        <w:t xml:space="preserve"> дейност на Сметната палата за 2017 г.</w:t>
      </w:r>
    </w:p>
    <w:p w:rsidR="001A4097" w:rsidRPr="00610B69" w:rsidRDefault="001A4097" w:rsidP="00094A09">
      <w:pPr>
        <w:ind w:firstLine="720"/>
        <w:jc w:val="both"/>
        <w:textAlignment w:val="center"/>
      </w:pPr>
      <w:r>
        <w:t xml:space="preserve">Комисията за отнемане на незаконно придобито имущество </w:t>
      </w:r>
      <w:r w:rsidRPr="00925C3B">
        <w:t>(</w:t>
      </w:r>
      <w:r>
        <w:t>КОНПИ</w:t>
      </w:r>
      <w:r w:rsidRPr="00925C3B">
        <w:t>)</w:t>
      </w:r>
      <w:r>
        <w:t xml:space="preserve"> </w:t>
      </w:r>
      <w:r w:rsidRPr="00925C3B">
        <w:t xml:space="preserve">е </w:t>
      </w:r>
      <w:r>
        <w:t>независим специализиран постоянно действащ държавен орган,</w:t>
      </w:r>
      <w:r w:rsidRPr="00925C3B">
        <w:t xml:space="preserve"> юридическо лице със седалище София.</w:t>
      </w:r>
      <w:r>
        <w:rPr>
          <w:rStyle w:val="FootnoteReference"/>
        </w:rPr>
        <w:footnoteReference w:id="1"/>
      </w:r>
      <w:r w:rsidRPr="00925C3B">
        <w:t xml:space="preserve"> </w:t>
      </w:r>
      <w:r>
        <w:t>Комисията е колективен орган, който се състои от петима членове, включително председател и заместник-председател.</w:t>
      </w:r>
      <w:r>
        <w:rPr>
          <w:rStyle w:val="FootnoteReference"/>
        </w:rPr>
        <w:footnoteReference w:id="2"/>
      </w:r>
      <w:r>
        <w:t xml:space="preserve"> Комисията приема решения за образуване на производство по Закона за отнемане в полза на държавата на незаконно придобито имущество </w:t>
      </w:r>
      <w:r w:rsidRPr="008D4B3E">
        <w:rPr>
          <w:lang w:val="ru-RU"/>
        </w:rPr>
        <w:t>(</w:t>
      </w:r>
      <w:r>
        <w:t>ЗОПДНПИ</w:t>
      </w:r>
      <w:r w:rsidRPr="008D4B3E">
        <w:rPr>
          <w:lang w:val="ru-RU"/>
        </w:rPr>
        <w:t>)</w:t>
      </w:r>
      <w:r>
        <w:t>.</w:t>
      </w:r>
      <w:r>
        <w:rPr>
          <w:rStyle w:val="FootnoteReference"/>
        </w:rPr>
        <w:footnoteReference w:id="3"/>
      </w:r>
    </w:p>
    <w:p w:rsidR="001A4097" w:rsidRPr="00925C3B" w:rsidRDefault="001A4097" w:rsidP="0063196C">
      <w:pPr>
        <w:ind w:firstLine="720"/>
        <w:jc w:val="both"/>
        <w:textAlignment w:val="center"/>
      </w:pPr>
      <w:r>
        <w:t>Председателят на КОНПИ е първостепенен разпоредител с бюджет и се назначава от министър-председателя. Заместник-председателят и двама от членовете се избират от Народното събрание, а един от членовете се назначава от президента на републиката.</w:t>
      </w:r>
      <w:r>
        <w:rPr>
          <w:rStyle w:val="FootnoteReference"/>
        </w:rPr>
        <w:footnoteReference w:id="4"/>
      </w:r>
    </w:p>
    <w:p w:rsidR="001A4097" w:rsidRDefault="001A4097" w:rsidP="00875474">
      <w:pPr>
        <w:tabs>
          <w:tab w:val="left" w:pos="720"/>
        </w:tabs>
        <w:ind w:firstLine="720"/>
        <w:jc w:val="both"/>
      </w:pPr>
      <w:r w:rsidRPr="00CE5BB4">
        <w:t xml:space="preserve">Общият размер на разходите по бюджета </w:t>
      </w:r>
      <w:r>
        <w:t xml:space="preserve">на КОНПИ </w:t>
      </w:r>
      <w:r w:rsidRPr="00CE5BB4">
        <w:t>за 2015 г. е 5 282 644 лв., а за 2016 г. - 6 528 549 лв. Разходите за издръжка през 2015 г. са 1 222 499 лв. и относителен дял от 23 на сто спрямо общо отчетените разходи, а през 2016 г. са 2 135 421 лв. и относителен дял от 33 на сто спрямо общо отчетените разходи.</w:t>
      </w:r>
    </w:p>
    <w:p w:rsidR="001A4097" w:rsidRPr="00CE5BB4" w:rsidRDefault="001A4097" w:rsidP="00875474">
      <w:pPr>
        <w:tabs>
          <w:tab w:val="left" w:pos="720"/>
        </w:tabs>
        <w:ind w:firstLine="720"/>
        <w:jc w:val="both"/>
      </w:pPr>
      <w:r>
        <w:t xml:space="preserve">През </w:t>
      </w:r>
      <w:proofErr w:type="spellStart"/>
      <w:r>
        <w:t>одитирания</w:t>
      </w:r>
      <w:proofErr w:type="spellEnd"/>
      <w:r>
        <w:t xml:space="preserve"> период определените щатни бройки в Комисията са 310, като през 2015 г. са заети 180, а през 2016 г. – 200. </w:t>
      </w:r>
      <w:r w:rsidRPr="00DF7740">
        <w:t xml:space="preserve">През 2015 г. са назначени 13 служители по служебно правоотношение, </w:t>
      </w:r>
      <w:r>
        <w:t xml:space="preserve">а през 2016 г. – 34. През 2015 г. </w:t>
      </w:r>
      <w:r w:rsidRPr="00DF7740">
        <w:t>са</w:t>
      </w:r>
      <w:r>
        <w:t xml:space="preserve"> п</w:t>
      </w:r>
      <w:r w:rsidRPr="00DF7740">
        <w:t>овишени 12 служители по служебно правоотношение</w:t>
      </w:r>
      <w:r>
        <w:t>, а</w:t>
      </w:r>
      <w:r w:rsidRPr="00DF7740">
        <w:t xml:space="preserve"> </w:t>
      </w:r>
      <w:r>
        <w:t>п</w:t>
      </w:r>
      <w:r w:rsidRPr="00DF7740">
        <w:t>рез 2016 г.</w:t>
      </w:r>
      <w:r>
        <w:t xml:space="preserve"> -</w:t>
      </w:r>
      <w:r w:rsidRPr="00DF7740">
        <w:t xml:space="preserve"> 16.</w:t>
      </w:r>
    </w:p>
    <w:p w:rsidR="001A4097" w:rsidRPr="004A4F31" w:rsidRDefault="001A4097" w:rsidP="002666D2">
      <w:pPr>
        <w:tabs>
          <w:tab w:val="left" w:pos="720"/>
        </w:tabs>
        <w:ind w:firstLine="720"/>
        <w:jc w:val="both"/>
      </w:pPr>
      <w:r w:rsidRPr="004A4F31">
        <w:t xml:space="preserve">През </w:t>
      </w:r>
      <w:proofErr w:type="spellStart"/>
      <w:r w:rsidRPr="004A4F31">
        <w:t>одитирания</w:t>
      </w:r>
      <w:proofErr w:type="spellEnd"/>
      <w:r w:rsidRPr="004A4F31">
        <w:t xml:space="preserve"> период са проведени </w:t>
      </w:r>
      <w:r>
        <w:t>седем</w:t>
      </w:r>
      <w:r w:rsidRPr="004A4F31">
        <w:t xml:space="preserve"> процедури</w:t>
      </w:r>
      <w:r>
        <w:t>,</w:t>
      </w:r>
      <w:r w:rsidRPr="004A4F31">
        <w:t xml:space="preserve"> </w:t>
      </w:r>
      <w:r>
        <w:t>седем</w:t>
      </w:r>
      <w:r w:rsidRPr="004A4F31">
        <w:t xml:space="preserve"> публични покани</w:t>
      </w:r>
      <w:r>
        <w:t xml:space="preserve"> и едно възлагане чрез събиране на оферти с обява</w:t>
      </w:r>
      <w:r w:rsidRPr="004A4F31">
        <w:t xml:space="preserve">, в резултат на които са сключени </w:t>
      </w:r>
      <w:r w:rsidRPr="00944B01">
        <w:t>24 договора</w:t>
      </w:r>
      <w:r w:rsidRPr="004A4F31">
        <w:t xml:space="preserve"> за обществени поръчки на обща стойност 1 387 551,</w:t>
      </w:r>
      <w:r>
        <w:t>6</w:t>
      </w:r>
      <w:r w:rsidRPr="004A4F31">
        <w:t xml:space="preserve">5 лв. без ДДС. </w:t>
      </w:r>
    </w:p>
    <w:p w:rsidR="001A4097" w:rsidRPr="00CE5BB4" w:rsidRDefault="001A4097" w:rsidP="00875474">
      <w:pPr>
        <w:tabs>
          <w:tab w:val="left" w:pos="720"/>
        </w:tabs>
        <w:ind w:firstLine="720"/>
        <w:jc w:val="both"/>
      </w:pPr>
      <w:r w:rsidRPr="00CE5BB4">
        <w:t>Предмет на одита е изпълнението на дейността и състоянието на системата за финансово управление и контрол (СФУК) в следните области:</w:t>
      </w:r>
    </w:p>
    <w:p w:rsidR="001A4097" w:rsidRPr="003372AC" w:rsidRDefault="001A4097" w:rsidP="00875474">
      <w:pPr>
        <w:tabs>
          <w:tab w:val="left" w:pos="720"/>
        </w:tabs>
        <w:ind w:firstLine="720"/>
        <w:jc w:val="both"/>
      </w:pPr>
      <w:r w:rsidRPr="00CE5BB4">
        <w:t>а) Изпълнение на разходите по бюджета, процес „Разходи за издръжка“, в т.ч. разходи за външни услуги; разходи за вода, горива и енергия и разходи за материали. Разходите за външни услуги за 2015 г. са 272 451 лв. и относителен дял от 22 на сто от разходите за издръжка, а през 2016 г. - 282 727 лв. и относителен дял от 13 на сто от разходите за издръжка.</w:t>
      </w:r>
      <w:r w:rsidRPr="00252D7E">
        <w:rPr>
          <w:color w:val="FF0000"/>
        </w:rPr>
        <w:t xml:space="preserve"> </w:t>
      </w:r>
      <w:r w:rsidRPr="00CE5BB4">
        <w:t>Разходите за вода, горива и енергия за 2015 г. са 186 224 лв. и относителен дял от 15 на сто от разходите за издръжка, а през 2016 г. - 156 027 лв. и относителен дял от 7 на сто от разходите за издръжка</w:t>
      </w:r>
      <w:r w:rsidRPr="003372AC">
        <w:t>. Разходите за материали за 2015 г. са 103 177 лв. и относителен дял от 8 на сто от разходите за издръжка, а през 2016 г. - 198 035 лв. и относителен дял от 9 на сто от разходите за издръжка. Разходите за издръжка са оценени спрямо изискванията на правната рамка - Закон за счетоводството</w:t>
      </w:r>
      <w:r w:rsidRPr="003372AC">
        <w:rPr>
          <w:rStyle w:val="FootnoteReference"/>
        </w:rPr>
        <w:footnoteReference w:id="5"/>
      </w:r>
      <w:r w:rsidRPr="003372AC">
        <w:t>; Закон за финансовото управление и контрол в публичния сектор</w:t>
      </w:r>
      <w:r>
        <w:t>; Закон за обществените поръчки</w:t>
      </w:r>
      <w:r w:rsidRPr="003372AC">
        <w:rPr>
          <w:rStyle w:val="FootnoteReference"/>
        </w:rPr>
        <w:footnoteReference w:id="6"/>
      </w:r>
      <w:r w:rsidRPr="003372AC">
        <w:t>; Вътрешни правила за осъществяване на предварителен контрол за законосъобразност по ЗФУКПС; договори за доставки и услуги</w:t>
      </w:r>
      <w:r>
        <w:t>.</w:t>
      </w:r>
    </w:p>
    <w:p w:rsidR="001A4097" w:rsidRPr="00570080" w:rsidRDefault="001A4097" w:rsidP="00570080">
      <w:pPr>
        <w:ind w:firstLine="720"/>
        <w:jc w:val="both"/>
        <w:textAlignment w:val="center"/>
        <w:rPr>
          <w:lang w:val="ru-RU"/>
        </w:rPr>
      </w:pPr>
      <w:r>
        <w:lastRenderedPageBreak/>
        <w:t>б</w:t>
      </w:r>
      <w:r w:rsidRPr="0056204F">
        <w:t>)</w:t>
      </w:r>
      <w:r>
        <w:t xml:space="preserve"> Управление на човешките ресурси, </w:t>
      </w:r>
      <w:r w:rsidRPr="00285831">
        <w:rPr>
          <w:lang w:eastAsia="en-US"/>
        </w:rPr>
        <w:t xml:space="preserve">процес </w:t>
      </w:r>
      <w:r>
        <w:rPr>
          <w:lang w:eastAsia="en-US"/>
        </w:rPr>
        <w:t>„Н</w:t>
      </w:r>
      <w:r w:rsidRPr="00285831">
        <w:rPr>
          <w:lang w:eastAsia="en-US"/>
        </w:rPr>
        <w:t xml:space="preserve">азначаване и повишаване в длъжност на </w:t>
      </w:r>
      <w:r>
        <w:rPr>
          <w:lang w:eastAsia="en-US"/>
        </w:rPr>
        <w:t xml:space="preserve">държавни </w:t>
      </w:r>
      <w:r w:rsidRPr="00285831">
        <w:rPr>
          <w:lang w:eastAsia="en-US"/>
        </w:rPr>
        <w:t>служители</w:t>
      </w:r>
      <w:r>
        <w:rPr>
          <w:lang w:eastAsia="en-US"/>
        </w:rPr>
        <w:t xml:space="preserve">“. През </w:t>
      </w:r>
      <w:proofErr w:type="spellStart"/>
      <w:r>
        <w:rPr>
          <w:lang w:eastAsia="en-US"/>
        </w:rPr>
        <w:t>одитирания</w:t>
      </w:r>
      <w:proofErr w:type="spellEnd"/>
      <w:r>
        <w:rPr>
          <w:lang w:eastAsia="en-US"/>
        </w:rPr>
        <w:t xml:space="preserve"> период са назначени 47 служители по служебно правоотношение и са повишени 28 държавни служители. Управлението на човешките ресурси е оценено спрямо изискванията на правната рамка - </w:t>
      </w:r>
      <w:r w:rsidRPr="00023B89">
        <w:t>Закон за държавния служител</w:t>
      </w:r>
      <w:r>
        <w:t xml:space="preserve">; </w:t>
      </w:r>
      <w:r w:rsidRPr="00023B89">
        <w:t>Наредба за провеждане на конкурсите за държавни служители</w:t>
      </w:r>
      <w:r>
        <w:t xml:space="preserve">; </w:t>
      </w:r>
      <w:r w:rsidRPr="00023B89">
        <w:t>Наредба за прилагане на Класификатора на длъжностите в администрация</w:t>
      </w:r>
      <w:r>
        <w:t>та; Класификатор</w:t>
      </w:r>
      <w:r w:rsidRPr="00023B89">
        <w:t xml:space="preserve"> на длъжностите в администрация</w:t>
      </w:r>
      <w:r>
        <w:t xml:space="preserve">та; Наредба за заплатите на служителите в държавната администрация; </w:t>
      </w:r>
      <w:r w:rsidRPr="000F77C2">
        <w:t>Наредба за</w:t>
      </w:r>
      <w:r>
        <w:t xml:space="preserve"> условията и реда за оценяване изпълнението на служителите в държавната администрация;</w:t>
      </w:r>
      <w:r>
        <w:rPr>
          <w:rFonts w:eastAsia="Times New Roman"/>
          <w:lang w:eastAsia="en-US"/>
        </w:rPr>
        <w:t xml:space="preserve"> Наредба</w:t>
      </w:r>
      <w:r w:rsidRPr="003E16D5">
        <w:rPr>
          <w:rFonts w:eastAsia="Times New Roman"/>
          <w:lang w:eastAsia="en-US"/>
        </w:rPr>
        <w:t xml:space="preserve"> за длъжностните характеристики на държавните служители</w:t>
      </w:r>
      <w:r>
        <w:rPr>
          <w:rFonts w:eastAsia="Times New Roman"/>
          <w:lang w:eastAsia="en-US"/>
        </w:rPr>
        <w:t>;</w:t>
      </w:r>
      <w:r w:rsidRPr="00AF5791">
        <w:t xml:space="preserve"> Вътрешни правила за организация на деловодната дейност, документооборота, контрола по изпълнение на задачите и архивиране на документит</w:t>
      </w:r>
      <w:r>
        <w:t xml:space="preserve">е в КОНПИ; </w:t>
      </w:r>
      <w:r w:rsidRPr="00023B89">
        <w:t>Правила за условията и реда за провеждане на конкурси за заемане на длъжността директор на дирекция и директор на териториална дирекция в Комисията за отнемане на незаконно придобито имущество</w:t>
      </w:r>
      <w:r>
        <w:t xml:space="preserve"> и </w:t>
      </w:r>
      <w:r w:rsidRPr="00053E07">
        <w:t>Правила за условията и реда за оценяване изпълнението на служителите в КОНПИ.</w:t>
      </w:r>
    </w:p>
    <w:p w:rsidR="001A4097" w:rsidRPr="0056204F" w:rsidRDefault="001A4097" w:rsidP="00875474">
      <w:pPr>
        <w:tabs>
          <w:tab w:val="left" w:pos="720"/>
        </w:tabs>
        <w:ind w:firstLine="720"/>
        <w:jc w:val="both"/>
      </w:pPr>
      <w:r>
        <w:t>в</w:t>
      </w:r>
      <w:r w:rsidRPr="0056204F">
        <w:t xml:space="preserve">) </w:t>
      </w:r>
      <w:r w:rsidRPr="00751E59">
        <w:t>О</w:t>
      </w:r>
      <w:r w:rsidRPr="0071332B">
        <w:t>бществени поръчки</w:t>
      </w:r>
      <w:r w:rsidRPr="0056204F">
        <w:t xml:space="preserve">, в т.ч. планиране, възлагане чрез провеждане на процедури и публични покани/събиране на оферти с обява и изпълнение на договори. През 2015 г. чрез процедури са възложени пет обществени поръчки, а през 2016 г. </w:t>
      </w:r>
      <w:r>
        <w:t>-</w:t>
      </w:r>
      <w:r w:rsidRPr="0056204F">
        <w:t xml:space="preserve"> две обществени поръчки. </w:t>
      </w:r>
      <w:r>
        <w:t>П</w:t>
      </w:r>
      <w:r w:rsidRPr="0056204F">
        <w:t xml:space="preserve">рез 2015 г. </w:t>
      </w:r>
      <w:r>
        <w:t>ч</w:t>
      </w:r>
      <w:r w:rsidRPr="0056204F">
        <w:t xml:space="preserve">рез публични покани са възложени седем обществени поръчки, а през 2016 г. </w:t>
      </w:r>
      <w:r>
        <w:t>чрез събиране на оферти с обява</w:t>
      </w:r>
      <w:r w:rsidRPr="001D5490">
        <w:t xml:space="preserve"> </w:t>
      </w:r>
      <w:r>
        <w:t xml:space="preserve">е възложена </w:t>
      </w:r>
      <w:r w:rsidRPr="0056204F">
        <w:t xml:space="preserve">една обществена поръчка. През </w:t>
      </w:r>
      <w:proofErr w:type="spellStart"/>
      <w:r w:rsidRPr="0056204F">
        <w:t>одитирания</w:t>
      </w:r>
      <w:proofErr w:type="spellEnd"/>
      <w:r w:rsidRPr="0056204F">
        <w:t xml:space="preserve"> период след проведени процедури</w:t>
      </w:r>
      <w:r>
        <w:t>,</w:t>
      </w:r>
      <w:r w:rsidRPr="0056204F">
        <w:t xml:space="preserve"> публични покани</w:t>
      </w:r>
      <w:r w:rsidRPr="00285831">
        <w:t xml:space="preserve"> </w:t>
      </w:r>
      <w:r w:rsidRPr="0056204F">
        <w:t>и</w:t>
      </w:r>
      <w:r>
        <w:t xml:space="preserve"> събиране на оферти с обява</w:t>
      </w:r>
      <w:r w:rsidRPr="0056204F">
        <w:t xml:space="preserve"> са сключени</w:t>
      </w:r>
      <w:r>
        <w:t xml:space="preserve"> </w:t>
      </w:r>
      <w:r w:rsidRPr="0056204F">
        <w:t>24 договора на обща стойност 1 387 551,</w:t>
      </w:r>
      <w:r>
        <w:t>6</w:t>
      </w:r>
      <w:r w:rsidRPr="0056204F">
        <w:t xml:space="preserve">5 лв. без ДДС. Обществените поръчки са оценени спрямо изискванията на правната рамка – </w:t>
      </w:r>
      <w:r>
        <w:t>Закон за обществените поръчки</w:t>
      </w:r>
      <w:r>
        <w:rPr>
          <w:rStyle w:val="FootnoteReference"/>
        </w:rPr>
        <w:footnoteReference w:id="7"/>
      </w:r>
      <w:r w:rsidRPr="0056204F">
        <w:t>; Правилник за прилагане на ЗОП</w:t>
      </w:r>
      <w:r w:rsidRPr="0056204F">
        <w:rPr>
          <w:rStyle w:val="FootnoteReference"/>
        </w:rPr>
        <w:footnoteReference w:id="8"/>
      </w:r>
      <w:r w:rsidRPr="0056204F">
        <w:t>; Вътрешни правила за възлагане на обществени поръчки в КОНПИ</w:t>
      </w:r>
      <w:r>
        <w:t>, Вътрешни правила за поддържане на профила на купувача</w:t>
      </w:r>
      <w:r w:rsidRPr="0056204F">
        <w:t xml:space="preserve"> и договорите.</w:t>
      </w:r>
    </w:p>
    <w:p w:rsidR="001A4097" w:rsidRPr="009166B6" w:rsidRDefault="001A4097" w:rsidP="00285831">
      <w:pPr>
        <w:tabs>
          <w:tab w:val="left" w:pos="709"/>
          <w:tab w:val="left" w:pos="851"/>
        </w:tabs>
        <w:jc w:val="both"/>
      </w:pPr>
      <w:r>
        <w:tab/>
      </w:r>
      <w:r w:rsidRPr="00053E07">
        <w:t xml:space="preserve">През </w:t>
      </w:r>
      <w:proofErr w:type="spellStart"/>
      <w:r w:rsidRPr="00053E07">
        <w:t>одитирания</w:t>
      </w:r>
      <w:proofErr w:type="spellEnd"/>
      <w:r w:rsidRPr="00053E07">
        <w:t xml:space="preserve"> период разходите за </w:t>
      </w:r>
      <w:r w:rsidRPr="009166B6">
        <w:t>външни услуги, обект на проверката, са извършени в съответствие с нормативните изисквания, вътрешните правила и договорите. Изплатените средства са в рамките на договорените размери и са документално обосновани. Въведените контролни дейности са изпълнени в съответствие с вътрешните правила.</w:t>
      </w:r>
    </w:p>
    <w:p w:rsidR="001A4097" w:rsidRPr="008D4B3E" w:rsidRDefault="001A4097" w:rsidP="005269E7">
      <w:pPr>
        <w:tabs>
          <w:tab w:val="left" w:pos="720"/>
        </w:tabs>
        <w:ind w:firstLine="720"/>
        <w:jc w:val="both"/>
        <w:rPr>
          <w:i/>
          <w:iCs/>
          <w:lang w:val="ru-RU"/>
        </w:rPr>
      </w:pPr>
      <w:r w:rsidRPr="00611549">
        <w:t>Разходите за материали са извършени в съответствие с нормативните изисквания и при непрекъснато и последователно прилагане на въведените контролни дейности</w:t>
      </w:r>
      <w:r w:rsidRPr="00DA1D99">
        <w:rPr>
          <w:i/>
          <w:iCs/>
        </w:rPr>
        <w:t>.</w:t>
      </w:r>
    </w:p>
    <w:p w:rsidR="001A4097" w:rsidRPr="005A33E7" w:rsidRDefault="001A4097" w:rsidP="00611549">
      <w:pPr>
        <w:tabs>
          <w:tab w:val="left" w:pos="720"/>
        </w:tabs>
        <w:ind w:firstLine="720"/>
        <w:jc w:val="both"/>
        <w:rPr>
          <w:i/>
          <w:iCs/>
        </w:rPr>
      </w:pPr>
      <w:r w:rsidRPr="00751E59">
        <w:t>Извършени с</w:t>
      </w:r>
      <w:r w:rsidRPr="0071332B">
        <w:t>а</w:t>
      </w:r>
      <w:r w:rsidRPr="001244F6">
        <w:t xml:space="preserve"> доставки на електроенергия, които не са предшествани от избор на изпълнител в съответствие с нормативните изисквания за възлагане на обществени поръчки.</w:t>
      </w:r>
      <w:r w:rsidRPr="00B01FEF">
        <w:t xml:space="preserve"> </w:t>
      </w:r>
    </w:p>
    <w:p w:rsidR="001A4097" w:rsidRPr="008D4B3E" w:rsidRDefault="001A4097" w:rsidP="00611549">
      <w:pPr>
        <w:pStyle w:val="ListParagraph"/>
        <w:tabs>
          <w:tab w:val="left" w:pos="720"/>
        </w:tabs>
        <w:ind w:left="0"/>
        <w:jc w:val="both"/>
        <w:rPr>
          <w:rFonts w:ascii="Times New Roman" w:hAnsi="Times New Roman" w:cs="Times New Roman"/>
          <w:lang w:val="ru-RU"/>
        </w:rPr>
      </w:pPr>
      <w:r w:rsidRPr="001244F6">
        <w:rPr>
          <w:rFonts w:ascii="Times New Roman" w:hAnsi="Times New Roman" w:cs="Times New Roman"/>
          <w:i/>
          <w:iCs/>
          <w:lang w:val="bg-BG"/>
        </w:rPr>
        <w:tab/>
      </w:r>
      <w:r w:rsidRPr="0071332B">
        <w:rPr>
          <w:rFonts w:ascii="Times New Roman" w:hAnsi="Times New Roman" w:cs="Times New Roman"/>
          <w:lang w:val="bg-BG"/>
        </w:rPr>
        <w:t xml:space="preserve">През </w:t>
      </w:r>
      <w:proofErr w:type="spellStart"/>
      <w:r w:rsidRPr="0071332B">
        <w:rPr>
          <w:rFonts w:ascii="Times New Roman" w:hAnsi="Times New Roman" w:cs="Times New Roman"/>
          <w:lang w:val="bg-BG"/>
        </w:rPr>
        <w:t>одитирания</w:t>
      </w:r>
      <w:proofErr w:type="spellEnd"/>
      <w:r w:rsidRPr="0071332B">
        <w:rPr>
          <w:rFonts w:ascii="Times New Roman" w:hAnsi="Times New Roman" w:cs="Times New Roman"/>
          <w:lang w:val="bg-BG"/>
        </w:rPr>
        <w:t xml:space="preserve"> период не е въведен контролен механизъм за анализ на разходите, в т.ч. за доставка на електроенергия, осигуряващ своевременното планиране на обществени поръчки и законосъобразен избор на ред за възлагането им</w:t>
      </w:r>
      <w:r w:rsidRPr="008D4B3E">
        <w:rPr>
          <w:rFonts w:ascii="Times New Roman" w:hAnsi="Times New Roman" w:cs="Times New Roman"/>
          <w:lang w:val="ru-RU"/>
        </w:rPr>
        <w:t>.</w:t>
      </w:r>
    </w:p>
    <w:p w:rsidR="001A4097" w:rsidRPr="001244F6" w:rsidRDefault="001A4097" w:rsidP="005269E7">
      <w:pPr>
        <w:tabs>
          <w:tab w:val="left" w:pos="720"/>
        </w:tabs>
        <w:ind w:firstLine="720"/>
        <w:jc w:val="both"/>
      </w:pPr>
      <w:r w:rsidRPr="00944B01">
        <w:t>По време на одита са приети Вътрешни правила за прогнозиране, планиране, организиране, провеждане и архивиране на обществените поръчки и контрол по изпълнението на сключените договори след проведени обществени поръчки в КОНПИ,</w:t>
      </w:r>
      <w:r w:rsidRPr="00625EC0">
        <w:t xml:space="preserve"> които на етап планиране въвеждат контролна дейност за анализ на разходите за доставки, услуги и строителство.</w:t>
      </w:r>
      <w:r w:rsidRPr="001244F6">
        <w:t xml:space="preserve"> </w:t>
      </w:r>
    </w:p>
    <w:p w:rsidR="001A4097" w:rsidRDefault="001A4097" w:rsidP="0001658B">
      <w:pPr>
        <w:tabs>
          <w:tab w:val="left" w:pos="720"/>
        </w:tabs>
        <w:jc w:val="both"/>
      </w:pPr>
      <w:r>
        <w:rPr>
          <w:color w:val="FF0000"/>
        </w:rPr>
        <w:tab/>
      </w:r>
      <w:r w:rsidRPr="00CD6CBE">
        <w:t xml:space="preserve">През </w:t>
      </w:r>
      <w:proofErr w:type="spellStart"/>
      <w:r w:rsidRPr="00CD6CBE">
        <w:t>одитирания</w:t>
      </w:r>
      <w:proofErr w:type="spellEnd"/>
      <w:r w:rsidRPr="00CD6CBE">
        <w:t xml:space="preserve"> период назначаването на държавни служители е осъществено в съответствие с нормативните изисквания</w:t>
      </w:r>
      <w:r>
        <w:t xml:space="preserve">. </w:t>
      </w:r>
      <w:r w:rsidRPr="00735DC7">
        <w:t>Контрол</w:t>
      </w:r>
      <w:r>
        <w:t>ните</w:t>
      </w:r>
      <w:r w:rsidRPr="00735DC7">
        <w:t xml:space="preserve"> дейности са изпълнявани по утвърдения с вътрешните правила ред с изключение на несъгласуване от главен секретар на една заповед за назначаване на конкурсна комисия и от главен счетоводител на пет заповеди за назначаване на конкурсни комисии. </w:t>
      </w:r>
    </w:p>
    <w:p w:rsidR="001A4097" w:rsidRDefault="001A4097" w:rsidP="0001658B">
      <w:pPr>
        <w:tabs>
          <w:tab w:val="left" w:pos="720"/>
        </w:tabs>
        <w:jc w:val="both"/>
      </w:pPr>
      <w:r>
        <w:lastRenderedPageBreak/>
        <w:tab/>
      </w:r>
      <w:r w:rsidRPr="009166B6">
        <w:t xml:space="preserve">Повишаването </w:t>
      </w:r>
      <w:r>
        <w:t xml:space="preserve">в длъжност </w:t>
      </w:r>
      <w:r w:rsidRPr="009166B6">
        <w:t>на държавни служители е в съответствие със законовите изисквания и вътрешните правила.</w:t>
      </w:r>
      <w:r>
        <w:t xml:space="preserve"> </w:t>
      </w:r>
      <w:r w:rsidRPr="00F24D7A">
        <w:rPr>
          <w:rFonts w:eastAsia="Times New Roman"/>
          <w:lang w:eastAsia="en-US"/>
        </w:rPr>
        <w:t xml:space="preserve">Контролните дейности  са </w:t>
      </w:r>
      <w:r>
        <w:rPr>
          <w:rFonts w:eastAsia="Times New Roman"/>
          <w:lang w:eastAsia="en-US"/>
        </w:rPr>
        <w:t>осъществявани</w:t>
      </w:r>
      <w:r w:rsidRPr="00F24D7A">
        <w:rPr>
          <w:rFonts w:eastAsia="Times New Roman"/>
          <w:lang w:eastAsia="en-US"/>
        </w:rPr>
        <w:t xml:space="preserve"> в съответствие с вътрешн</w:t>
      </w:r>
      <w:r>
        <w:rPr>
          <w:rFonts w:eastAsia="Times New Roman"/>
          <w:lang w:eastAsia="en-US"/>
        </w:rPr>
        <w:t>ите</w:t>
      </w:r>
      <w:r w:rsidRPr="00F24D7A">
        <w:rPr>
          <w:rFonts w:eastAsia="Times New Roman"/>
          <w:lang w:eastAsia="en-US"/>
        </w:rPr>
        <w:t xml:space="preserve"> </w:t>
      </w:r>
      <w:r>
        <w:rPr>
          <w:rFonts w:eastAsia="Times New Roman"/>
          <w:lang w:eastAsia="en-US"/>
        </w:rPr>
        <w:t>правила</w:t>
      </w:r>
      <w:r w:rsidRPr="00F24D7A">
        <w:rPr>
          <w:rFonts w:eastAsia="Times New Roman"/>
          <w:lang w:eastAsia="en-US"/>
        </w:rPr>
        <w:t>, с изключение на несъгласуване от главен секретар и от главен счетоводител на две заповеди за провеждане на конкурентен подбор и несъгласуване на две заповеди от главен счетоводител и от началник отдел „Правен“ за преназначаване на държавни служители.</w:t>
      </w:r>
      <w:r>
        <w:rPr>
          <w:rFonts w:eastAsia="Times New Roman"/>
          <w:lang w:eastAsia="en-US"/>
        </w:rPr>
        <w:t xml:space="preserve"> </w:t>
      </w:r>
      <w:r w:rsidRPr="00735DC7">
        <w:t xml:space="preserve"> </w:t>
      </w:r>
    </w:p>
    <w:p w:rsidR="001A4097" w:rsidRPr="00F360ED" w:rsidRDefault="001A4097" w:rsidP="002855FA">
      <w:pPr>
        <w:pStyle w:val="Favorit"/>
        <w:rPr>
          <w:sz w:val="24"/>
          <w:szCs w:val="24"/>
        </w:rPr>
      </w:pPr>
      <w:r w:rsidRPr="00F360ED">
        <w:rPr>
          <w:sz w:val="24"/>
          <w:szCs w:val="24"/>
        </w:rPr>
        <w:t xml:space="preserve">Управленските решения и действията при планиране на обществените поръчки през </w:t>
      </w:r>
      <w:proofErr w:type="spellStart"/>
      <w:r w:rsidRPr="00F360ED">
        <w:rPr>
          <w:sz w:val="24"/>
          <w:szCs w:val="24"/>
        </w:rPr>
        <w:t>одитирания</w:t>
      </w:r>
      <w:proofErr w:type="spellEnd"/>
      <w:r w:rsidRPr="00F360ED">
        <w:rPr>
          <w:sz w:val="24"/>
          <w:szCs w:val="24"/>
        </w:rPr>
        <w:t xml:space="preserve"> период съответстват на утвърдените вътрешни правила.</w:t>
      </w:r>
    </w:p>
    <w:p w:rsidR="001A4097" w:rsidRPr="008D4B3E" w:rsidRDefault="001A4097" w:rsidP="002855FA">
      <w:pPr>
        <w:tabs>
          <w:tab w:val="left" w:pos="720"/>
        </w:tabs>
        <w:jc w:val="both"/>
        <w:rPr>
          <w:lang w:val="ru-RU"/>
        </w:rPr>
      </w:pPr>
      <w:r>
        <w:tab/>
      </w:r>
      <w:r w:rsidRPr="00D50789">
        <w:t xml:space="preserve">При проверените процедури и публични покани по ЗОП (отм.) са установени несъответствия с приложимата правна рамка. </w:t>
      </w:r>
      <w:r w:rsidRPr="00B202BD">
        <w:t>При три процедури</w:t>
      </w:r>
      <w:r>
        <w:t>,</w:t>
      </w:r>
      <w:r w:rsidRPr="00B202BD">
        <w:t xml:space="preserve"> членовете на комисиите </w:t>
      </w:r>
      <w:r w:rsidRPr="00EF44AF">
        <w:t xml:space="preserve">не са декларирали липсата на материален интерес от възлагане на обществената поръчка, </w:t>
      </w:r>
      <w:r>
        <w:t>както и</w:t>
      </w:r>
      <w:r w:rsidRPr="00EF44AF">
        <w:t xml:space="preserve"> че не са „свързани лица“ по смисъла на § 1, т. 23а от ДР на ЗОП</w:t>
      </w:r>
      <w:r>
        <w:t xml:space="preserve"> </w:t>
      </w:r>
      <w:r w:rsidRPr="008D4B3E">
        <w:rPr>
          <w:lang w:val="ru-RU"/>
        </w:rPr>
        <w:t>(</w:t>
      </w:r>
      <w:r>
        <w:t>отм</w:t>
      </w:r>
      <w:r w:rsidRPr="00B202BD">
        <w:t>.</w:t>
      </w:r>
      <w:r w:rsidRPr="008D4B3E">
        <w:rPr>
          <w:lang w:val="ru-RU"/>
        </w:rPr>
        <w:t>)</w:t>
      </w:r>
      <w:r w:rsidRPr="00B202BD">
        <w:t>. При една обществена поръчка допълнителн</w:t>
      </w:r>
      <w:r>
        <w:t>ите</w:t>
      </w:r>
      <w:r w:rsidRPr="00B202BD">
        <w:t xml:space="preserve"> споразумени</w:t>
      </w:r>
      <w:r>
        <w:t>я</w:t>
      </w:r>
      <w:r w:rsidRPr="00B202BD">
        <w:t xml:space="preserve"> не </w:t>
      </w:r>
      <w:r>
        <w:t>са</w:t>
      </w:r>
      <w:r w:rsidRPr="00B202BD">
        <w:t xml:space="preserve"> публикуван</w:t>
      </w:r>
      <w:r>
        <w:t>и</w:t>
      </w:r>
      <w:r w:rsidRPr="00B202BD">
        <w:t xml:space="preserve"> на профила на купувача в 7-дневен срок от подписването </w:t>
      </w:r>
      <w:r>
        <w:t>им</w:t>
      </w:r>
      <w:r w:rsidRPr="00B202BD">
        <w:t xml:space="preserve">. </w:t>
      </w:r>
      <w:r>
        <w:t>При една обществена поръчка в</w:t>
      </w:r>
      <w:r w:rsidRPr="00965259">
        <w:t xml:space="preserve"> обявлението за откритата процедура не е посочено, че участниците ще се отстраняват при наличие на основание по чл. 55, ал. 1, т</w:t>
      </w:r>
      <w:r>
        <w:t>. </w:t>
      </w:r>
      <w:r w:rsidRPr="00965259">
        <w:t xml:space="preserve">1 </w:t>
      </w:r>
      <w:r w:rsidRPr="00944B01">
        <w:t>от ЗОП.</w:t>
      </w:r>
      <w:r w:rsidRPr="00E267D1">
        <w:rPr>
          <w:color w:val="FF0000"/>
        </w:rPr>
        <w:t xml:space="preserve"> </w:t>
      </w:r>
      <w:r w:rsidRPr="00C64856">
        <w:t xml:space="preserve">При една обществена поръчка </w:t>
      </w:r>
      <w:r w:rsidRPr="00965259">
        <w:t>в обявлението за оповестяване на откриването на процедурата</w:t>
      </w:r>
      <w:r>
        <w:t xml:space="preserve"> не е посочено</w:t>
      </w:r>
      <w:r w:rsidRPr="00965259">
        <w:t xml:space="preserve">, че </w:t>
      </w:r>
      <w:r>
        <w:t xml:space="preserve">се </w:t>
      </w:r>
      <w:r w:rsidRPr="00965259">
        <w:t>изисква представяне на гаранция за изпълнение</w:t>
      </w:r>
      <w:r>
        <w:t>.</w:t>
      </w:r>
      <w:r w:rsidRPr="00A40D75">
        <w:t xml:space="preserve"> </w:t>
      </w:r>
      <w:r w:rsidRPr="000A6595">
        <w:t xml:space="preserve">В </w:t>
      </w:r>
      <w:r w:rsidRPr="00504170">
        <w:t xml:space="preserve">документите </w:t>
      </w:r>
      <w:r>
        <w:t>н</w:t>
      </w:r>
      <w:r w:rsidRPr="00504170">
        <w:t xml:space="preserve">а </w:t>
      </w:r>
      <w:r>
        <w:t xml:space="preserve">една </w:t>
      </w:r>
      <w:r w:rsidRPr="00504170">
        <w:t xml:space="preserve">обществената поръчка </w:t>
      </w:r>
      <w:r>
        <w:t xml:space="preserve">е определен </w:t>
      </w:r>
      <w:r w:rsidRPr="00504170">
        <w:t xml:space="preserve">различен </w:t>
      </w:r>
      <w:r w:rsidRPr="000A6595">
        <w:t>размер на срока</w:t>
      </w:r>
      <w:r w:rsidRPr="00504170">
        <w:t xml:space="preserve"> за валидност на подадените оферти</w:t>
      </w:r>
      <w:r>
        <w:t>.</w:t>
      </w:r>
      <w:r>
        <w:rPr>
          <w:color w:val="FF0000"/>
        </w:rPr>
        <w:t xml:space="preserve"> </w:t>
      </w:r>
      <w:r w:rsidRPr="00A40D75">
        <w:t>По отношение на една обществена поръчка, възложена чрез договаряне без обявление не може да се изрази увереност относно законосъобразния избор на процедура</w:t>
      </w:r>
      <w:r>
        <w:t>, като от АОП е осъществен предварителен контрол и е изразено становище, че</w:t>
      </w:r>
      <w:r w:rsidRPr="00BF6049">
        <w:t xml:space="preserve"> изборът на процедура на договаряне без обявление може да се приеме за законосъобразен</w:t>
      </w:r>
      <w:r>
        <w:t xml:space="preserve"> под условие. </w:t>
      </w:r>
      <w:r w:rsidRPr="00A40D75">
        <w:t xml:space="preserve">При две обществени поръчки не е изпратена в </w:t>
      </w:r>
      <w:proofErr w:type="spellStart"/>
      <w:r w:rsidRPr="00A40D75">
        <w:t>законовоопределения</w:t>
      </w:r>
      <w:proofErr w:type="spellEnd"/>
      <w:r w:rsidRPr="00A40D75">
        <w:t xml:space="preserve"> срок до АОП информация за приключило изпълнение на договорите. </w:t>
      </w:r>
      <w:r w:rsidRPr="00C64856">
        <w:t>При една публична покана не е посочена методиката за оценяване на икономически най-изгодна оферта и не е осигурена достатъчна информация по отношение на един от показателите в случай на офериране от участниците на нула процента оскъпяване на услугата.</w:t>
      </w:r>
    </w:p>
    <w:p w:rsidR="001A4097" w:rsidRPr="00F85F72" w:rsidRDefault="001A4097" w:rsidP="00A463D2">
      <w:pPr>
        <w:ind w:firstLine="720"/>
        <w:jc w:val="both"/>
      </w:pPr>
      <w:r w:rsidRPr="005361DE">
        <w:t>В правилата за възлагане на обществени поръчки не са регламентирани контролни дейности при осъществяване на процеса по възлагане на обществени поръчки с изключение на съгласуване на договорите за обществени поръчки</w:t>
      </w:r>
      <w:r w:rsidRPr="00944B01">
        <w:t>.  В приетите по време на одита, Вътрешни правила за прогнозиране, планиране, организиране, провеждане и архивиране на обществените поръчки и контрол по изпълнението на сключените договори след проведени обществени поръчки в КОНПИ</w:t>
      </w:r>
      <w:r>
        <w:t xml:space="preserve"> са регламентирани редът за прогнозиране и планиране на обществените поръчки, определят се служителите, отговорни за подготовка на процедурите и реда за осъществяване на контрол върху тяхната работа. Вътрешните правила определят и реда за сключване на договорите и проследяване на изпълнението на възложените обществени поръчки.</w:t>
      </w:r>
    </w:p>
    <w:p w:rsidR="001A4097" w:rsidRPr="00D50789" w:rsidRDefault="001A4097" w:rsidP="00E14320">
      <w:pPr>
        <w:tabs>
          <w:tab w:val="left" w:pos="720"/>
        </w:tabs>
        <w:jc w:val="both"/>
      </w:pPr>
      <w:r w:rsidRPr="00252D7E">
        <w:rPr>
          <w:color w:val="FF0000"/>
        </w:rPr>
        <w:tab/>
      </w:r>
      <w:r>
        <w:t xml:space="preserve">Изпълнението на договорите за обществени поръчки е в съответствие със законовите изисквания и договорените клаузи. </w:t>
      </w:r>
      <w:r w:rsidRPr="00D50789">
        <w:t xml:space="preserve">Дейността по осъществяване на предварителен контрол за законосъобразност преди сключване на договорите и извършване на разходите е изпълнявана непрекъснато и последователно през </w:t>
      </w:r>
      <w:proofErr w:type="spellStart"/>
      <w:r w:rsidRPr="00D50789">
        <w:t>одитирания</w:t>
      </w:r>
      <w:proofErr w:type="spellEnd"/>
      <w:r w:rsidRPr="00D50789">
        <w:t xml:space="preserve"> период.</w:t>
      </w:r>
    </w:p>
    <w:p w:rsidR="001A4097" w:rsidRDefault="001A4097" w:rsidP="001D7D4E">
      <w:pPr>
        <w:pStyle w:val="Heading1"/>
        <w:rPr>
          <w:color w:val="FF0000"/>
        </w:rPr>
      </w:pPr>
      <w:bookmarkStart w:id="2" w:name="_Toc495321441"/>
      <w:r>
        <w:rPr>
          <w:color w:val="FF0000"/>
        </w:rPr>
        <w:tab/>
      </w:r>
    </w:p>
    <w:p w:rsidR="001A4097" w:rsidRDefault="001A4097" w:rsidP="00C346A9"/>
    <w:p w:rsidR="001A4097" w:rsidRDefault="001A4097" w:rsidP="00C346A9"/>
    <w:p w:rsidR="001A4097" w:rsidRDefault="001A4097" w:rsidP="00C346A9"/>
    <w:p w:rsidR="001A4097" w:rsidRPr="00C346A9" w:rsidRDefault="001A4097" w:rsidP="00C346A9"/>
    <w:p w:rsidR="001A4097" w:rsidRPr="001D7D4E" w:rsidRDefault="001A4097" w:rsidP="001D7D4E">
      <w:pPr>
        <w:pStyle w:val="Heading1"/>
      </w:pPr>
      <w:r>
        <w:rPr>
          <w:color w:val="FF0000"/>
        </w:rPr>
        <w:lastRenderedPageBreak/>
        <w:tab/>
      </w:r>
      <w:r w:rsidRPr="001D7D4E">
        <w:t>Част втора</w:t>
      </w:r>
      <w:bookmarkEnd w:id="2"/>
    </w:p>
    <w:p w:rsidR="001A4097" w:rsidRPr="001D7D4E" w:rsidRDefault="001A4097" w:rsidP="001D7D4E">
      <w:pPr>
        <w:pStyle w:val="Heading1"/>
      </w:pPr>
      <w:r w:rsidRPr="001D7D4E">
        <w:tab/>
      </w:r>
      <w:bookmarkStart w:id="3" w:name="_Toc495321442"/>
      <w:r w:rsidRPr="001D7D4E">
        <w:t>ВЪВЕДЕНИЕ</w:t>
      </w:r>
      <w:bookmarkEnd w:id="3"/>
    </w:p>
    <w:p w:rsidR="001A4097" w:rsidRPr="00CA6EEA" w:rsidRDefault="001A4097" w:rsidP="007A40EC">
      <w:pPr>
        <w:tabs>
          <w:tab w:val="left" w:pos="720"/>
        </w:tabs>
        <w:ind w:firstLine="720"/>
        <w:jc w:val="both"/>
        <w:rPr>
          <w:b/>
          <w:bCs/>
        </w:rPr>
      </w:pPr>
    </w:p>
    <w:p w:rsidR="001A4097" w:rsidRPr="00CA6EEA" w:rsidRDefault="001A4097" w:rsidP="00F11773">
      <w:pPr>
        <w:pStyle w:val="Heading3"/>
        <w:rPr>
          <w:lang w:val="bg-BG"/>
        </w:rPr>
      </w:pPr>
      <w:bookmarkStart w:id="4" w:name="_Toc445457553"/>
      <w:bookmarkStart w:id="5" w:name="_Toc495321443"/>
      <w:r w:rsidRPr="00CA6EEA">
        <w:rPr>
          <w:lang w:val="bg-BG"/>
        </w:rPr>
        <w:t>1. Основание за извършване на одита</w:t>
      </w:r>
      <w:bookmarkEnd w:id="4"/>
      <w:bookmarkEnd w:id="5"/>
    </w:p>
    <w:p w:rsidR="001A4097" w:rsidRPr="004073CE" w:rsidRDefault="001A4097" w:rsidP="007A40EC">
      <w:pPr>
        <w:tabs>
          <w:tab w:val="left" w:pos="720"/>
        </w:tabs>
        <w:ind w:firstLine="720"/>
        <w:jc w:val="both"/>
      </w:pPr>
      <w:r w:rsidRPr="004073CE">
        <w:t xml:space="preserve">Одитът е осъществен на основание чл. 5, ал. 1, т. 2 и чл. 38, ал. 1 от Закона за Сметната палата, </w:t>
      </w:r>
      <w:proofErr w:type="spellStart"/>
      <w:r w:rsidRPr="004073CE">
        <w:t>одитна</w:t>
      </w:r>
      <w:proofErr w:type="spellEnd"/>
      <w:r w:rsidRPr="004073CE">
        <w:t xml:space="preserve"> задача № 398 от Програмата за </w:t>
      </w:r>
      <w:proofErr w:type="spellStart"/>
      <w:r w:rsidRPr="004073CE">
        <w:t>одитната</w:t>
      </w:r>
      <w:proofErr w:type="spellEnd"/>
      <w:r w:rsidRPr="004073CE">
        <w:t xml:space="preserve"> дейност на Сметната палата за 201</w:t>
      </w:r>
      <w:r w:rsidRPr="008D4B3E">
        <w:rPr>
          <w:lang w:val="ru-RU"/>
        </w:rPr>
        <w:t>7</w:t>
      </w:r>
      <w:r w:rsidRPr="004073CE">
        <w:t xml:space="preserve"> г. и в изпълнение на Заповед</w:t>
      </w:r>
      <w:r>
        <w:t>и</w:t>
      </w:r>
      <w:r w:rsidRPr="004073CE">
        <w:t xml:space="preserve"> </w:t>
      </w:r>
      <w:r w:rsidRPr="00BF4FF6">
        <w:t xml:space="preserve">№ </w:t>
      </w:r>
      <w:r>
        <w:t>ОД-02-01-009/18.</w:t>
      </w:r>
      <w:r w:rsidRPr="001C3173">
        <w:t>0</w:t>
      </w:r>
      <w:r>
        <w:t>4</w:t>
      </w:r>
      <w:r w:rsidRPr="001C3173">
        <w:t>.201</w:t>
      </w:r>
      <w:r>
        <w:t>7</w:t>
      </w:r>
      <w:r w:rsidRPr="001C3173">
        <w:t xml:space="preserve"> г. </w:t>
      </w:r>
      <w:r>
        <w:t xml:space="preserve">и </w:t>
      </w:r>
      <w:r w:rsidRPr="000A7E5F">
        <w:t>№ ОД-02-01-012/</w:t>
      </w:r>
      <w:r>
        <w:t xml:space="preserve">14.06.2017 г. </w:t>
      </w:r>
      <w:r w:rsidRPr="004073CE">
        <w:t>на заместник-председател на Сметната палата.</w:t>
      </w:r>
    </w:p>
    <w:p w:rsidR="001A4097" w:rsidRPr="00CA6EEA" w:rsidRDefault="001A4097" w:rsidP="007A40EC">
      <w:pPr>
        <w:tabs>
          <w:tab w:val="left" w:pos="720"/>
        </w:tabs>
        <w:ind w:firstLine="720"/>
        <w:jc w:val="both"/>
      </w:pPr>
    </w:p>
    <w:p w:rsidR="001A4097" w:rsidRPr="002934B9" w:rsidRDefault="001A4097" w:rsidP="00F11773">
      <w:pPr>
        <w:pStyle w:val="Heading3"/>
        <w:rPr>
          <w:lang w:val="bg-BG"/>
        </w:rPr>
      </w:pPr>
      <w:bookmarkStart w:id="6" w:name="_Toc495321444"/>
      <w:r w:rsidRPr="002934B9">
        <w:rPr>
          <w:lang w:val="bg-BG"/>
        </w:rPr>
        <w:t xml:space="preserve">2. </w:t>
      </w:r>
      <w:proofErr w:type="spellStart"/>
      <w:r w:rsidRPr="002934B9">
        <w:rPr>
          <w:lang w:val="bg-BG"/>
        </w:rPr>
        <w:t>Одитиран</w:t>
      </w:r>
      <w:proofErr w:type="spellEnd"/>
      <w:r w:rsidRPr="002934B9">
        <w:rPr>
          <w:lang w:val="bg-BG"/>
        </w:rPr>
        <w:t xml:space="preserve"> период</w:t>
      </w:r>
      <w:bookmarkEnd w:id="6"/>
    </w:p>
    <w:p w:rsidR="001A4097" w:rsidRDefault="001A4097" w:rsidP="007A40EC">
      <w:pPr>
        <w:tabs>
          <w:tab w:val="left" w:pos="720"/>
        </w:tabs>
        <w:ind w:firstLine="720"/>
        <w:jc w:val="both"/>
      </w:pPr>
      <w:proofErr w:type="spellStart"/>
      <w:r w:rsidRPr="002934B9">
        <w:t>Одитираният</w:t>
      </w:r>
      <w:proofErr w:type="spellEnd"/>
      <w:r w:rsidRPr="002934B9">
        <w:t xml:space="preserve"> период е от 01.</w:t>
      </w:r>
      <w:proofErr w:type="spellStart"/>
      <w:r w:rsidRPr="002934B9">
        <w:t>01</w:t>
      </w:r>
      <w:proofErr w:type="spellEnd"/>
      <w:r w:rsidRPr="002934B9">
        <w:t>.201</w:t>
      </w:r>
      <w:r>
        <w:t>5</w:t>
      </w:r>
      <w:r w:rsidRPr="002934B9">
        <w:t xml:space="preserve"> г. до 3</w:t>
      </w:r>
      <w:r>
        <w:t>1</w:t>
      </w:r>
      <w:r w:rsidRPr="002934B9">
        <w:t>.</w:t>
      </w:r>
      <w:r>
        <w:t>12</w:t>
      </w:r>
      <w:r w:rsidRPr="002934B9">
        <w:t>.201</w:t>
      </w:r>
      <w:r>
        <w:t>6</w:t>
      </w:r>
      <w:r w:rsidRPr="002934B9">
        <w:t xml:space="preserve"> г.</w:t>
      </w:r>
    </w:p>
    <w:p w:rsidR="001A4097" w:rsidRDefault="001A4097" w:rsidP="007A40EC">
      <w:pPr>
        <w:tabs>
          <w:tab w:val="left" w:pos="720"/>
        </w:tabs>
        <w:ind w:firstLine="720"/>
        <w:jc w:val="both"/>
      </w:pPr>
    </w:p>
    <w:p w:rsidR="001A4097" w:rsidRPr="007364C9" w:rsidRDefault="001A4097" w:rsidP="00F11773">
      <w:pPr>
        <w:pStyle w:val="Heading3"/>
        <w:rPr>
          <w:lang w:val="bg-BG"/>
        </w:rPr>
      </w:pPr>
      <w:bookmarkStart w:id="7" w:name="_Toc495321445"/>
      <w:r w:rsidRPr="007364C9">
        <w:rPr>
          <w:lang w:val="bg-BG"/>
        </w:rPr>
        <w:t xml:space="preserve">3. Информация за </w:t>
      </w:r>
      <w:proofErr w:type="spellStart"/>
      <w:r w:rsidRPr="007364C9">
        <w:rPr>
          <w:lang w:val="bg-BG"/>
        </w:rPr>
        <w:t>одитираната</w:t>
      </w:r>
      <w:proofErr w:type="spellEnd"/>
      <w:r w:rsidRPr="007364C9">
        <w:rPr>
          <w:lang w:val="bg-BG"/>
        </w:rPr>
        <w:t xml:space="preserve"> организация</w:t>
      </w:r>
      <w:bookmarkEnd w:id="7"/>
      <w:r w:rsidRPr="007364C9">
        <w:rPr>
          <w:lang w:val="bg-BG"/>
        </w:rPr>
        <w:t xml:space="preserve"> </w:t>
      </w:r>
    </w:p>
    <w:p w:rsidR="001A4097" w:rsidRPr="00610B69" w:rsidRDefault="001A4097" w:rsidP="007A2984">
      <w:pPr>
        <w:ind w:firstLine="720"/>
        <w:jc w:val="both"/>
        <w:textAlignment w:val="center"/>
      </w:pPr>
      <w:r>
        <w:t xml:space="preserve">Комисията за отнемане на незаконно придобито имущество </w:t>
      </w:r>
      <w:r w:rsidRPr="00925C3B">
        <w:t>(</w:t>
      </w:r>
      <w:r>
        <w:t>КОНПИ</w:t>
      </w:r>
      <w:r w:rsidRPr="00925C3B">
        <w:t>)</w:t>
      </w:r>
      <w:r>
        <w:t xml:space="preserve"> </w:t>
      </w:r>
      <w:r w:rsidRPr="00925C3B">
        <w:t xml:space="preserve">е </w:t>
      </w:r>
      <w:r>
        <w:t xml:space="preserve">независим специализиран постоянно действащ държавен орган. Комисията приема решения за образуване на производство по Закона за отнемане в полза на държавата на незаконно придобито имущество </w:t>
      </w:r>
      <w:r w:rsidRPr="008D4B3E">
        <w:rPr>
          <w:lang w:val="ru-RU"/>
        </w:rPr>
        <w:t>(</w:t>
      </w:r>
      <w:r>
        <w:t>ЗОПДНПИ</w:t>
      </w:r>
      <w:r w:rsidRPr="008D4B3E">
        <w:rPr>
          <w:lang w:val="ru-RU"/>
        </w:rPr>
        <w:t>)</w:t>
      </w:r>
      <w:r>
        <w:t>.</w:t>
      </w:r>
      <w:r>
        <w:rPr>
          <w:rStyle w:val="FootnoteReference"/>
        </w:rPr>
        <w:footnoteReference w:id="9"/>
      </w:r>
    </w:p>
    <w:p w:rsidR="001A4097" w:rsidRDefault="001A4097" w:rsidP="00EB3234">
      <w:pPr>
        <w:tabs>
          <w:tab w:val="left" w:pos="720"/>
        </w:tabs>
        <w:ind w:firstLine="720"/>
        <w:jc w:val="both"/>
      </w:pPr>
      <w:r>
        <w:t>Организацията, дейността и функциите на КОНПИ се определят със Закона за отнемане в полза на държавата на незаконно придобито имущество и Правилник за устройството и дейността на Комисията за отнемане на незаконно придобито имущество и на нейната администрация.</w:t>
      </w:r>
    </w:p>
    <w:p w:rsidR="001A4097" w:rsidRDefault="001A4097" w:rsidP="00EB3234">
      <w:pPr>
        <w:tabs>
          <w:tab w:val="left" w:pos="720"/>
        </w:tabs>
        <w:ind w:firstLine="720"/>
        <w:jc w:val="both"/>
      </w:pPr>
      <w:r>
        <w:t>Комисията се подпомага от администрация, която включва и териториални звена със статут на дирекция.</w:t>
      </w:r>
      <w:r>
        <w:rPr>
          <w:rStyle w:val="FootnoteReference"/>
        </w:rPr>
        <w:footnoteReference w:id="10"/>
      </w:r>
      <w:r>
        <w:t xml:space="preserve"> Администрацията на комисията е организирана в обща и специализирана администрация. Общата администрация е структурирана в две дирекции, а специализираната е обособена в шест дирекции.</w:t>
      </w:r>
      <w:r>
        <w:rPr>
          <w:rStyle w:val="FootnoteReference"/>
        </w:rPr>
        <w:footnoteReference w:id="11"/>
      </w:r>
    </w:p>
    <w:p w:rsidR="001A4097" w:rsidRDefault="001A4097" w:rsidP="00EB3234">
      <w:pPr>
        <w:tabs>
          <w:tab w:val="left" w:pos="720"/>
        </w:tabs>
        <w:ind w:firstLine="720"/>
        <w:jc w:val="both"/>
      </w:pPr>
      <w:r>
        <w:t>Главният секретар е на пряко подчинение на председателя и осъществява административното ръководство на администрацията като осъществява контрол по изпълнението на възложените задачи; оказва съдействие на председателя и членовете на комисията при изпълнение на техните правомощия; изпълнява и други дейности, възложени от председателя на комисията.</w:t>
      </w:r>
      <w:r>
        <w:rPr>
          <w:rStyle w:val="FootnoteReference"/>
        </w:rPr>
        <w:footnoteReference w:id="12"/>
      </w:r>
    </w:p>
    <w:p w:rsidR="001A4097" w:rsidRDefault="001A4097" w:rsidP="00EB3234">
      <w:pPr>
        <w:tabs>
          <w:tab w:val="left" w:pos="720"/>
        </w:tabs>
        <w:ind w:firstLine="720"/>
        <w:jc w:val="both"/>
      </w:pPr>
      <w:r w:rsidRPr="00A53293">
        <w:t>Финансовият контрольор</w:t>
      </w:r>
      <w:r>
        <w:t>, който</w:t>
      </w:r>
      <w:r w:rsidRPr="008D4B3E">
        <w:rPr>
          <w:lang w:val="ru-RU"/>
        </w:rPr>
        <w:t xml:space="preserve"> </w:t>
      </w:r>
      <w:r>
        <w:t>е на пряко подчинение на председателя на комисията, осъществява предварителен контрол за законосъобразност на всички решения и действия, свързани с финансовата дейност на комисията.</w:t>
      </w:r>
      <w:r>
        <w:rPr>
          <w:rStyle w:val="FootnoteReference"/>
        </w:rPr>
        <w:footnoteReference w:id="13"/>
      </w:r>
    </w:p>
    <w:p w:rsidR="001A4097" w:rsidRDefault="001A4097" w:rsidP="00EB3234">
      <w:pPr>
        <w:tabs>
          <w:tab w:val="left" w:pos="720"/>
        </w:tabs>
        <w:ind w:firstLine="720"/>
        <w:jc w:val="both"/>
      </w:pPr>
      <w:r>
        <w:t xml:space="preserve">Общата администрация е организирана в дирекция „Административно-правно и информационно обслужване“ </w:t>
      </w:r>
      <w:r w:rsidRPr="008D4B3E">
        <w:rPr>
          <w:lang w:val="ru-RU"/>
        </w:rPr>
        <w:t>(</w:t>
      </w:r>
      <w:r>
        <w:t>АПИО</w:t>
      </w:r>
      <w:r w:rsidRPr="008D4B3E">
        <w:rPr>
          <w:lang w:val="ru-RU"/>
        </w:rPr>
        <w:t xml:space="preserve">) </w:t>
      </w:r>
      <w:r>
        <w:t>и дирекция „Финансово-стопански дейности и управление на собствеността“</w:t>
      </w:r>
      <w:r w:rsidRPr="008D4B3E">
        <w:rPr>
          <w:lang w:val="ru-RU"/>
        </w:rPr>
        <w:t xml:space="preserve"> (</w:t>
      </w:r>
      <w:r>
        <w:t>ФСДУС</w:t>
      </w:r>
      <w:r w:rsidRPr="008D4B3E">
        <w:rPr>
          <w:lang w:val="ru-RU"/>
        </w:rPr>
        <w:t>)</w:t>
      </w:r>
      <w:r>
        <w:t xml:space="preserve">. </w:t>
      </w:r>
    </w:p>
    <w:p w:rsidR="001A4097" w:rsidRPr="00871FC7" w:rsidRDefault="001A4097" w:rsidP="00EB3234">
      <w:pPr>
        <w:tabs>
          <w:tab w:val="left" w:pos="720"/>
        </w:tabs>
        <w:ind w:firstLine="720"/>
        <w:jc w:val="both"/>
      </w:pPr>
      <w:r>
        <w:t xml:space="preserve">Дирекция „АПИО“ организира деловодната дейност, организира и контролира деловодната обработка и движението на служебната кореспонденция, планира обществените поръчки и изготвя график за провеждането им, подготвя и провежда процедурите за възлагане на обществени поръчки, осъществява контрол по изпълнението на договорите и съхранява документацията по проведените процедури за възлагане на обществени поръчки. </w:t>
      </w:r>
      <w:r w:rsidRPr="003A6FF4">
        <w:t>Дирекцията извършва дейност по управление</w:t>
      </w:r>
      <w:r>
        <w:t xml:space="preserve"> на човешките ресурси, организира </w:t>
      </w:r>
      <w:r>
        <w:lastRenderedPageBreak/>
        <w:t>провеждането на кадровия процес в съответствие с устройството и управлението на администрацията на Комисията и организира обучението и професионалното развитие на служителите.</w:t>
      </w:r>
      <w:r>
        <w:rPr>
          <w:rStyle w:val="FootnoteReference"/>
        </w:rPr>
        <w:footnoteReference w:id="14"/>
      </w:r>
    </w:p>
    <w:p w:rsidR="001A4097" w:rsidRPr="008D4B3E" w:rsidRDefault="001A4097" w:rsidP="00491F0E">
      <w:pPr>
        <w:tabs>
          <w:tab w:val="left" w:pos="720"/>
        </w:tabs>
        <w:ind w:firstLine="720"/>
        <w:jc w:val="both"/>
        <w:rPr>
          <w:lang w:val="ru-RU"/>
        </w:rPr>
      </w:pPr>
      <w:r>
        <w:t xml:space="preserve">Дирекция „ФСДУС“ </w:t>
      </w:r>
      <w:r w:rsidRPr="00A53293">
        <w:t>организира и осъществява финансово -</w:t>
      </w:r>
      <w:r>
        <w:t xml:space="preserve"> </w:t>
      </w:r>
      <w:r w:rsidRPr="00A53293">
        <w:t xml:space="preserve">счетоводните дейности на </w:t>
      </w:r>
      <w:r>
        <w:t>КОНПИ</w:t>
      </w:r>
      <w:r w:rsidRPr="00A53293">
        <w:t xml:space="preserve"> в съответствие с изискванията на Закона за счетоводството,</w:t>
      </w:r>
      <w:r>
        <w:t xml:space="preserve"> </w:t>
      </w:r>
      <w:r w:rsidRPr="00A53293">
        <w:t>Сметкоплана на бюджетните предприятия, Единната бюджетна класификация и приложимите за бюджетните предприятия счетоводни стандарти и указания</w:t>
      </w:r>
      <w:r>
        <w:t>, съставя отчети за изпълнение на бюджета, анализира и администрира разходите, извършвани от Комисията.</w:t>
      </w:r>
      <w:r>
        <w:rPr>
          <w:rStyle w:val="FootnoteReference"/>
        </w:rPr>
        <w:footnoteReference w:id="15"/>
      </w:r>
    </w:p>
    <w:p w:rsidR="001A4097" w:rsidRPr="007A2984" w:rsidRDefault="001A4097" w:rsidP="00491F0E">
      <w:pPr>
        <w:tabs>
          <w:tab w:val="left" w:pos="720"/>
        </w:tabs>
        <w:ind w:firstLine="720"/>
        <w:jc w:val="both"/>
        <w:rPr>
          <w:i/>
          <w:iCs/>
          <w:color w:val="FF0000"/>
        </w:rPr>
      </w:pPr>
      <w:r w:rsidRPr="00605AF8">
        <w:t xml:space="preserve">Отговорност за управленските решения по смисъла на чл. 6, ал. 1 от Закона за финансовото управление и контрол в публичния сектор (ЗФУКПС) за </w:t>
      </w:r>
      <w:proofErr w:type="spellStart"/>
      <w:r w:rsidRPr="00605AF8">
        <w:t>одитирания</w:t>
      </w:r>
      <w:proofErr w:type="spellEnd"/>
      <w:r w:rsidRPr="00605AF8">
        <w:t xml:space="preserve"> период носи Пламен Георгиев Димитров, председател на КОНПИ.</w:t>
      </w:r>
      <w:r w:rsidRPr="00A35A10">
        <w:rPr>
          <w:rStyle w:val="FootnoteReference"/>
        </w:rPr>
        <w:footnoteReference w:id="16"/>
      </w:r>
      <w:r w:rsidRPr="00A35A10">
        <w:t xml:space="preserve"> </w:t>
      </w:r>
    </w:p>
    <w:p w:rsidR="001A4097" w:rsidRDefault="001A4097" w:rsidP="007A40EC">
      <w:pPr>
        <w:tabs>
          <w:tab w:val="left" w:pos="720"/>
        </w:tabs>
        <w:ind w:firstLine="720"/>
        <w:jc w:val="both"/>
      </w:pPr>
    </w:p>
    <w:p w:rsidR="001A4097" w:rsidRPr="005B4360" w:rsidRDefault="001A4097" w:rsidP="00DC783D">
      <w:pPr>
        <w:pStyle w:val="Heading2"/>
        <w:rPr>
          <w:b w:val="0"/>
          <w:bCs w:val="0"/>
        </w:rPr>
      </w:pPr>
      <w:bookmarkStart w:id="8" w:name="_Toc495321446"/>
      <w:r>
        <w:t>4</w:t>
      </w:r>
      <w:r w:rsidRPr="005B4360">
        <w:t>. Предмет на одита</w:t>
      </w:r>
      <w:bookmarkEnd w:id="8"/>
    </w:p>
    <w:p w:rsidR="001A4097" w:rsidRDefault="001A4097" w:rsidP="007A40EC">
      <w:pPr>
        <w:tabs>
          <w:tab w:val="left" w:pos="720"/>
        </w:tabs>
        <w:ind w:firstLine="720"/>
        <w:jc w:val="both"/>
      </w:pPr>
      <w:r w:rsidRPr="007D1FFE">
        <w:t>Предмет на одита е съответствието при управлението на публичните средства и дейности на КОНПИ.</w:t>
      </w:r>
    </w:p>
    <w:p w:rsidR="001A4097" w:rsidRPr="007D1FFE" w:rsidRDefault="001A4097" w:rsidP="007A40EC">
      <w:pPr>
        <w:tabs>
          <w:tab w:val="left" w:pos="720"/>
        </w:tabs>
        <w:ind w:firstLine="720"/>
        <w:jc w:val="both"/>
        <w:rPr>
          <w:color w:val="FF0000"/>
        </w:rPr>
      </w:pPr>
      <w:r w:rsidRPr="00CE5BB4">
        <w:t xml:space="preserve">Общият размер на разходите по бюджета за 2015 г. е 5 282 644 лв., </w:t>
      </w:r>
      <w:r w:rsidRPr="007D1FFE">
        <w:t>а за 2016 г. - 6</w:t>
      </w:r>
      <w:r>
        <w:t> </w:t>
      </w:r>
      <w:r w:rsidRPr="007D1FFE">
        <w:t>528</w:t>
      </w:r>
      <w:r>
        <w:rPr>
          <w:lang w:val="en-US"/>
        </w:rPr>
        <w:t> </w:t>
      </w:r>
      <w:r w:rsidRPr="007D1FFE">
        <w:t>549</w:t>
      </w:r>
      <w:r>
        <w:t> </w:t>
      </w:r>
      <w:r w:rsidRPr="007D1FFE">
        <w:t>лв. Разходите за издръжка през 2015 г. са 1</w:t>
      </w:r>
      <w:r>
        <w:t> </w:t>
      </w:r>
      <w:r w:rsidRPr="007D1FFE">
        <w:t>222</w:t>
      </w:r>
      <w:r>
        <w:t> </w:t>
      </w:r>
      <w:r w:rsidRPr="007D1FFE">
        <w:t>499 лв. и относителен дял от 23 на сто спрямо общо отчетените разходи, а през 2016 г. са 2 135 421 лв. и относителен дял от 33 на сто спрямо общо отчетените разходи.</w:t>
      </w:r>
      <w:r w:rsidRPr="00115682">
        <w:rPr>
          <w:rStyle w:val="FootnoteReference"/>
          <w:lang w:eastAsia="en-US"/>
        </w:rPr>
        <w:footnoteReference w:id="17"/>
      </w:r>
      <w:r w:rsidRPr="00115682">
        <w:rPr>
          <w:lang w:eastAsia="en-US"/>
        </w:rPr>
        <w:t xml:space="preserve"> </w:t>
      </w:r>
    </w:p>
    <w:p w:rsidR="001A4097" w:rsidRDefault="001A4097" w:rsidP="00F070E3">
      <w:pPr>
        <w:tabs>
          <w:tab w:val="left" w:pos="720"/>
        </w:tabs>
        <w:ind w:firstLine="720"/>
        <w:jc w:val="both"/>
        <w:rPr>
          <w:color w:val="FF0000"/>
        </w:rPr>
      </w:pPr>
      <w:r w:rsidRPr="00CE5BB4">
        <w:t>Разходите за външни услуги за 2015 г. са 272 451 лв. и относителен дял от 22 на сто от разходите за издръжка, а през 2016 г. - 282 727 лв. и относителен дял от 13 на сто от разходите за издръжка.</w:t>
      </w:r>
      <w:r w:rsidRPr="00252D7E">
        <w:rPr>
          <w:color w:val="FF0000"/>
        </w:rPr>
        <w:t xml:space="preserve"> </w:t>
      </w:r>
      <w:r w:rsidRPr="00CE5BB4">
        <w:t>Разходите за вода, горива и енергия за 2015 г. са 186 224 лв. и относителен дял от 15 на сто от разходите за издръжка, а през 2016 г. - 156 027 лв. и относителен дял от 7 на сто от разходите за издръжка</w:t>
      </w:r>
      <w:r w:rsidRPr="003372AC">
        <w:t>. Разходите за материали за 2015 г. са 103 177 лв. и относителен дял от 8 на сто от разходите за издръжка, а през 2016 г. - 198</w:t>
      </w:r>
      <w:r>
        <w:t> </w:t>
      </w:r>
      <w:r w:rsidRPr="003372AC">
        <w:t>035</w:t>
      </w:r>
      <w:r>
        <w:t> </w:t>
      </w:r>
      <w:r w:rsidRPr="003372AC">
        <w:t>лв. и относителен дял от 9 на сто от разходите за издръжка.</w:t>
      </w:r>
      <w:r w:rsidRPr="00115682">
        <w:rPr>
          <w:rStyle w:val="FootnoteReference"/>
        </w:rPr>
        <w:footnoteReference w:id="18"/>
      </w:r>
    </w:p>
    <w:p w:rsidR="001A4097" w:rsidRDefault="001A4097" w:rsidP="00A724F1">
      <w:pPr>
        <w:tabs>
          <w:tab w:val="left" w:pos="709"/>
        </w:tabs>
        <w:ind w:firstLine="720"/>
        <w:jc w:val="both"/>
        <w:rPr>
          <w:lang w:eastAsia="en-US"/>
        </w:rPr>
      </w:pPr>
      <w:r>
        <w:t xml:space="preserve">През </w:t>
      </w:r>
      <w:proofErr w:type="spellStart"/>
      <w:r>
        <w:t>одитирания</w:t>
      </w:r>
      <w:proofErr w:type="spellEnd"/>
      <w:r>
        <w:t xml:space="preserve"> период определената численост на Комисията и на нейната администрация е 310 щатни бройки, като </w:t>
      </w:r>
      <w:r>
        <w:rPr>
          <w:lang w:eastAsia="en-US"/>
        </w:rPr>
        <w:t>през 2015 г.</w:t>
      </w:r>
      <w:r w:rsidRPr="00522D73">
        <w:rPr>
          <w:lang w:eastAsia="en-US"/>
        </w:rPr>
        <w:t xml:space="preserve"> заетите щатни бройки са 180</w:t>
      </w:r>
      <w:r>
        <w:rPr>
          <w:lang w:eastAsia="en-US"/>
        </w:rPr>
        <w:t>, а през 2016 г. – 200.</w:t>
      </w:r>
      <w:r>
        <w:rPr>
          <w:rStyle w:val="FootnoteReference"/>
          <w:lang w:eastAsia="en-US"/>
        </w:rPr>
        <w:footnoteReference w:id="19"/>
      </w:r>
      <w:r>
        <w:rPr>
          <w:lang w:eastAsia="en-US"/>
        </w:rPr>
        <w:t xml:space="preserve"> </w:t>
      </w:r>
      <w:r w:rsidRPr="00522D73">
        <w:rPr>
          <w:lang w:eastAsia="en-US"/>
        </w:rPr>
        <w:t>През 2015 г. са назначени 13 служители по служебно правоотношение</w:t>
      </w:r>
      <w:r>
        <w:rPr>
          <w:lang w:eastAsia="en-US"/>
        </w:rPr>
        <w:t xml:space="preserve"> и са повишени 12 държавни служители. През </w:t>
      </w:r>
      <w:r w:rsidRPr="00570080">
        <w:rPr>
          <w:lang w:eastAsia="en-US"/>
        </w:rPr>
        <w:t xml:space="preserve">2016 г. </w:t>
      </w:r>
      <w:r>
        <w:rPr>
          <w:lang w:eastAsia="en-US"/>
        </w:rPr>
        <w:t>са назначени</w:t>
      </w:r>
      <w:r w:rsidRPr="00570080">
        <w:rPr>
          <w:lang w:eastAsia="en-US"/>
        </w:rPr>
        <w:t xml:space="preserve"> 34</w:t>
      </w:r>
      <w:r>
        <w:rPr>
          <w:lang w:eastAsia="en-US"/>
        </w:rPr>
        <w:t xml:space="preserve"> служители по служебно правоотношение и са повишени 16 държавни служители</w:t>
      </w:r>
      <w:r w:rsidRPr="00DE57FB">
        <w:rPr>
          <w:lang w:eastAsia="en-US"/>
        </w:rPr>
        <w:t>.</w:t>
      </w:r>
      <w:r w:rsidRPr="00341BFF">
        <w:rPr>
          <w:vertAlign w:val="superscript"/>
          <w:lang w:eastAsia="en-US"/>
        </w:rPr>
        <w:footnoteReference w:id="20"/>
      </w:r>
      <w:r>
        <w:rPr>
          <w:vertAlign w:val="superscript"/>
          <w:lang w:eastAsia="en-US"/>
        </w:rPr>
        <w:t xml:space="preserve"> </w:t>
      </w:r>
    </w:p>
    <w:p w:rsidR="001A4097" w:rsidRPr="00F37C0A" w:rsidRDefault="001A4097" w:rsidP="00A724F1">
      <w:pPr>
        <w:tabs>
          <w:tab w:val="left" w:pos="709"/>
        </w:tabs>
        <w:ind w:firstLine="720"/>
        <w:jc w:val="both"/>
        <w:rPr>
          <w:color w:val="FF0000"/>
        </w:rPr>
      </w:pPr>
      <w:r w:rsidRPr="004A4F31">
        <w:t xml:space="preserve">През </w:t>
      </w:r>
      <w:proofErr w:type="spellStart"/>
      <w:r w:rsidRPr="004A4F31">
        <w:t>одитирания</w:t>
      </w:r>
      <w:proofErr w:type="spellEnd"/>
      <w:r w:rsidRPr="004A4F31">
        <w:t xml:space="preserve"> период </w:t>
      </w:r>
      <w:r>
        <w:t>чрез</w:t>
      </w:r>
      <w:r w:rsidRPr="004A4F31">
        <w:t xml:space="preserve"> процедури</w:t>
      </w:r>
      <w:r>
        <w:t xml:space="preserve"> са възложени</w:t>
      </w:r>
      <w:r w:rsidRPr="004A4F31">
        <w:t xml:space="preserve"> 7</w:t>
      </w:r>
      <w:r>
        <w:t xml:space="preserve"> обществени поръчки, а чрез </w:t>
      </w:r>
      <w:r w:rsidRPr="004A4F31">
        <w:t>публични покани</w:t>
      </w:r>
      <w:r>
        <w:t xml:space="preserve"> и събиране на оферти с обява</w:t>
      </w:r>
      <w:r w:rsidRPr="004A4F31">
        <w:t xml:space="preserve"> </w:t>
      </w:r>
      <w:r>
        <w:t xml:space="preserve">– </w:t>
      </w:r>
      <w:r w:rsidRPr="004A4F31">
        <w:t>8</w:t>
      </w:r>
      <w:r>
        <w:t xml:space="preserve"> обществени поръчки. След проведени процедури и публични покани/събиране на оферти с обява са сключени </w:t>
      </w:r>
      <w:r w:rsidRPr="004A4F31">
        <w:t>24 договора за обществени поръчки на обща стойност 1 387 5</w:t>
      </w:r>
      <w:r>
        <w:t>51,6</w:t>
      </w:r>
      <w:r w:rsidRPr="004A4F31">
        <w:t>5 лв. без ДДС.</w:t>
      </w:r>
      <w:r w:rsidRPr="00115682">
        <w:rPr>
          <w:rStyle w:val="FootnoteReference"/>
        </w:rPr>
        <w:footnoteReference w:id="21"/>
      </w:r>
    </w:p>
    <w:p w:rsidR="001A4097" w:rsidRDefault="001A4097" w:rsidP="007A40EC">
      <w:pPr>
        <w:tabs>
          <w:tab w:val="left" w:pos="720"/>
        </w:tabs>
        <w:ind w:firstLine="720"/>
        <w:jc w:val="both"/>
        <w:rPr>
          <w:color w:val="FF0000"/>
        </w:rPr>
      </w:pPr>
    </w:p>
    <w:p w:rsidR="001A4097" w:rsidRDefault="001A4097" w:rsidP="007A40EC">
      <w:pPr>
        <w:tabs>
          <w:tab w:val="left" w:pos="720"/>
        </w:tabs>
        <w:ind w:firstLine="720"/>
        <w:jc w:val="both"/>
        <w:rPr>
          <w:color w:val="FF0000"/>
        </w:rPr>
      </w:pPr>
    </w:p>
    <w:p w:rsidR="001A4097" w:rsidRDefault="001A4097" w:rsidP="007A40EC">
      <w:pPr>
        <w:tabs>
          <w:tab w:val="left" w:pos="720"/>
        </w:tabs>
        <w:ind w:firstLine="720"/>
        <w:jc w:val="both"/>
        <w:rPr>
          <w:color w:val="FF0000"/>
        </w:rPr>
      </w:pPr>
    </w:p>
    <w:p w:rsidR="001A4097" w:rsidRDefault="001A4097" w:rsidP="007A40EC">
      <w:pPr>
        <w:tabs>
          <w:tab w:val="left" w:pos="720"/>
        </w:tabs>
        <w:ind w:firstLine="720"/>
        <w:jc w:val="both"/>
        <w:rPr>
          <w:color w:val="FF0000"/>
        </w:rPr>
      </w:pPr>
    </w:p>
    <w:p w:rsidR="001A4097" w:rsidRDefault="001A4097" w:rsidP="007A40EC">
      <w:pPr>
        <w:tabs>
          <w:tab w:val="left" w:pos="720"/>
        </w:tabs>
        <w:ind w:firstLine="720"/>
        <w:jc w:val="both"/>
        <w:rPr>
          <w:color w:val="FF0000"/>
        </w:rPr>
      </w:pPr>
    </w:p>
    <w:p w:rsidR="001A4097" w:rsidRPr="00FB5654" w:rsidRDefault="001A4097" w:rsidP="00F11773">
      <w:pPr>
        <w:pStyle w:val="Heading3"/>
        <w:rPr>
          <w:lang w:val="bg-BG"/>
        </w:rPr>
      </w:pPr>
      <w:bookmarkStart w:id="9" w:name="_Toc495321447"/>
      <w:r>
        <w:rPr>
          <w:lang w:val="bg-BG"/>
        </w:rPr>
        <w:lastRenderedPageBreak/>
        <w:t>5</w:t>
      </w:r>
      <w:r w:rsidRPr="00FB5654">
        <w:rPr>
          <w:lang w:val="bg-BG"/>
        </w:rPr>
        <w:t>. Цели на одита</w:t>
      </w:r>
      <w:bookmarkEnd w:id="9"/>
    </w:p>
    <w:p w:rsidR="001A4097" w:rsidRPr="003D5F1C" w:rsidRDefault="001A4097" w:rsidP="00E9444C">
      <w:pPr>
        <w:tabs>
          <w:tab w:val="left" w:pos="720"/>
        </w:tabs>
        <w:ind w:firstLine="720"/>
        <w:jc w:val="both"/>
        <w:rPr>
          <w:b/>
          <w:bCs/>
          <w:i/>
          <w:iCs/>
        </w:rPr>
      </w:pPr>
      <w:r w:rsidRPr="003D5F1C">
        <w:t xml:space="preserve">1. Да се установи спазването на изискванията на нормативните и вътрешните актове и договорите в областите на изследване: </w:t>
      </w:r>
      <w:r>
        <w:t>„Изпълнение на разходите по бюджета“, „Управление на човешките ресурси“ и „Обществени поръчки“.</w:t>
      </w:r>
    </w:p>
    <w:p w:rsidR="001A4097" w:rsidRPr="00FB5654" w:rsidRDefault="001A4097" w:rsidP="00E9444C">
      <w:pPr>
        <w:tabs>
          <w:tab w:val="left" w:pos="720"/>
        </w:tabs>
        <w:ind w:firstLine="720"/>
        <w:jc w:val="both"/>
        <w:rPr>
          <w:b/>
          <w:bCs/>
          <w:i/>
          <w:iCs/>
        </w:rPr>
      </w:pPr>
      <w:r w:rsidRPr="00FB5654">
        <w:t xml:space="preserve">2. Да се установи състоянието на системата за финансово управление и контрол в </w:t>
      </w:r>
      <w:r>
        <w:t>КОНПИ</w:t>
      </w:r>
      <w:r w:rsidRPr="00FB5654">
        <w:t xml:space="preserve"> в изследваните области.</w:t>
      </w:r>
    </w:p>
    <w:p w:rsidR="001A4097" w:rsidRDefault="001A4097" w:rsidP="00E9444C">
      <w:pPr>
        <w:tabs>
          <w:tab w:val="left" w:pos="720"/>
        </w:tabs>
        <w:ind w:firstLine="720"/>
        <w:jc w:val="both"/>
        <w:rPr>
          <w:b/>
          <w:bCs/>
          <w:color w:val="FF0000"/>
        </w:rPr>
      </w:pPr>
    </w:p>
    <w:p w:rsidR="001A4097" w:rsidRPr="00FB368F" w:rsidRDefault="001A4097" w:rsidP="00F11773">
      <w:pPr>
        <w:pStyle w:val="Heading3"/>
        <w:rPr>
          <w:lang w:val="bg-BG"/>
        </w:rPr>
      </w:pPr>
      <w:bookmarkStart w:id="10" w:name="_Toc495321448"/>
      <w:r>
        <w:rPr>
          <w:lang w:val="bg-BG"/>
        </w:rPr>
        <w:t>6</w:t>
      </w:r>
      <w:r w:rsidRPr="00FB368F">
        <w:rPr>
          <w:lang w:val="bg-BG"/>
        </w:rPr>
        <w:t>. Критерии за оценка</w:t>
      </w:r>
      <w:bookmarkEnd w:id="10"/>
    </w:p>
    <w:p w:rsidR="001A4097" w:rsidRPr="00A53C71" w:rsidRDefault="001A4097" w:rsidP="00E9444C">
      <w:pPr>
        <w:tabs>
          <w:tab w:val="left" w:pos="720"/>
        </w:tabs>
        <w:ind w:firstLine="720"/>
        <w:jc w:val="both"/>
      </w:pPr>
      <w:r w:rsidRPr="00A53C71">
        <w:t xml:space="preserve">При одита за съответствие </w:t>
      </w:r>
      <w:r w:rsidRPr="007D1FFE">
        <w:t>при управлението на публичните средства и дейности</w:t>
      </w:r>
      <w:r w:rsidRPr="00A53C71">
        <w:t xml:space="preserve"> на </w:t>
      </w:r>
      <w:r>
        <w:t>КОНПИ</w:t>
      </w:r>
      <w:r w:rsidRPr="00A53C71">
        <w:t xml:space="preserve"> за периода от 01.</w:t>
      </w:r>
      <w:proofErr w:type="spellStart"/>
      <w:r w:rsidRPr="00A53C71">
        <w:t>01</w:t>
      </w:r>
      <w:proofErr w:type="spellEnd"/>
      <w:r w:rsidRPr="00A53C71">
        <w:t>.2015 г. до 3</w:t>
      </w:r>
      <w:r>
        <w:t>1.12</w:t>
      </w:r>
      <w:r w:rsidRPr="00A53C71">
        <w:t>.2016 г. по области на изследване са приложени следните критерии за оценка:</w:t>
      </w:r>
    </w:p>
    <w:p w:rsidR="001A4097" w:rsidRDefault="001A4097" w:rsidP="0088075D">
      <w:pPr>
        <w:ind w:firstLine="720"/>
        <w:jc w:val="both"/>
        <w:rPr>
          <w:lang w:eastAsia="en-US"/>
        </w:rPr>
      </w:pPr>
      <w:r w:rsidRPr="005A3BD7">
        <w:t>6.1. Област „</w:t>
      </w:r>
      <w:r>
        <w:t>Изпълнение на р</w:t>
      </w:r>
      <w:r w:rsidRPr="005A3BD7">
        <w:t>азходи</w:t>
      </w:r>
      <w:r>
        <w:t>те по бюджета</w:t>
      </w:r>
      <w:r w:rsidRPr="005A3BD7">
        <w:t>“, процес „Разходи за издръжка“ с под-процеси</w:t>
      </w:r>
      <w:r w:rsidRPr="005A3BD7">
        <w:rPr>
          <w:lang w:eastAsia="en-US"/>
        </w:rPr>
        <w:t xml:space="preserve"> </w:t>
      </w:r>
      <w:r w:rsidRPr="005A3BD7">
        <w:t>„Разходи за външни услуги“</w:t>
      </w:r>
      <w:r>
        <w:t>,</w:t>
      </w:r>
      <w:r w:rsidRPr="005A3BD7">
        <w:t xml:space="preserve"> „Раз</w:t>
      </w:r>
      <w:r>
        <w:t xml:space="preserve">ходи за вода, горива и енергия“ </w:t>
      </w:r>
      <w:r w:rsidRPr="005A3BD7">
        <w:t xml:space="preserve">и „Разходи за материали“ - </w:t>
      </w:r>
      <w:r w:rsidRPr="005A3BD7">
        <w:rPr>
          <w:lang w:eastAsia="en-US"/>
        </w:rPr>
        <w:t>Закон за счетоводството</w:t>
      </w:r>
      <w:r w:rsidRPr="005A3BD7">
        <w:rPr>
          <w:rStyle w:val="FootnoteReference"/>
          <w:lang w:eastAsia="en-US"/>
        </w:rPr>
        <w:footnoteReference w:id="22"/>
      </w:r>
      <w:r>
        <w:rPr>
          <w:lang w:eastAsia="en-US"/>
        </w:rPr>
        <w:t>,</w:t>
      </w:r>
      <w:r w:rsidRPr="005A3BD7">
        <w:rPr>
          <w:lang w:eastAsia="en-US"/>
        </w:rPr>
        <w:t xml:space="preserve"> Закон за финансовото управление и контрол в публичния сектор</w:t>
      </w:r>
      <w:r>
        <w:rPr>
          <w:lang w:eastAsia="en-US"/>
        </w:rPr>
        <w:t>,</w:t>
      </w:r>
      <w:r w:rsidRPr="005A3BD7">
        <w:rPr>
          <w:lang w:eastAsia="en-US"/>
        </w:rPr>
        <w:t xml:space="preserve"> Закон за обществените поръчки</w:t>
      </w:r>
      <w:r>
        <w:rPr>
          <w:rStyle w:val="FootnoteReference"/>
          <w:lang w:eastAsia="en-US"/>
        </w:rPr>
        <w:footnoteReference w:id="23"/>
      </w:r>
      <w:r>
        <w:rPr>
          <w:lang w:eastAsia="en-US"/>
        </w:rPr>
        <w:t>,</w:t>
      </w:r>
      <w:r w:rsidRPr="008A05D0">
        <w:t xml:space="preserve"> </w:t>
      </w:r>
      <w:r w:rsidRPr="003372AC">
        <w:t>Вътрешни правила за осъществяване на предварителен контрол за законосъобразност по ЗФУКПС</w:t>
      </w:r>
      <w:r>
        <w:rPr>
          <w:lang w:eastAsia="en-US"/>
        </w:rPr>
        <w:t xml:space="preserve"> и</w:t>
      </w:r>
      <w:r w:rsidRPr="005A3BD7">
        <w:rPr>
          <w:lang w:eastAsia="en-US"/>
        </w:rPr>
        <w:t xml:space="preserve"> договори за доставки и услуги</w:t>
      </w:r>
      <w:r>
        <w:rPr>
          <w:lang w:eastAsia="en-US"/>
        </w:rPr>
        <w:t>.</w:t>
      </w:r>
    </w:p>
    <w:p w:rsidR="001A4097" w:rsidRDefault="001A4097" w:rsidP="00444934">
      <w:pPr>
        <w:ind w:firstLine="720"/>
        <w:jc w:val="both"/>
        <w:textAlignment w:val="center"/>
      </w:pPr>
      <w:r w:rsidRPr="00A53C71">
        <w:t>6.</w:t>
      </w:r>
      <w:r>
        <w:t>2</w:t>
      </w:r>
      <w:r w:rsidRPr="00A53C71">
        <w:t xml:space="preserve">. </w:t>
      </w:r>
      <w:r>
        <w:t xml:space="preserve">Област „Управление на човешките ресурси“ - </w:t>
      </w:r>
      <w:r w:rsidRPr="00023B89">
        <w:t>Закон за държавния служител</w:t>
      </w:r>
      <w:r>
        <w:t xml:space="preserve">, Закон за отнемане в полза на държавата на незаконно придобито имущество,  Закон за финансовото управление и контрол в публичния сектор, Правилник за устройството и дейността на КОНПИ и на нейната администрация, </w:t>
      </w:r>
      <w:r w:rsidRPr="00023B89">
        <w:t>Наредба за провеждане на конкурсите за държавни служители</w:t>
      </w:r>
      <w:r>
        <w:t xml:space="preserve">, </w:t>
      </w:r>
      <w:r w:rsidRPr="00023B89">
        <w:t>Наредба за прилагане на Класификатора на длъжностите в администрация</w:t>
      </w:r>
      <w:r>
        <w:t>та, Класификатор</w:t>
      </w:r>
      <w:r w:rsidRPr="00023B89">
        <w:t xml:space="preserve"> на длъжностите в администрация</w:t>
      </w:r>
      <w:r>
        <w:t>та, Наредба за заплатите на служителите в държавната администрация,</w:t>
      </w:r>
      <w:r w:rsidRPr="00023B89">
        <w:t xml:space="preserve"> </w:t>
      </w:r>
      <w:r w:rsidRPr="000F77C2">
        <w:t>Наредба за</w:t>
      </w:r>
      <w:r>
        <w:t xml:space="preserve"> условията и реда за оценяване изпълнението на служителите в държавната администрация,</w:t>
      </w:r>
      <w:r>
        <w:rPr>
          <w:rFonts w:eastAsia="Times New Roman"/>
          <w:lang w:eastAsia="en-US"/>
        </w:rPr>
        <w:t xml:space="preserve"> Наредба</w:t>
      </w:r>
      <w:r w:rsidRPr="003E16D5">
        <w:rPr>
          <w:rFonts w:eastAsia="Times New Roman"/>
          <w:lang w:eastAsia="en-US"/>
        </w:rPr>
        <w:t xml:space="preserve"> за длъжностните характеристики на държавните служители</w:t>
      </w:r>
      <w:r>
        <w:rPr>
          <w:rFonts w:eastAsia="Times New Roman"/>
          <w:lang w:eastAsia="en-US"/>
        </w:rPr>
        <w:t>,</w:t>
      </w:r>
      <w:r w:rsidRPr="00023B89">
        <w:t xml:space="preserve"> Правила за условията и реда за провеждане на конкурси за заемане на </w:t>
      </w:r>
      <w:r w:rsidRPr="00751E59">
        <w:t>длъжността</w:t>
      </w:r>
      <w:r w:rsidRPr="00023B89">
        <w:t xml:space="preserve"> </w:t>
      </w:r>
      <w:r>
        <w:t>„</w:t>
      </w:r>
      <w:r w:rsidRPr="00023B89">
        <w:t>директор на дирекция</w:t>
      </w:r>
      <w:r>
        <w:t>“</w:t>
      </w:r>
      <w:r w:rsidRPr="00023B89">
        <w:t xml:space="preserve"> и </w:t>
      </w:r>
      <w:r>
        <w:t>„</w:t>
      </w:r>
      <w:r w:rsidRPr="00023B89">
        <w:t>директор на териториална дирекция</w:t>
      </w:r>
      <w:r>
        <w:t>“</w:t>
      </w:r>
      <w:r w:rsidRPr="00023B89">
        <w:t xml:space="preserve"> в Комисията за отнемане на незаконно придобито имущество</w:t>
      </w:r>
      <w:r>
        <w:t xml:space="preserve">, </w:t>
      </w:r>
      <w:r w:rsidRPr="00053E07">
        <w:t>Правила за условията и реда за оценяване изпълнението на служителите в КОНПИ</w:t>
      </w:r>
      <w:r>
        <w:t>, Вътрешни правила за осъществяване на предварителен контрол за законосъобразност по ЗФУКПС</w:t>
      </w:r>
      <w:r w:rsidRPr="00053E07">
        <w:t>.</w:t>
      </w:r>
    </w:p>
    <w:p w:rsidR="001A4097" w:rsidRDefault="001A4097" w:rsidP="00444934">
      <w:pPr>
        <w:ind w:firstLine="720"/>
        <w:jc w:val="both"/>
        <w:textAlignment w:val="center"/>
      </w:pPr>
      <w:r>
        <w:t xml:space="preserve">6.3. </w:t>
      </w:r>
      <w:r w:rsidRPr="00A53C71">
        <w:t xml:space="preserve">Област „Обществени поръчки“ </w:t>
      </w:r>
      <w:r>
        <w:t>-</w:t>
      </w:r>
      <w:r w:rsidRPr="00A53C71">
        <w:t xml:space="preserve"> ЗОП</w:t>
      </w:r>
      <w:r w:rsidRPr="00A53C71">
        <w:rPr>
          <w:rStyle w:val="FootnoteReference"/>
        </w:rPr>
        <w:footnoteReference w:id="24"/>
      </w:r>
      <w:r w:rsidRPr="00A53C71">
        <w:t>, ППЗОП</w:t>
      </w:r>
      <w:r w:rsidRPr="00A53C71">
        <w:rPr>
          <w:rStyle w:val="FootnoteReference"/>
          <w:lang w:val="en-US"/>
        </w:rPr>
        <w:footnoteReference w:id="25"/>
      </w:r>
      <w:r w:rsidRPr="00A53C71">
        <w:t xml:space="preserve">, Вътрешни правила за </w:t>
      </w:r>
      <w:r>
        <w:t>възлагане на</w:t>
      </w:r>
      <w:r w:rsidRPr="00A53C71">
        <w:t xml:space="preserve"> обществени поръчки в </w:t>
      </w:r>
      <w:r>
        <w:t>КОНПИ, Вътрешни правила за поддържане на профила на купувача,</w:t>
      </w:r>
      <w:r w:rsidRPr="00A53C71">
        <w:t xml:space="preserve"> </w:t>
      </w:r>
      <w:r>
        <w:t>Вътрешни правила за осъществяване на предварителен контрол за законосъобразност по ЗФУКПС, договори за възложени обществени поръчки</w:t>
      </w:r>
      <w:r w:rsidRPr="00A53C71">
        <w:t>.</w:t>
      </w:r>
    </w:p>
    <w:p w:rsidR="001A4097" w:rsidRDefault="001A4097" w:rsidP="000D75C2">
      <w:pPr>
        <w:jc w:val="both"/>
      </w:pPr>
    </w:p>
    <w:p w:rsidR="001A4097" w:rsidRPr="00F11395" w:rsidRDefault="001A4097" w:rsidP="00F11773">
      <w:pPr>
        <w:pStyle w:val="Heading3"/>
        <w:rPr>
          <w:lang w:val="bg-BG"/>
        </w:rPr>
      </w:pPr>
      <w:bookmarkStart w:id="11" w:name="_Toc264034648"/>
      <w:bookmarkStart w:id="12" w:name="_Toc361661940"/>
      <w:bookmarkStart w:id="13" w:name="_Toc381123771"/>
      <w:bookmarkStart w:id="14" w:name="_Toc381125592"/>
      <w:bookmarkStart w:id="15" w:name="_Toc495321449"/>
      <w:r>
        <w:rPr>
          <w:lang w:val="bg-BG"/>
        </w:rPr>
        <w:t>7</w:t>
      </w:r>
      <w:r w:rsidRPr="00F11395">
        <w:rPr>
          <w:lang w:val="bg-BG"/>
        </w:rPr>
        <w:t>. Обхват на одита</w:t>
      </w:r>
      <w:bookmarkEnd w:id="11"/>
      <w:r w:rsidRPr="00F11395">
        <w:rPr>
          <w:lang w:val="bg-BG"/>
        </w:rPr>
        <w:t>, ограничения в обхвата</w:t>
      </w:r>
      <w:bookmarkEnd w:id="12"/>
      <w:bookmarkEnd w:id="13"/>
      <w:bookmarkEnd w:id="14"/>
      <w:bookmarkEnd w:id="15"/>
    </w:p>
    <w:p w:rsidR="001A4097" w:rsidRPr="00B1675E" w:rsidRDefault="001A4097" w:rsidP="00E9444C">
      <w:pPr>
        <w:tabs>
          <w:tab w:val="left" w:pos="720"/>
        </w:tabs>
        <w:ind w:firstLine="720"/>
        <w:jc w:val="both"/>
      </w:pPr>
      <w:r w:rsidRPr="00B1675E">
        <w:t xml:space="preserve">В обхвата на одита са включени областите: </w:t>
      </w:r>
      <w:r>
        <w:t>„Изпълнение на р</w:t>
      </w:r>
      <w:r w:rsidRPr="00B1675E">
        <w:t>азходи</w:t>
      </w:r>
      <w:r>
        <w:t>те по бюджета“, „Управление на човешките ресурси“</w:t>
      </w:r>
      <w:r w:rsidRPr="00E9613D">
        <w:t xml:space="preserve"> </w:t>
      </w:r>
      <w:r w:rsidRPr="00B1675E">
        <w:t xml:space="preserve">и </w:t>
      </w:r>
      <w:r>
        <w:t>„О</w:t>
      </w:r>
      <w:r w:rsidRPr="00B1675E">
        <w:t>бществени поръчки</w:t>
      </w:r>
      <w:r>
        <w:t>“</w:t>
      </w:r>
      <w:r w:rsidRPr="00B1675E">
        <w:t xml:space="preserve">. </w:t>
      </w:r>
      <w:r>
        <w:t xml:space="preserve">За целите на одита са формирани </w:t>
      </w:r>
      <w:proofErr w:type="spellStart"/>
      <w:r>
        <w:t>одитни</w:t>
      </w:r>
      <w:proofErr w:type="spellEnd"/>
      <w:r>
        <w:t xml:space="preserve"> извадки.</w:t>
      </w:r>
    </w:p>
    <w:p w:rsidR="001A4097" w:rsidRPr="002F4F61" w:rsidRDefault="001A4097" w:rsidP="00E9444C">
      <w:pPr>
        <w:tabs>
          <w:tab w:val="left" w:pos="720"/>
        </w:tabs>
        <w:ind w:firstLine="720"/>
        <w:jc w:val="both"/>
      </w:pPr>
      <w:r w:rsidRPr="009908AF">
        <w:t xml:space="preserve">7.1. За област „Изпълнение на разходите по бюджета“, процес „Разходи за издръжка“ са формирани </w:t>
      </w:r>
      <w:proofErr w:type="spellStart"/>
      <w:r w:rsidRPr="009908AF">
        <w:t>одитни</w:t>
      </w:r>
      <w:proofErr w:type="spellEnd"/>
      <w:r w:rsidRPr="009908AF">
        <w:t xml:space="preserve"> извадки за отделните под-процеси, като в обхвата на одита са </w:t>
      </w:r>
      <w:r w:rsidRPr="002F4F61">
        <w:t>включени:</w:t>
      </w:r>
    </w:p>
    <w:p w:rsidR="001A4097" w:rsidRPr="002F4F61" w:rsidRDefault="001A4097" w:rsidP="00540671">
      <w:pPr>
        <w:ind w:firstLine="720"/>
        <w:jc w:val="both"/>
      </w:pPr>
      <w:r w:rsidRPr="002F4F61">
        <w:t>а) разходи</w:t>
      </w:r>
      <w:r>
        <w:t>те</w:t>
      </w:r>
      <w:r w:rsidRPr="002F4F61">
        <w:t xml:space="preserve"> за външни услуги </w:t>
      </w:r>
      <w:r>
        <w:t>по отношение на</w:t>
      </w:r>
      <w:r w:rsidRPr="002F4F61">
        <w:t xml:space="preserve"> три изпълнителя на външни услуги с плащания на стойност 84 053,48 лв. за 2015 г. и четири изпълнителя с плащания на стойност </w:t>
      </w:r>
      <w:r w:rsidRPr="002F4F61">
        <w:lastRenderedPageBreak/>
        <w:t xml:space="preserve">111 926,34 лв. за 2016 г. Единиците за тестване са избрани по стойност, като в </w:t>
      </w:r>
      <w:proofErr w:type="spellStart"/>
      <w:r w:rsidRPr="002F4F61">
        <w:t>одитната</w:t>
      </w:r>
      <w:proofErr w:type="spellEnd"/>
      <w:r w:rsidRPr="002F4F61">
        <w:t xml:space="preserve"> извадка са включени изпълнители на външни услуги с общ размер на извършените разходи над 20 000</w:t>
      </w:r>
      <w:r w:rsidRPr="002F4F61">
        <w:rPr>
          <w:lang w:val="en-US"/>
        </w:rPr>
        <w:t> </w:t>
      </w:r>
      <w:r w:rsidRPr="002F4F61">
        <w:t>лв.;</w:t>
      </w:r>
    </w:p>
    <w:p w:rsidR="001A4097" w:rsidRPr="00D36B40" w:rsidRDefault="001A4097" w:rsidP="00540671">
      <w:pPr>
        <w:ind w:firstLine="720"/>
        <w:jc w:val="both"/>
      </w:pPr>
      <w:r w:rsidRPr="00D36B40">
        <w:t>б) разходи</w:t>
      </w:r>
      <w:r>
        <w:t>те</w:t>
      </w:r>
      <w:r w:rsidRPr="00D36B40">
        <w:t xml:space="preserve"> за вода, горива и енергия </w:t>
      </w:r>
      <w:r>
        <w:t>по отношение на</w:t>
      </w:r>
      <w:r w:rsidRPr="00D36B40">
        <w:t xml:space="preserve"> три</w:t>
      </w:r>
      <w:r w:rsidRPr="00D36B40">
        <w:rPr>
          <w:b/>
          <w:bCs/>
        </w:rPr>
        <w:t xml:space="preserve"> </w:t>
      </w:r>
      <w:r w:rsidRPr="00D36B40">
        <w:t xml:space="preserve">доставчика на електроенергия, на обща стойност 86 336,79 лв. за 2015 г. и три доставчика на електроенергия, на обща стойност 74 979,82 лв. за 2016 г. Единиците за тестване са определени чрез рисков подбор, като в </w:t>
      </w:r>
      <w:proofErr w:type="spellStart"/>
      <w:r w:rsidRPr="00D36B40">
        <w:t>одитната</w:t>
      </w:r>
      <w:proofErr w:type="spellEnd"/>
      <w:r w:rsidRPr="00D36B40">
        <w:t xml:space="preserve"> извадка са включени доставчиците на електроенергия поради идентичен предмет на извършените доставки</w:t>
      </w:r>
      <w:r w:rsidRPr="008D4B3E">
        <w:rPr>
          <w:lang w:val="ru-RU"/>
        </w:rPr>
        <w:t xml:space="preserve"> </w:t>
      </w:r>
      <w:r w:rsidRPr="00D36B40">
        <w:t>и обща стойност, изискващи прилагане на конкретен ред за възлагане, регламентиран със ЗОП;</w:t>
      </w:r>
    </w:p>
    <w:p w:rsidR="001A4097" w:rsidRPr="006A063E" w:rsidRDefault="001A4097" w:rsidP="00540671">
      <w:pPr>
        <w:ind w:firstLine="720"/>
        <w:jc w:val="both"/>
      </w:pPr>
      <w:r w:rsidRPr="00D36B40">
        <w:t>в) разходи</w:t>
      </w:r>
      <w:r>
        <w:t>те</w:t>
      </w:r>
      <w:r w:rsidRPr="00D36B40">
        <w:t xml:space="preserve"> за материали </w:t>
      </w:r>
      <w:r>
        <w:t>по отношение на</w:t>
      </w:r>
      <w:r w:rsidRPr="00D36B40">
        <w:t xml:space="preserve"> четири доставчика на тонери, канцеларски материали и копирна хартия, с обща стойност </w:t>
      </w:r>
      <w:r>
        <w:t>на извършените доставки 63 011,</w:t>
      </w:r>
      <w:r w:rsidRPr="00D36B40">
        <w:t xml:space="preserve">48 лв. </w:t>
      </w:r>
      <w:r>
        <w:t>за 2015 </w:t>
      </w:r>
      <w:r w:rsidRPr="00D36B40">
        <w:t xml:space="preserve"> г. и три доставчика на тонери, копирна хартия, канцеларски материали, с обща стойност на извършените доставки 86 622,09 лв. за 2016 г. Единиците за тестване са определени чрез рисков подбор, като в </w:t>
      </w:r>
      <w:proofErr w:type="spellStart"/>
      <w:r w:rsidRPr="00D36B40">
        <w:t>одитната</w:t>
      </w:r>
      <w:proofErr w:type="spellEnd"/>
      <w:r w:rsidRPr="00D36B40">
        <w:t xml:space="preserve"> извадка са включени доставчиците със сходен предмет на извършените доставки</w:t>
      </w:r>
      <w:r w:rsidRPr="00315DA5">
        <w:t xml:space="preserve"> </w:t>
      </w:r>
      <w:r w:rsidRPr="00D36B40">
        <w:t>и обща стойност, изискващи прилагане на конкретен ред за възлагане, регламентиран със ЗОП</w:t>
      </w:r>
      <w:r>
        <w:t>.</w:t>
      </w:r>
    </w:p>
    <w:p w:rsidR="001A4097" w:rsidRDefault="001A4097" w:rsidP="00E9444C">
      <w:pPr>
        <w:tabs>
          <w:tab w:val="left" w:pos="720"/>
        </w:tabs>
        <w:ind w:firstLine="720"/>
        <w:jc w:val="both"/>
      </w:pPr>
      <w:r w:rsidRPr="00684412">
        <w:t>7.2.</w:t>
      </w:r>
      <w:r>
        <w:t xml:space="preserve"> За област „Управление на човешките ресурси“ са формирани </w:t>
      </w:r>
      <w:proofErr w:type="spellStart"/>
      <w:r>
        <w:t>одитни</w:t>
      </w:r>
      <w:proofErr w:type="spellEnd"/>
      <w:r>
        <w:t xml:space="preserve"> извадки като в обхвата на одита са включени:</w:t>
      </w:r>
    </w:p>
    <w:p w:rsidR="001A4097" w:rsidRPr="00D36B40" w:rsidRDefault="001A4097" w:rsidP="00DA3FF4">
      <w:pPr>
        <w:ind w:firstLine="720"/>
        <w:jc w:val="both"/>
      </w:pPr>
      <w:r w:rsidRPr="00D36B40">
        <w:t>а</w:t>
      </w:r>
      <w:r w:rsidRPr="008D4B3E">
        <w:rPr>
          <w:lang w:val="ru-RU"/>
        </w:rPr>
        <w:t>)</w:t>
      </w:r>
      <w:r w:rsidRPr="00D36B40">
        <w:t xml:space="preserve"> единадесет назначени държавни служители</w:t>
      </w:r>
      <w:r>
        <w:t xml:space="preserve"> – двама, назначени през 2015 г. и девет, назначени през 2016 г.</w:t>
      </w:r>
      <w:r w:rsidRPr="00D36B40">
        <w:t xml:space="preserve"> </w:t>
      </w:r>
      <w:r>
        <w:t xml:space="preserve">За 2015 г. не е формирана извадка, поради малкия брой на назначените държавни служители. </w:t>
      </w:r>
      <w:r w:rsidRPr="00D36B40">
        <w:t>Единиците</w:t>
      </w:r>
      <w:r>
        <w:t xml:space="preserve"> за 2016 г.</w:t>
      </w:r>
      <w:r w:rsidRPr="00D36B40">
        <w:t>, включени в извадката са избрани чрез систематичен подбор</w:t>
      </w:r>
      <w:r>
        <w:t xml:space="preserve"> от предоставена справка за назначените през </w:t>
      </w:r>
      <w:proofErr w:type="spellStart"/>
      <w:r>
        <w:t>одитирания</w:t>
      </w:r>
      <w:proofErr w:type="spellEnd"/>
      <w:r>
        <w:t xml:space="preserve"> период държавни служители</w:t>
      </w:r>
      <w:r w:rsidRPr="00D36B40">
        <w:t>;</w:t>
      </w:r>
    </w:p>
    <w:p w:rsidR="001A4097" w:rsidRPr="00DA3FF4" w:rsidRDefault="001A4097" w:rsidP="00DA3FF4">
      <w:pPr>
        <w:ind w:firstLine="720"/>
        <w:jc w:val="both"/>
        <w:rPr>
          <w:lang w:eastAsia="en-US"/>
        </w:rPr>
      </w:pPr>
      <w:r w:rsidRPr="00D36B40">
        <w:t>б</w:t>
      </w:r>
      <w:r w:rsidRPr="008D4B3E">
        <w:rPr>
          <w:lang w:val="ru-RU"/>
        </w:rPr>
        <w:t>)</w:t>
      </w:r>
      <w:r w:rsidRPr="00D36B40">
        <w:t xml:space="preserve"> девет държавни служители, повишени през </w:t>
      </w:r>
      <w:proofErr w:type="spellStart"/>
      <w:r w:rsidRPr="00D36B40">
        <w:t>одитирания</w:t>
      </w:r>
      <w:proofErr w:type="spellEnd"/>
      <w:r w:rsidRPr="00D36B40">
        <w:t xml:space="preserve"> период. Единиците, включени в извадката са избрани чрез систематичен подбор</w:t>
      </w:r>
      <w:r>
        <w:t xml:space="preserve"> от предоставена справка за повишените през </w:t>
      </w:r>
      <w:proofErr w:type="spellStart"/>
      <w:r>
        <w:t>одитирания</w:t>
      </w:r>
      <w:proofErr w:type="spellEnd"/>
      <w:r>
        <w:t xml:space="preserve"> период държавни служители.</w:t>
      </w:r>
    </w:p>
    <w:p w:rsidR="001A4097" w:rsidRPr="00684412" w:rsidRDefault="001A4097" w:rsidP="00E9444C">
      <w:pPr>
        <w:tabs>
          <w:tab w:val="left" w:pos="720"/>
        </w:tabs>
        <w:ind w:firstLine="720"/>
        <w:jc w:val="both"/>
      </w:pPr>
      <w:r w:rsidRPr="00684412">
        <w:t>7.</w:t>
      </w:r>
      <w:r>
        <w:t>3</w:t>
      </w:r>
      <w:r w:rsidRPr="00684412">
        <w:t>. За област „Обществени поръчки“</w:t>
      </w:r>
      <w:r>
        <w:t xml:space="preserve"> предвид малкия обем на популациите не са формирани </w:t>
      </w:r>
      <w:proofErr w:type="spellStart"/>
      <w:r>
        <w:t>одитни</w:t>
      </w:r>
      <w:proofErr w:type="spellEnd"/>
      <w:r>
        <w:t xml:space="preserve"> извадки, като са проверени:</w:t>
      </w:r>
    </w:p>
    <w:p w:rsidR="001A4097" w:rsidRPr="00684412" w:rsidRDefault="001A4097" w:rsidP="00976C2E">
      <w:pPr>
        <w:ind w:firstLine="709"/>
        <w:jc w:val="both"/>
      </w:pPr>
      <w:r w:rsidRPr="00684412">
        <w:t xml:space="preserve">а) </w:t>
      </w:r>
      <w:r>
        <w:t>седем</w:t>
      </w:r>
      <w:r w:rsidRPr="00684412">
        <w:t xml:space="preserve"> процедури за възлагане на обществени поръчки, приключили с подписване на договори;</w:t>
      </w:r>
    </w:p>
    <w:p w:rsidR="001A4097" w:rsidRPr="00684412" w:rsidRDefault="001A4097" w:rsidP="00976C2E">
      <w:pPr>
        <w:ind w:firstLine="709"/>
        <w:jc w:val="both"/>
      </w:pPr>
      <w:r w:rsidRPr="00684412">
        <w:t xml:space="preserve">б) </w:t>
      </w:r>
      <w:r>
        <w:t>седем</w:t>
      </w:r>
      <w:r w:rsidRPr="00684412">
        <w:t xml:space="preserve"> възлагания чрез публични покани</w:t>
      </w:r>
      <w:r>
        <w:t xml:space="preserve"> и едно възлагане чрез събиране на оферти с обява</w:t>
      </w:r>
      <w:r w:rsidRPr="00684412">
        <w:t>, приключили с подписване на договори;</w:t>
      </w:r>
    </w:p>
    <w:p w:rsidR="001A4097" w:rsidRPr="00684412" w:rsidRDefault="001A4097" w:rsidP="00E00178">
      <w:pPr>
        <w:ind w:firstLine="709"/>
        <w:jc w:val="both"/>
      </w:pPr>
      <w:r w:rsidRPr="00684412">
        <w:t xml:space="preserve">в) </w:t>
      </w:r>
      <w:r w:rsidRPr="00944B01">
        <w:t>седемнадесет договора за възлагане на обществени поръчки.</w:t>
      </w:r>
    </w:p>
    <w:p w:rsidR="001A4097" w:rsidRPr="00330679" w:rsidRDefault="001A4097" w:rsidP="0041025A">
      <w:pPr>
        <w:tabs>
          <w:tab w:val="left" w:pos="720"/>
        </w:tabs>
        <w:ind w:firstLine="720"/>
        <w:jc w:val="both"/>
      </w:pPr>
      <w:r w:rsidRPr="00330679">
        <w:t xml:space="preserve">При изпълнението на </w:t>
      </w:r>
      <w:proofErr w:type="spellStart"/>
      <w:r w:rsidRPr="00330679">
        <w:t>одитната</w:t>
      </w:r>
      <w:proofErr w:type="spellEnd"/>
      <w:r w:rsidRPr="00330679">
        <w:t xml:space="preserve"> задача не са прилагани ограничения в обхвата на одита.</w:t>
      </w:r>
    </w:p>
    <w:p w:rsidR="001A4097" w:rsidRPr="000D19D9" w:rsidRDefault="001A4097" w:rsidP="0041025A">
      <w:pPr>
        <w:tabs>
          <w:tab w:val="left" w:pos="720"/>
        </w:tabs>
        <w:jc w:val="both"/>
        <w:rPr>
          <w:color w:val="FF0000"/>
          <w:highlight w:val="yellow"/>
        </w:rPr>
      </w:pPr>
    </w:p>
    <w:p w:rsidR="001A4097" w:rsidRPr="00330679" w:rsidRDefault="001A4097" w:rsidP="00F11773">
      <w:pPr>
        <w:pStyle w:val="Heading3"/>
        <w:rPr>
          <w:lang w:val="bg-BG"/>
        </w:rPr>
      </w:pPr>
      <w:bookmarkStart w:id="16" w:name="_Toc495321450"/>
      <w:r>
        <w:rPr>
          <w:lang w:val="bg-BG"/>
        </w:rPr>
        <w:t>8</w:t>
      </w:r>
      <w:r w:rsidRPr="00330679">
        <w:rPr>
          <w:lang w:val="bg-BG"/>
        </w:rPr>
        <w:t xml:space="preserve">. </w:t>
      </w:r>
      <w:proofErr w:type="spellStart"/>
      <w:r w:rsidRPr="00330679">
        <w:rPr>
          <w:lang w:val="bg-BG"/>
        </w:rPr>
        <w:t>Одитни</w:t>
      </w:r>
      <w:proofErr w:type="spellEnd"/>
      <w:r w:rsidRPr="00330679">
        <w:rPr>
          <w:lang w:val="bg-BG"/>
        </w:rPr>
        <w:t xml:space="preserve"> стандарти, които са приложени при одита</w:t>
      </w:r>
      <w:bookmarkEnd w:id="16"/>
    </w:p>
    <w:p w:rsidR="001A4097" w:rsidRDefault="001A4097" w:rsidP="00E9444C">
      <w:pPr>
        <w:tabs>
          <w:tab w:val="left" w:pos="720"/>
        </w:tabs>
        <w:ind w:firstLine="720"/>
        <w:jc w:val="both"/>
      </w:pPr>
      <w:r w:rsidRPr="00330679">
        <w:t>Одитът е изпълнен в съответствие с МСВОИ 100 Основни принципи на одита в публичния сектор, МСВОИ 400 Основни принципи на одита за съответствие и МСВОИ 4</w:t>
      </w:r>
      <w:r w:rsidRPr="008D4B3E">
        <w:rPr>
          <w:lang w:val="ru-RU"/>
        </w:rPr>
        <w:t>0</w:t>
      </w:r>
      <w:r w:rsidRPr="00330679">
        <w:t>00</w:t>
      </w:r>
      <w:r>
        <w:t xml:space="preserve"> Стандарт за одит </w:t>
      </w:r>
      <w:r w:rsidRPr="00330679">
        <w:t>за съответствие</w:t>
      </w:r>
      <w:r>
        <w:t>.</w:t>
      </w:r>
    </w:p>
    <w:p w:rsidR="001A4097" w:rsidRDefault="001A4097" w:rsidP="00E9444C">
      <w:pPr>
        <w:tabs>
          <w:tab w:val="left" w:pos="720"/>
        </w:tabs>
        <w:ind w:firstLine="720"/>
        <w:jc w:val="both"/>
      </w:pPr>
    </w:p>
    <w:p w:rsidR="001A4097" w:rsidRPr="00AC7821" w:rsidRDefault="001A4097" w:rsidP="009579A0">
      <w:pPr>
        <w:pStyle w:val="Heading1"/>
      </w:pPr>
      <w:r>
        <w:rPr>
          <w:color w:val="FF0000"/>
        </w:rPr>
        <w:tab/>
      </w:r>
      <w:bookmarkStart w:id="17" w:name="_Toc495321451"/>
      <w:r w:rsidRPr="00AC7821">
        <w:t>Част трета</w:t>
      </w:r>
      <w:bookmarkEnd w:id="17"/>
    </w:p>
    <w:p w:rsidR="001A4097" w:rsidRPr="00AC7821" w:rsidRDefault="001A4097" w:rsidP="009579A0">
      <w:pPr>
        <w:pStyle w:val="Heading1"/>
      </w:pPr>
      <w:r w:rsidRPr="00AC7821">
        <w:tab/>
      </w:r>
      <w:bookmarkStart w:id="18" w:name="_Toc495321452"/>
      <w:r w:rsidRPr="00AC7821">
        <w:t>КОНСТАТАЦИИ</w:t>
      </w:r>
      <w:bookmarkEnd w:id="18"/>
    </w:p>
    <w:p w:rsidR="001A4097" w:rsidRDefault="001A4097" w:rsidP="009579A0">
      <w:pPr>
        <w:pStyle w:val="Heading2"/>
      </w:pPr>
    </w:p>
    <w:p w:rsidR="001A4097" w:rsidRPr="00E14F37" w:rsidRDefault="001A4097" w:rsidP="00D7498C">
      <w:pPr>
        <w:pStyle w:val="Heading2"/>
      </w:pPr>
      <w:bookmarkStart w:id="19" w:name="_Toc495321453"/>
      <w:r w:rsidRPr="00E14F37">
        <w:t xml:space="preserve">Раздел І. </w:t>
      </w:r>
      <w:r>
        <w:t>Изпълнение на разходите по бюджета. Процес „</w:t>
      </w:r>
      <w:r w:rsidRPr="00E14F37">
        <w:t>Разходи за издръжка</w:t>
      </w:r>
      <w:r>
        <w:t>“</w:t>
      </w:r>
      <w:bookmarkEnd w:id="19"/>
    </w:p>
    <w:p w:rsidR="001A4097" w:rsidRDefault="001A4097" w:rsidP="00FB3DDD">
      <w:pPr>
        <w:tabs>
          <w:tab w:val="left" w:pos="720"/>
        </w:tabs>
        <w:ind w:firstLine="720"/>
        <w:jc w:val="both"/>
      </w:pPr>
    </w:p>
    <w:p w:rsidR="001A4097" w:rsidRPr="00D36B40" w:rsidRDefault="001A4097" w:rsidP="00FB3DDD">
      <w:pPr>
        <w:tabs>
          <w:tab w:val="left" w:pos="720"/>
        </w:tabs>
        <w:ind w:firstLine="720"/>
        <w:jc w:val="both"/>
        <w:rPr>
          <w:color w:val="FF0000"/>
        </w:rPr>
      </w:pPr>
      <w:r w:rsidRPr="002C38FA">
        <w:t xml:space="preserve">През </w:t>
      </w:r>
      <w:proofErr w:type="spellStart"/>
      <w:r w:rsidRPr="002C38FA">
        <w:t>одитирания</w:t>
      </w:r>
      <w:proofErr w:type="spellEnd"/>
      <w:r w:rsidRPr="002C38FA">
        <w:t xml:space="preserve"> период действат </w:t>
      </w:r>
      <w:r w:rsidRPr="002C38FA">
        <w:rPr>
          <w:rFonts w:eastAsia="Times New Roman"/>
          <w:lang w:eastAsia="en-US"/>
        </w:rPr>
        <w:t>Вътрешни правила за предварителен контрол за законосъобразност по ЗФУКПС.</w:t>
      </w:r>
      <w:r>
        <w:rPr>
          <w:rFonts w:eastAsia="Times New Roman"/>
          <w:lang w:eastAsia="en-US"/>
        </w:rPr>
        <w:t xml:space="preserve"> </w:t>
      </w:r>
      <w:r w:rsidRPr="002C38FA">
        <w:t xml:space="preserve">Съгласно вътрешните правила разходите се извършват след </w:t>
      </w:r>
      <w:r w:rsidRPr="002C38FA">
        <w:lastRenderedPageBreak/>
        <w:t xml:space="preserve">представяне в отдел „Финансово - счетоводен“ (ФС) на иницииращ документ или договор, попълнен контролен лист за осъществен предварителен контрол преди поемане на задължение и преди извършване на разход, </w:t>
      </w:r>
      <w:proofErr w:type="spellStart"/>
      <w:r w:rsidRPr="002C38FA">
        <w:t>разходооправдателни</w:t>
      </w:r>
      <w:proofErr w:type="spellEnd"/>
      <w:r w:rsidRPr="002C38FA">
        <w:t xml:space="preserve"> документи (фактури, </w:t>
      </w:r>
      <w:proofErr w:type="spellStart"/>
      <w:r w:rsidRPr="002C38FA">
        <w:t>приемо-предавателни</w:t>
      </w:r>
      <w:proofErr w:type="spellEnd"/>
      <w:r w:rsidRPr="002C38FA">
        <w:t xml:space="preserve"> протоколи, доклади, отчети и др.). С правилата се определя реда за осъществяването на предварителния контрол за законосъобразност. Финансовият контрольор извършва предварителен контрол за законосъобразност чрез попълване на контролни листове, приложения към вътрешните правила.</w:t>
      </w:r>
      <w:r w:rsidRPr="005B4E26">
        <w:rPr>
          <w:rStyle w:val="FootnoteReference"/>
        </w:rPr>
        <w:footnoteReference w:id="26"/>
      </w:r>
    </w:p>
    <w:p w:rsidR="001A4097" w:rsidRDefault="001A4097" w:rsidP="00391787">
      <w:pPr>
        <w:tabs>
          <w:tab w:val="left" w:pos="720"/>
        </w:tabs>
        <w:ind w:firstLine="720"/>
        <w:jc w:val="both"/>
      </w:pPr>
      <w:r w:rsidRPr="002C38FA">
        <w:t>Обект на проверката е установяване степента на съответствие с правната рамка при извършване на разходи за издръжка в КОНПИ, както и оценяване на въведените контролни дейности.</w:t>
      </w:r>
    </w:p>
    <w:p w:rsidR="001A4097" w:rsidRDefault="001A4097" w:rsidP="00391787">
      <w:pPr>
        <w:tabs>
          <w:tab w:val="left" w:pos="720"/>
        </w:tabs>
        <w:ind w:firstLine="720"/>
        <w:jc w:val="both"/>
        <w:rPr>
          <w:color w:val="FF0000"/>
        </w:rPr>
      </w:pPr>
      <w:r w:rsidRPr="00D36B40">
        <w:rPr>
          <w:color w:val="FF0000"/>
        </w:rPr>
        <w:tab/>
      </w:r>
    </w:p>
    <w:p w:rsidR="001A4097" w:rsidRPr="00580AF9" w:rsidRDefault="001A4097" w:rsidP="00583F62">
      <w:pPr>
        <w:pStyle w:val="ListParagraph"/>
        <w:tabs>
          <w:tab w:val="left" w:pos="720"/>
        </w:tabs>
        <w:ind w:left="0"/>
        <w:jc w:val="both"/>
        <w:outlineLvl w:val="1"/>
        <w:rPr>
          <w:rFonts w:ascii="Times New Roman" w:hAnsi="Times New Roman" w:cs="Times New Roman"/>
          <w:b/>
          <w:bCs/>
          <w:lang w:val="bg-BG"/>
        </w:rPr>
      </w:pPr>
      <w:r w:rsidRPr="007344F8">
        <w:rPr>
          <w:rFonts w:ascii="Times New Roman" w:hAnsi="Times New Roman" w:cs="Times New Roman"/>
          <w:lang w:val="bg-BG" w:eastAsia="en-US"/>
        </w:rPr>
        <w:tab/>
      </w:r>
      <w:bookmarkStart w:id="20" w:name="_Toc462663259"/>
      <w:bookmarkStart w:id="21" w:name="_Toc495321454"/>
      <w:r>
        <w:rPr>
          <w:rFonts w:ascii="Times New Roman" w:hAnsi="Times New Roman" w:cs="Times New Roman"/>
          <w:b/>
          <w:bCs/>
          <w:lang w:val="bg-BG"/>
        </w:rPr>
        <w:t>1</w:t>
      </w:r>
      <w:r w:rsidRPr="00580AF9">
        <w:rPr>
          <w:rFonts w:ascii="Times New Roman" w:hAnsi="Times New Roman" w:cs="Times New Roman"/>
          <w:b/>
          <w:bCs/>
          <w:lang w:val="bg-BG"/>
        </w:rPr>
        <w:t xml:space="preserve">. Разходи за </w:t>
      </w:r>
      <w:bookmarkEnd w:id="20"/>
      <w:r w:rsidRPr="00580AF9">
        <w:rPr>
          <w:rFonts w:ascii="Times New Roman" w:hAnsi="Times New Roman" w:cs="Times New Roman"/>
          <w:b/>
          <w:bCs/>
          <w:lang w:val="bg-BG"/>
        </w:rPr>
        <w:t>външни услуги</w:t>
      </w:r>
      <w:bookmarkEnd w:id="21"/>
      <w:r w:rsidRPr="00580AF9">
        <w:rPr>
          <w:rFonts w:ascii="Times New Roman" w:hAnsi="Times New Roman" w:cs="Times New Roman"/>
          <w:b/>
          <w:bCs/>
          <w:lang w:val="bg-BG"/>
        </w:rPr>
        <w:t xml:space="preserve"> </w:t>
      </w:r>
    </w:p>
    <w:p w:rsidR="001A4097" w:rsidRDefault="001A4097" w:rsidP="007C25F9">
      <w:pPr>
        <w:ind w:firstLine="720"/>
        <w:jc w:val="both"/>
      </w:pPr>
      <w:r>
        <w:t xml:space="preserve">Разходите за външни услуги са проверени чрез </w:t>
      </w:r>
      <w:proofErr w:type="spellStart"/>
      <w:r>
        <w:t>одитна</w:t>
      </w:r>
      <w:proofErr w:type="spellEnd"/>
      <w:r>
        <w:t xml:space="preserve"> извадка, в която са включени плащания на стойност </w:t>
      </w:r>
      <w:r w:rsidRPr="00202F6B">
        <w:t>84 053,48</w:t>
      </w:r>
      <w:r>
        <w:t xml:space="preserve"> лв. за 2015 г. и </w:t>
      </w:r>
      <w:r w:rsidRPr="007C25F9">
        <w:t xml:space="preserve">111 926,34 </w:t>
      </w:r>
      <w:r>
        <w:t>лв. за 2016 г., представляващи 31 на сто от общия размер на разходите за външни услуги за 2015 г. и 40 на сто от общия размер на разходите за външни услуги за 2016 г.</w:t>
      </w:r>
    </w:p>
    <w:p w:rsidR="001A4097" w:rsidRDefault="001A4097" w:rsidP="007C25F9">
      <w:pPr>
        <w:ind w:firstLine="720"/>
        <w:jc w:val="both"/>
      </w:pPr>
      <w:r>
        <w:t xml:space="preserve">Проверката за съответствие с правната рамка е извършена по отношение на изпълнители на телекомуникационни услуги, пощенски услуги, осъществяване на охранителна дейност и поддържане на антивирусна програма. </w:t>
      </w:r>
    </w:p>
    <w:p w:rsidR="001A4097" w:rsidRDefault="001A4097" w:rsidP="002E23EA">
      <w:pPr>
        <w:ind w:firstLine="708"/>
        <w:jc w:val="both"/>
        <w:rPr>
          <w:rFonts w:eastAsia="Times New Roman"/>
          <w:lang w:eastAsia="en-US"/>
        </w:rPr>
      </w:pPr>
      <w:r>
        <w:rPr>
          <w:rFonts w:eastAsia="Times New Roman"/>
          <w:lang w:eastAsia="en-US"/>
        </w:rPr>
        <w:t>1.</w:t>
      </w:r>
      <w:proofErr w:type="spellStart"/>
      <w:r>
        <w:rPr>
          <w:rFonts w:eastAsia="Times New Roman"/>
          <w:lang w:eastAsia="en-US"/>
        </w:rPr>
        <w:t>1</w:t>
      </w:r>
      <w:proofErr w:type="spellEnd"/>
      <w:r>
        <w:rPr>
          <w:rFonts w:eastAsia="Times New Roman"/>
          <w:lang w:eastAsia="en-US"/>
        </w:rPr>
        <w:t>. Разходи за пощенски услуги</w:t>
      </w:r>
      <w:r w:rsidRPr="002E23EA">
        <w:rPr>
          <w:rFonts w:eastAsia="Times New Roman"/>
          <w:vertAlign w:val="superscript"/>
          <w:lang w:eastAsia="en-US"/>
        </w:rPr>
        <w:footnoteReference w:id="27"/>
      </w:r>
    </w:p>
    <w:p w:rsidR="001A4097" w:rsidRPr="002E23EA" w:rsidRDefault="001A4097" w:rsidP="002E23EA">
      <w:pPr>
        <w:ind w:firstLine="708"/>
        <w:jc w:val="both"/>
        <w:rPr>
          <w:rFonts w:eastAsia="Times New Roman"/>
          <w:lang w:eastAsia="en-US"/>
        </w:rPr>
      </w:pPr>
      <w:r>
        <w:rPr>
          <w:rFonts w:eastAsia="Times New Roman"/>
          <w:lang w:eastAsia="en-US"/>
        </w:rPr>
        <w:t xml:space="preserve">Проверени са разходите за пощенски услуги по пет договора, три от които са с предмет </w:t>
      </w:r>
      <w:r w:rsidRPr="002E23EA">
        <w:rPr>
          <w:rFonts w:eastAsia="Times New Roman"/>
          <w:lang w:eastAsia="en-US"/>
        </w:rPr>
        <w:t>приемане, пренасяне и доставяне на препоръчани и непрепоръчани кореспондентски пратки и малки пакети за страната, пратки с известие за доставяне</w:t>
      </w:r>
      <w:r>
        <w:rPr>
          <w:rFonts w:eastAsia="Times New Roman"/>
          <w:lang w:eastAsia="en-US"/>
        </w:rPr>
        <w:t xml:space="preserve"> и </w:t>
      </w:r>
      <w:r w:rsidRPr="002E23EA">
        <w:rPr>
          <w:rFonts w:eastAsia="Times New Roman"/>
          <w:lang w:eastAsia="en-US"/>
        </w:rPr>
        <w:t>куриерски услуги</w:t>
      </w:r>
      <w:r>
        <w:rPr>
          <w:rFonts w:eastAsia="Times New Roman"/>
          <w:lang w:eastAsia="en-US"/>
        </w:rPr>
        <w:t xml:space="preserve"> и два - за абонамент и доставка на печатни издания. </w:t>
      </w:r>
    </w:p>
    <w:p w:rsidR="001A4097" w:rsidRDefault="001A4097" w:rsidP="001A4663">
      <w:pPr>
        <w:jc w:val="both"/>
        <w:rPr>
          <w:rFonts w:eastAsia="Times New Roman"/>
          <w:lang w:eastAsia="en-US"/>
        </w:rPr>
      </w:pPr>
      <w:r w:rsidRPr="002E23EA">
        <w:rPr>
          <w:rFonts w:eastAsia="Times New Roman"/>
          <w:lang w:eastAsia="en-US"/>
        </w:rPr>
        <w:tab/>
      </w:r>
      <w:r>
        <w:rPr>
          <w:rFonts w:eastAsia="Times New Roman"/>
          <w:lang w:eastAsia="en-US"/>
        </w:rPr>
        <w:t>а</w:t>
      </w:r>
      <w:r w:rsidRPr="008D4B3E">
        <w:rPr>
          <w:rFonts w:eastAsia="Times New Roman"/>
          <w:lang w:val="ru-RU" w:eastAsia="en-US"/>
        </w:rPr>
        <w:t xml:space="preserve">) </w:t>
      </w:r>
      <w:r>
        <w:rPr>
          <w:rFonts w:eastAsia="Times New Roman"/>
          <w:lang w:eastAsia="en-US"/>
        </w:rPr>
        <w:t>През периода от 01.</w:t>
      </w:r>
      <w:proofErr w:type="spellStart"/>
      <w:r>
        <w:rPr>
          <w:rFonts w:eastAsia="Times New Roman"/>
          <w:lang w:eastAsia="en-US"/>
        </w:rPr>
        <w:t>01</w:t>
      </w:r>
      <w:proofErr w:type="spellEnd"/>
      <w:r>
        <w:rPr>
          <w:rFonts w:eastAsia="Times New Roman"/>
          <w:lang w:eastAsia="en-US"/>
        </w:rPr>
        <w:t xml:space="preserve">.2015 г. до 30.09.2015 г. са изплатени </w:t>
      </w:r>
      <w:r w:rsidRPr="002E23EA">
        <w:rPr>
          <w:rFonts w:eastAsia="Times New Roman"/>
          <w:lang w:eastAsia="en-US"/>
        </w:rPr>
        <w:t>23 549,83 лв. с ДДС (21</w:t>
      </w:r>
      <w:r>
        <w:rPr>
          <w:rFonts w:eastAsia="Times New Roman"/>
          <w:lang w:eastAsia="en-US"/>
        </w:rPr>
        <w:t> </w:t>
      </w:r>
      <w:r w:rsidRPr="002E23EA">
        <w:rPr>
          <w:rFonts w:eastAsia="Times New Roman"/>
          <w:lang w:eastAsia="en-US"/>
        </w:rPr>
        <w:t xml:space="preserve">632,50 лв. без ДДС) </w:t>
      </w:r>
      <w:r>
        <w:rPr>
          <w:rFonts w:eastAsia="Times New Roman"/>
          <w:lang w:eastAsia="en-US"/>
        </w:rPr>
        <w:t>за пощенски услуги по договор</w:t>
      </w:r>
      <w:r>
        <w:rPr>
          <w:rStyle w:val="FootnoteReference"/>
          <w:rFonts w:eastAsia="Times New Roman"/>
          <w:lang w:eastAsia="en-US"/>
        </w:rPr>
        <w:footnoteReference w:id="28"/>
      </w:r>
      <w:r w:rsidRPr="002E23EA">
        <w:rPr>
          <w:rFonts w:eastAsia="Times New Roman"/>
          <w:lang w:eastAsia="en-US"/>
        </w:rPr>
        <w:t xml:space="preserve"> </w:t>
      </w:r>
      <w:r>
        <w:rPr>
          <w:rFonts w:eastAsia="Times New Roman"/>
          <w:lang w:eastAsia="en-US"/>
        </w:rPr>
        <w:t xml:space="preserve">от 01.10.2014 г. </w:t>
      </w:r>
      <w:r w:rsidRPr="002E23EA">
        <w:rPr>
          <w:rFonts w:eastAsia="Times New Roman"/>
          <w:lang w:eastAsia="en-US"/>
        </w:rPr>
        <w:t>за срок от 12 месеца</w:t>
      </w:r>
      <w:r>
        <w:rPr>
          <w:rFonts w:eastAsia="Times New Roman"/>
          <w:lang w:eastAsia="en-US"/>
        </w:rPr>
        <w:t xml:space="preserve">, считано от датата на подписването му. </w:t>
      </w:r>
    </w:p>
    <w:p w:rsidR="001A4097" w:rsidRDefault="001A4097" w:rsidP="00B71B16">
      <w:pPr>
        <w:ind w:firstLine="708"/>
        <w:jc w:val="both"/>
        <w:rPr>
          <w:rFonts w:eastAsia="Times New Roman"/>
          <w:lang w:eastAsia="en-US"/>
        </w:rPr>
      </w:pPr>
      <w:r>
        <w:rPr>
          <w:rFonts w:eastAsia="Times New Roman"/>
          <w:lang w:eastAsia="en-US"/>
        </w:rPr>
        <w:t xml:space="preserve">б) За предоставяне на пощенски услуги от 01.10.2015 г. до 30.09.2016 г. са извършени разходи в размер на </w:t>
      </w:r>
      <w:r w:rsidRPr="002E23EA">
        <w:rPr>
          <w:rFonts w:eastAsia="Times New Roman"/>
          <w:lang w:eastAsia="en-US"/>
        </w:rPr>
        <w:t>21 706,07 лв. с ДДС (20 247,26 лв. без ДДС), в т.ч. за периода от 01.10.2015</w:t>
      </w:r>
      <w:r>
        <w:rPr>
          <w:rFonts w:eastAsia="Times New Roman"/>
          <w:lang w:eastAsia="en-US"/>
        </w:rPr>
        <w:t> </w:t>
      </w:r>
      <w:r w:rsidRPr="002E23EA">
        <w:rPr>
          <w:rFonts w:eastAsia="Times New Roman"/>
          <w:lang w:eastAsia="en-US"/>
        </w:rPr>
        <w:t>г. до 31.12.2015 г. – 3 900,52 лв. с ДДС (3 683,57 лв. без ДДС) и за периода от 01.</w:t>
      </w:r>
      <w:proofErr w:type="spellStart"/>
      <w:r w:rsidRPr="002E23EA">
        <w:rPr>
          <w:rFonts w:eastAsia="Times New Roman"/>
          <w:lang w:eastAsia="en-US"/>
        </w:rPr>
        <w:t>01</w:t>
      </w:r>
      <w:proofErr w:type="spellEnd"/>
      <w:r w:rsidRPr="002E23EA">
        <w:rPr>
          <w:rFonts w:eastAsia="Times New Roman"/>
          <w:lang w:eastAsia="en-US"/>
        </w:rPr>
        <w:t xml:space="preserve">.2016 </w:t>
      </w:r>
      <w:r>
        <w:rPr>
          <w:rFonts w:eastAsia="Times New Roman"/>
          <w:lang w:eastAsia="en-US"/>
        </w:rPr>
        <w:t>г. до 30.</w:t>
      </w:r>
      <w:r w:rsidRPr="002E23EA">
        <w:rPr>
          <w:rFonts w:eastAsia="Times New Roman"/>
          <w:lang w:eastAsia="en-US"/>
        </w:rPr>
        <w:t>0</w:t>
      </w:r>
      <w:r>
        <w:rPr>
          <w:rFonts w:eastAsia="Times New Roman"/>
          <w:lang w:eastAsia="en-US"/>
        </w:rPr>
        <w:t>9</w:t>
      </w:r>
      <w:r w:rsidRPr="002E23EA">
        <w:rPr>
          <w:rFonts w:eastAsia="Times New Roman"/>
          <w:lang w:eastAsia="en-US"/>
        </w:rPr>
        <w:t>.2016 г. – 17 805,55 лв</w:t>
      </w:r>
      <w:r>
        <w:rPr>
          <w:rFonts w:eastAsia="Times New Roman"/>
          <w:lang w:eastAsia="en-US"/>
        </w:rPr>
        <w:t>. с ДДС (16 563,69 лв. без ДДС). Разходите са по договор</w:t>
      </w:r>
      <w:r>
        <w:rPr>
          <w:rStyle w:val="FootnoteReference"/>
          <w:rFonts w:eastAsia="Times New Roman"/>
          <w:lang w:eastAsia="en-US"/>
        </w:rPr>
        <w:footnoteReference w:id="29"/>
      </w:r>
      <w:r>
        <w:rPr>
          <w:rFonts w:eastAsia="Times New Roman"/>
          <w:lang w:eastAsia="en-US"/>
        </w:rPr>
        <w:t xml:space="preserve"> от 01.10.2015 г. </w:t>
      </w:r>
      <w:r w:rsidRPr="002E23EA">
        <w:rPr>
          <w:rFonts w:eastAsia="Times New Roman"/>
          <w:lang w:eastAsia="en-US"/>
        </w:rPr>
        <w:t>за срок от 12 месеца</w:t>
      </w:r>
      <w:r>
        <w:rPr>
          <w:rFonts w:eastAsia="Times New Roman"/>
          <w:lang w:eastAsia="en-US"/>
        </w:rPr>
        <w:t>, считано от датата на подписването му.</w:t>
      </w:r>
    </w:p>
    <w:p w:rsidR="001A4097" w:rsidRDefault="001A4097" w:rsidP="002E23EA">
      <w:pPr>
        <w:ind w:firstLine="708"/>
        <w:jc w:val="both"/>
        <w:rPr>
          <w:rFonts w:eastAsia="Times New Roman"/>
          <w:lang w:eastAsia="en-US"/>
        </w:rPr>
      </w:pPr>
      <w:r>
        <w:rPr>
          <w:rFonts w:eastAsia="Times New Roman"/>
          <w:lang w:eastAsia="en-US"/>
        </w:rPr>
        <w:t>в</w:t>
      </w:r>
      <w:r w:rsidRPr="008D4B3E">
        <w:rPr>
          <w:rFonts w:eastAsia="Times New Roman"/>
          <w:lang w:val="ru-RU" w:eastAsia="en-US"/>
        </w:rPr>
        <w:t xml:space="preserve">) </w:t>
      </w:r>
      <w:r w:rsidRPr="002E23EA">
        <w:rPr>
          <w:rFonts w:eastAsia="Times New Roman"/>
          <w:lang w:eastAsia="en-US"/>
        </w:rPr>
        <w:t>За периода от</w:t>
      </w:r>
      <w:r>
        <w:rPr>
          <w:rFonts w:eastAsia="Times New Roman"/>
          <w:lang w:eastAsia="en-US"/>
        </w:rPr>
        <w:t xml:space="preserve"> 01.10.2016 г. до 31.12.2016 г. за пощенски услуги </w:t>
      </w:r>
      <w:r w:rsidRPr="002E23EA">
        <w:rPr>
          <w:rFonts w:eastAsia="Times New Roman"/>
          <w:lang w:eastAsia="en-US"/>
        </w:rPr>
        <w:t>са изплатени 4</w:t>
      </w:r>
      <w:r>
        <w:rPr>
          <w:rFonts w:eastAsia="Times New Roman"/>
          <w:lang w:eastAsia="en-US"/>
        </w:rPr>
        <w:t> 4</w:t>
      </w:r>
      <w:r w:rsidRPr="002E23EA">
        <w:rPr>
          <w:rFonts w:eastAsia="Times New Roman"/>
          <w:lang w:eastAsia="en-US"/>
        </w:rPr>
        <w:t>39,35</w:t>
      </w:r>
      <w:r>
        <w:rPr>
          <w:rFonts w:eastAsia="Times New Roman"/>
          <w:lang w:eastAsia="en-US"/>
        </w:rPr>
        <w:t> </w:t>
      </w:r>
      <w:r w:rsidRPr="002E23EA">
        <w:rPr>
          <w:rFonts w:eastAsia="Times New Roman"/>
          <w:lang w:eastAsia="en-US"/>
        </w:rPr>
        <w:t>лв. с ДДС (4 083,93 лв. без ДДС)</w:t>
      </w:r>
      <w:r>
        <w:rPr>
          <w:rFonts w:eastAsia="Times New Roman"/>
          <w:lang w:eastAsia="en-US"/>
        </w:rPr>
        <w:t xml:space="preserve"> по договор</w:t>
      </w:r>
      <w:r>
        <w:rPr>
          <w:rStyle w:val="FootnoteReference"/>
          <w:rFonts w:eastAsia="Times New Roman"/>
          <w:lang w:eastAsia="en-US"/>
        </w:rPr>
        <w:footnoteReference w:id="30"/>
      </w:r>
      <w:r>
        <w:rPr>
          <w:rFonts w:eastAsia="Times New Roman"/>
          <w:lang w:eastAsia="en-US"/>
        </w:rPr>
        <w:t xml:space="preserve"> от 10.</w:t>
      </w:r>
      <w:proofErr w:type="spellStart"/>
      <w:r>
        <w:rPr>
          <w:rFonts w:eastAsia="Times New Roman"/>
          <w:lang w:eastAsia="en-US"/>
        </w:rPr>
        <w:t>10</w:t>
      </w:r>
      <w:proofErr w:type="spellEnd"/>
      <w:r>
        <w:rPr>
          <w:rFonts w:eastAsia="Times New Roman"/>
          <w:lang w:eastAsia="en-US"/>
        </w:rPr>
        <w:t xml:space="preserve">.2016 г. </w:t>
      </w:r>
      <w:r w:rsidRPr="002E23EA">
        <w:rPr>
          <w:rFonts w:eastAsia="Times New Roman"/>
          <w:lang w:eastAsia="en-US"/>
        </w:rPr>
        <w:t>за срок от 12 месеца</w:t>
      </w:r>
      <w:r>
        <w:rPr>
          <w:rFonts w:eastAsia="Times New Roman"/>
          <w:lang w:eastAsia="en-US"/>
        </w:rPr>
        <w:t xml:space="preserve">, считано от 01.10.2016 г. </w:t>
      </w:r>
    </w:p>
    <w:p w:rsidR="001A4097" w:rsidRPr="002E23EA" w:rsidRDefault="001A4097" w:rsidP="002E23EA">
      <w:pPr>
        <w:ind w:firstLine="708"/>
        <w:jc w:val="both"/>
        <w:rPr>
          <w:rFonts w:eastAsia="Times New Roman"/>
          <w:lang w:eastAsia="en-US"/>
        </w:rPr>
      </w:pPr>
      <w:r>
        <w:rPr>
          <w:rFonts w:eastAsia="Times New Roman"/>
          <w:lang w:eastAsia="en-US"/>
        </w:rPr>
        <w:t>г</w:t>
      </w:r>
      <w:r w:rsidRPr="008D4B3E">
        <w:rPr>
          <w:rFonts w:eastAsia="Times New Roman"/>
          <w:lang w:val="ru-RU" w:eastAsia="en-US"/>
        </w:rPr>
        <w:t>)</w:t>
      </w:r>
      <w:r>
        <w:rPr>
          <w:rFonts w:eastAsia="Times New Roman"/>
          <w:lang w:eastAsia="en-US"/>
        </w:rPr>
        <w:t xml:space="preserve"> За абонамент и доставка на печатни издания през 2015 г. са изплатени 1 701,90 лв. с </w:t>
      </w:r>
      <w:r w:rsidRPr="002E23EA">
        <w:rPr>
          <w:rFonts w:eastAsia="Times New Roman"/>
          <w:lang w:eastAsia="en-US"/>
        </w:rPr>
        <w:t>ДДС (1 418,25 лв. без ДДС), а през 2016 г.</w:t>
      </w:r>
      <w:r>
        <w:rPr>
          <w:rFonts w:eastAsia="Times New Roman"/>
          <w:lang w:eastAsia="en-US"/>
        </w:rPr>
        <w:t xml:space="preserve"> - </w:t>
      </w:r>
      <w:r w:rsidRPr="002E23EA">
        <w:rPr>
          <w:rFonts w:eastAsia="Times New Roman"/>
          <w:lang w:eastAsia="en-US"/>
        </w:rPr>
        <w:t>651,81 лв. с ДДС (543,18 лв. без ДДС)</w:t>
      </w:r>
      <w:r>
        <w:rPr>
          <w:rFonts w:eastAsia="Times New Roman"/>
          <w:lang w:eastAsia="en-US"/>
        </w:rPr>
        <w:t>. Разходите са извършени по договори от 13.01.2015 г. и от 05.01.2016 г. със срок на изпълнение една година.</w:t>
      </w:r>
      <w:r w:rsidRPr="002E23EA">
        <w:rPr>
          <w:rFonts w:eastAsia="Times New Roman"/>
          <w:vertAlign w:val="superscript"/>
          <w:lang w:eastAsia="en-US"/>
        </w:rPr>
        <w:footnoteReference w:id="31"/>
      </w:r>
      <w:r w:rsidRPr="002E23EA">
        <w:rPr>
          <w:rFonts w:eastAsia="Times New Roman"/>
          <w:vertAlign w:val="superscript"/>
          <w:lang w:eastAsia="en-US"/>
        </w:rPr>
        <w:t xml:space="preserve"> </w:t>
      </w:r>
    </w:p>
    <w:p w:rsidR="001A4097" w:rsidRDefault="001A4097" w:rsidP="002210B7">
      <w:pPr>
        <w:ind w:firstLine="708"/>
        <w:jc w:val="both"/>
        <w:rPr>
          <w:rFonts w:eastAsia="Times New Roman"/>
          <w:lang w:eastAsia="en-US"/>
        </w:rPr>
      </w:pPr>
      <w:r>
        <w:rPr>
          <w:rFonts w:eastAsia="Times New Roman"/>
          <w:lang w:eastAsia="en-US"/>
        </w:rPr>
        <w:t>1.</w:t>
      </w:r>
      <w:r w:rsidRPr="002210B7">
        <w:rPr>
          <w:rFonts w:eastAsia="Times New Roman"/>
          <w:lang w:eastAsia="en-US"/>
        </w:rPr>
        <w:t>2. Разходи за телекомуникационни услуги</w:t>
      </w:r>
      <w:r>
        <w:rPr>
          <w:rStyle w:val="FootnoteReference"/>
          <w:rFonts w:eastAsia="Times New Roman"/>
          <w:lang w:eastAsia="en-US"/>
        </w:rPr>
        <w:footnoteReference w:id="32"/>
      </w:r>
      <w:r w:rsidRPr="002210B7">
        <w:rPr>
          <w:rFonts w:eastAsia="Times New Roman"/>
          <w:lang w:eastAsia="en-US"/>
        </w:rPr>
        <w:t xml:space="preserve"> </w:t>
      </w:r>
    </w:p>
    <w:p w:rsidR="001A4097" w:rsidRPr="008D4B3E" w:rsidRDefault="001A4097" w:rsidP="00A02CFF">
      <w:pPr>
        <w:ind w:firstLine="708"/>
        <w:jc w:val="both"/>
        <w:rPr>
          <w:rFonts w:eastAsia="Times New Roman"/>
          <w:lang w:val="ru-RU" w:eastAsia="en-US"/>
        </w:rPr>
      </w:pPr>
      <w:r>
        <w:rPr>
          <w:rFonts w:eastAsia="Times New Roman"/>
          <w:lang w:eastAsia="en-US"/>
        </w:rPr>
        <w:lastRenderedPageBreak/>
        <w:t>Проверени са разходите за телекомуникационни услуги, извършени по пет договора.</w:t>
      </w:r>
    </w:p>
    <w:p w:rsidR="001A4097" w:rsidRPr="002210B7" w:rsidRDefault="001A4097" w:rsidP="00A02CFF">
      <w:pPr>
        <w:ind w:firstLine="708"/>
        <w:jc w:val="both"/>
        <w:rPr>
          <w:rFonts w:eastAsia="Times New Roman"/>
          <w:lang w:eastAsia="en-US"/>
        </w:rPr>
      </w:pPr>
      <w:r>
        <w:rPr>
          <w:rFonts w:eastAsia="Times New Roman"/>
          <w:lang w:eastAsia="en-US"/>
        </w:rPr>
        <w:t>а) За</w:t>
      </w:r>
      <w:r w:rsidRPr="002210B7">
        <w:rPr>
          <w:rFonts w:eastAsia="Times New Roman"/>
          <w:lang w:eastAsia="en-US"/>
        </w:rPr>
        <w:t xml:space="preserve"> период</w:t>
      </w:r>
      <w:r>
        <w:rPr>
          <w:rFonts w:eastAsia="Times New Roman"/>
          <w:lang w:eastAsia="en-US"/>
        </w:rPr>
        <w:t>а от 01.</w:t>
      </w:r>
      <w:proofErr w:type="spellStart"/>
      <w:r>
        <w:rPr>
          <w:rFonts w:eastAsia="Times New Roman"/>
          <w:lang w:eastAsia="en-US"/>
        </w:rPr>
        <w:t>01</w:t>
      </w:r>
      <w:proofErr w:type="spellEnd"/>
      <w:r>
        <w:rPr>
          <w:rFonts w:eastAsia="Times New Roman"/>
          <w:lang w:eastAsia="en-US"/>
        </w:rPr>
        <w:t>.2015 г. до 17.03.2015 г.,</w:t>
      </w:r>
      <w:r w:rsidRPr="002210B7">
        <w:rPr>
          <w:rFonts w:eastAsia="Times New Roman"/>
          <w:lang w:eastAsia="en-US"/>
        </w:rPr>
        <w:t xml:space="preserve"> </w:t>
      </w:r>
      <w:r>
        <w:rPr>
          <w:rFonts w:eastAsia="Times New Roman"/>
          <w:lang w:eastAsia="en-US"/>
        </w:rPr>
        <w:t xml:space="preserve">за </w:t>
      </w:r>
      <w:r w:rsidRPr="003245D6">
        <w:rPr>
          <w:rFonts w:eastAsia="Times New Roman"/>
          <w:lang w:eastAsia="en-US"/>
        </w:rPr>
        <w:t>предоставяне на обществени електронни съобщителни услуги по стандарти GSM, UMT</w:t>
      </w:r>
      <w:r>
        <w:rPr>
          <w:rFonts w:eastAsia="Times New Roman"/>
          <w:lang w:eastAsia="en-US"/>
        </w:rPr>
        <w:t xml:space="preserve">S и LTE, </w:t>
      </w:r>
      <w:r w:rsidRPr="002210B7">
        <w:rPr>
          <w:rFonts w:eastAsia="Times New Roman"/>
          <w:lang w:eastAsia="en-US"/>
        </w:rPr>
        <w:t>са изплатени 6 262,74 лв. с ДДС (5 218,95 лв. без ДДС)</w:t>
      </w:r>
      <w:r>
        <w:rPr>
          <w:rFonts w:eastAsia="Times New Roman"/>
          <w:lang w:eastAsia="en-US"/>
        </w:rPr>
        <w:t xml:space="preserve"> по договор</w:t>
      </w:r>
      <w:r>
        <w:rPr>
          <w:rStyle w:val="FootnoteReference"/>
          <w:rFonts w:eastAsia="Times New Roman"/>
          <w:lang w:eastAsia="en-US"/>
        </w:rPr>
        <w:footnoteReference w:id="33"/>
      </w:r>
      <w:r>
        <w:rPr>
          <w:rFonts w:eastAsia="Times New Roman"/>
          <w:lang w:eastAsia="en-US"/>
        </w:rPr>
        <w:t xml:space="preserve"> от 28.03.2014 г. за </w:t>
      </w:r>
      <w:r w:rsidRPr="003245D6">
        <w:rPr>
          <w:rFonts w:eastAsia="Times New Roman"/>
          <w:lang w:eastAsia="en-US"/>
        </w:rPr>
        <w:t>срок от една година</w:t>
      </w:r>
      <w:r>
        <w:rPr>
          <w:rFonts w:eastAsia="Times New Roman"/>
          <w:lang w:eastAsia="en-US"/>
        </w:rPr>
        <w:t xml:space="preserve"> или до достигане на сумата от 19 999 лв. без ДДС.</w:t>
      </w:r>
    </w:p>
    <w:p w:rsidR="001A4097" w:rsidRDefault="001A4097" w:rsidP="002210B7">
      <w:pPr>
        <w:ind w:firstLine="708"/>
        <w:jc w:val="both"/>
        <w:rPr>
          <w:rFonts w:eastAsia="Times New Roman"/>
          <w:lang w:eastAsia="en-US"/>
        </w:rPr>
      </w:pPr>
      <w:r>
        <w:rPr>
          <w:rFonts w:eastAsia="Times New Roman"/>
          <w:lang w:eastAsia="en-US"/>
        </w:rPr>
        <w:t xml:space="preserve">б) За периода от 18.03.2015 г. до 18.03.2016 г., за </w:t>
      </w:r>
      <w:r w:rsidRPr="003245D6">
        <w:rPr>
          <w:rFonts w:eastAsia="Times New Roman"/>
          <w:lang w:eastAsia="en-US"/>
        </w:rPr>
        <w:t>предоставяне на обществени електронни съобщителни услуги по стандарти GSM, UMTS и LTE</w:t>
      </w:r>
      <w:r>
        <w:rPr>
          <w:rFonts w:eastAsia="Times New Roman"/>
          <w:lang w:eastAsia="en-US"/>
        </w:rPr>
        <w:t>,</w:t>
      </w:r>
      <w:r w:rsidRPr="002210B7">
        <w:rPr>
          <w:rFonts w:eastAsia="Times New Roman"/>
          <w:lang w:eastAsia="en-US"/>
        </w:rPr>
        <w:t xml:space="preserve"> са изплатени 19 007,50 лв. с ДДС (15 839,58 лв. без ДДС), в т.ч. за периода от 18.03.2015 г. до 31.12.2015 г. – 12 560,57 лв. с ДДС (10 467,14 лв. без ДДС) и за периода от 01.</w:t>
      </w:r>
      <w:proofErr w:type="spellStart"/>
      <w:r w:rsidRPr="002210B7">
        <w:rPr>
          <w:rFonts w:eastAsia="Times New Roman"/>
          <w:lang w:eastAsia="en-US"/>
        </w:rPr>
        <w:t>01</w:t>
      </w:r>
      <w:proofErr w:type="spellEnd"/>
      <w:r w:rsidRPr="002210B7">
        <w:rPr>
          <w:rFonts w:eastAsia="Times New Roman"/>
          <w:lang w:eastAsia="en-US"/>
        </w:rPr>
        <w:t>.2016 г. до 18.03.2016 г. – 6 446,93 лв. с ДДС (5 372,44 лв. без ДДС)</w:t>
      </w:r>
      <w:r>
        <w:rPr>
          <w:rFonts w:eastAsia="Times New Roman"/>
          <w:lang w:eastAsia="en-US"/>
        </w:rPr>
        <w:t>. Извършените разходи са по договор</w:t>
      </w:r>
      <w:r>
        <w:rPr>
          <w:rStyle w:val="FootnoteReference"/>
          <w:rFonts w:eastAsia="Times New Roman"/>
          <w:lang w:eastAsia="en-US"/>
        </w:rPr>
        <w:footnoteReference w:id="34"/>
      </w:r>
      <w:r>
        <w:rPr>
          <w:rFonts w:eastAsia="Times New Roman"/>
          <w:lang w:eastAsia="en-US"/>
        </w:rPr>
        <w:t xml:space="preserve"> от 18.03.2015 г. </w:t>
      </w:r>
      <w:r w:rsidRPr="002210B7">
        <w:rPr>
          <w:rFonts w:eastAsia="Times New Roman"/>
          <w:lang w:eastAsia="en-US"/>
        </w:rPr>
        <w:t>за срок от една година</w:t>
      </w:r>
      <w:r>
        <w:rPr>
          <w:rFonts w:eastAsia="Times New Roman"/>
          <w:lang w:eastAsia="en-US"/>
        </w:rPr>
        <w:t xml:space="preserve"> или до достигане на сумата от 19 999 лв. без ДДС. </w:t>
      </w:r>
    </w:p>
    <w:p w:rsidR="001A4097" w:rsidRDefault="001A4097" w:rsidP="00EF4A1F">
      <w:pPr>
        <w:ind w:firstLine="708"/>
        <w:jc w:val="both"/>
        <w:rPr>
          <w:rFonts w:eastAsia="Times New Roman"/>
          <w:lang w:eastAsia="en-US"/>
        </w:rPr>
      </w:pPr>
      <w:r>
        <w:rPr>
          <w:rFonts w:eastAsia="Times New Roman"/>
          <w:lang w:eastAsia="en-US"/>
        </w:rPr>
        <w:t xml:space="preserve">в) </w:t>
      </w:r>
      <w:r w:rsidRPr="002210B7">
        <w:rPr>
          <w:rFonts w:eastAsia="Times New Roman"/>
          <w:lang w:eastAsia="en-US"/>
        </w:rPr>
        <w:t>За периода от 1</w:t>
      </w:r>
      <w:r>
        <w:rPr>
          <w:rFonts w:eastAsia="Times New Roman"/>
          <w:lang w:eastAsia="en-US"/>
        </w:rPr>
        <w:t>9</w:t>
      </w:r>
      <w:r w:rsidRPr="002210B7">
        <w:rPr>
          <w:rFonts w:eastAsia="Times New Roman"/>
          <w:lang w:eastAsia="en-US"/>
        </w:rPr>
        <w:t xml:space="preserve">.03.2016 г. до 31.12.2016 г. са изплатени </w:t>
      </w:r>
      <w:r>
        <w:rPr>
          <w:rFonts w:eastAsia="Times New Roman"/>
          <w:lang w:eastAsia="en-US"/>
        </w:rPr>
        <w:t xml:space="preserve">11 795,25 лв. с ДДС (9 829,38 лв. без ДДС) за </w:t>
      </w:r>
      <w:r w:rsidRPr="002210B7">
        <w:rPr>
          <w:rFonts w:eastAsia="Times New Roman"/>
          <w:lang w:eastAsia="en-US"/>
        </w:rPr>
        <w:t>обществени електронни съобщителни услу</w:t>
      </w:r>
      <w:r>
        <w:rPr>
          <w:rFonts w:eastAsia="Times New Roman"/>
          <w:lang w:eastAsia="en-US"/>
        </w:rPr>
        <w:t>ги по стандарти GSM, UMTS и LTE по договор</w:t>
      </w:r>
      <w:r>
        <w:rPr>
          <w:rStyle w:val="FootnoteReference"/>
          <w:rFonts w:eastAsia="Times New Roman"/>
          <w:lang w:eastAsia="en-US"/>
        </w:rPr>
        <w:footnoteReference w:id="35"/>
      </w:r>
      <w:r>
        <w:rPr>
          <w:rFonts w:eastAsia="Times New Roman"/>
          <w:lang w:eastAsia="en-US"/>
        </w:rPr>
        <w:t xml:space="preserve"> от 16.03.2016 г. за срок от една година или до достигане на сумата от 19 999 лв. без ДДС. </w:t>
      </w:r>
    </w:p>
    <w:p w:rsidR="001A4097" w:rsidRDefault="001A4097" w:rsidP="00EF4A1F">
      <w:pPr>
        <w:ind w:firstLine="708"/>
        <w:jc w:val="both"/>
        <w:rPr>
          <w:rFonts w:eastAsia="Times New Roman"/>
          <w:lang w:eastAsia="en-US"/>
        </w:rPr>
      </w:pPr>
      <w:r>
        <w:rPr>
          <w:rFonts w:eastAsia="Times New Roman"/>
          <w:lang w:eastAsia="en-US"/>
        </w:rPr>
        <w:t>г) За предоставяне от 28.06.2015 г. до 15.08.2016 г. на</w:t>
      </w:r>
      <w:r w:rsidRPr="002210B7">
        <w:rPr>
          <w:rFonts w:eastAsia="Times New Roman"/>
          <w:lang w:eastAsia="en-US"/>
        </w:rPr>
        <w:t xml:space="preserve"> услугите „</w:t>
      </w:r>
      <w:proofErr w:type="spellStart"/>
      <w:r w:rsidRPr="002210B7">
        <w:rPr>
          <w:rFonts w:eastAsia="Times New Roman"/>
          <w:lang w:eastAsia="en-US"/>
        </w:rPr>
        <w:t>Mtel</w:t>
      </w:r>
      <w:proofErr w:type="spellEnd"/>
      <w:r w:rsidRPr="002210B7">
        <w:rPr>
          <w:rFonts w:eastAsia="Times New Roman"/>
          <w:lang w:eastAsia="en-US"/>
        </w:rPr>
        <w:t xml:space="preserve"> </w:t>
      </w:r>
      <w:proofErr w:type="spellStart"/>
      <w:r w:rsidRPr="002210B7">
        <w:rPr>
          <w:rFonts w:eastAsia="Times New Roman"/>
          <w:lang w:eastAsia="en-US"/>
        </w:rPr>
        <w:t>Business</w:t>
      </w:r>
      <w:proofErr w:type="spellEnd"/>
      <w:r w:rsidRPr="002210B7">
        <w:rPr>
          <w:rFonts w:eastAsia="Times New Roman"/>
          <w:lang w:eastAsia="en-US"/>
        </w:rPr>
        <w:t xml:space="preserve"> </w:t>
      </w:r>
      <w:proofErr w:type="spellStart"/>
      <w:r w:rsidRPr="002210B7">
        <w:rPr>
          <w:rFonts w:eastAsia="Times New Roman"/>
          <w:lang w:eastAsia="en-US"/>
        </w:rPr>
        <w:t>Voice</w:t>
      </w:r>
      <w:proofErr w:type="spellEnd"/>
      <w:r w:rsidRPr="002210B7">
        <w:rPr>
          <w:rFonts w:eastAsia="Times New Roman"/>
          <w:lang w:eastAsia="en-US"/>
        </w:rPr>
        <w:t>“, „</w:t>
      </w:r>
      <w:proofErr w:type="spellStart"/>
      <w:r w:rsidRPr="002210B7">
        <w:rPr>
          <w:rFonts w:eastAsia="Times New Roman"/>
          <w:lang w:eastAsia="en-US"/>
        </w:rPr>
        <w:t>Mtel</w:t>
      </w:r>
      <w:proofErr w:type="spellEnd"/>
      <w:r w:rsidRPr="002210B7">
        <w:rPr>
          <w:rFonts w:eastAsia="Times New Roman"/>
          <w:lang w:eastAsia="en-US"/>
        </w:rPr>
        <w:t xml:space="preserve"> </w:t>
      </w:r>
      <w:proofErr w:type="spellStart"/>
      <w:r w:rsidRPr="002210B7">
        <w:rPr>
          <w:rFonts w:eastAsia="Times New Roman"/>
          <w:lang w:eastAsia="en-US"/>
        </w:rPr>
        <w:t>Business</w:t>
      </w:r>
      <w:proofErr w:type="spellEnd"/>
      <w:r w:rsidRPr="002210B7">
        <w:rPr>
          <w:rFonts w:eastAsia="Times New Roman"/>
          <w:lang w:eastAsia="en-US"/>
        </w:rPr>
        <w:t xml:space="preserve"> </w:t>
      </w:r>
      <w:proofErr w:type="spellStart"/>
      <w:r w:rsidRPr="002210B7">
        <w:rPr>
          <w:rFonts w:eastAsia="Times New Roman"/>
          <w:lang w:eastAsia="en-US"/>
        </w:rPr>
        <w:t>Telephony</w:t>
      </w:r>
      <w:proofErr w:type="spellEnd"/>
      <w:r w:rsidRPr="002210B7">
        <w:rPr>
          <w:rFonts w:eastAsia="Times New Roman"/>
          <w:lang w:eastAsia="en-US"/>
        </w:rPr>
        <w:t>“, „</w:t>
      </w:r>
      <w:proofErr w:type="spellStart"/>
      <w:r w:rsidRPr="002210B7">
        <w:rPr>
          <w:rFonts w:eastAsia="Times New Roman"/>
          <w:lang w:eastAsia="en-US"/>
        </w:rPr>
        <w:t>Box</w:t>
      </w:r>
      <w:proofErr w:type="spellEnd"/>
      <w:r w:rsidRPr="002210B7">
        <w:rPr>
          <w:rFonts w:eastAsia="Times New Roman"/>
          <w:lang w:eastAsia="en-US"/>
        </w:rPr>
        <w:t xml:space="preserve"> Office </w:t>
      </w:r>
      <w:proofErr w:type="spellStart"/>
      <w:r>
        <w:rPr>
          <w:rFonts w:eastAsia="Times New Roman"/>
          <w:lang w:eastAsia="en-US"/>
        </w:rPr>
        <w:t>Complete</w:t>
      </w:r>
      <w:proofErr w:type="spellEnd"/>
      <w:r>
        <w:rPr>
          <w:rFonts w:eastAsia="Times New Roman"/>
          <w:lang w:eastAsia="en-US"/>
        </w:rPr>
        <w:t>“, „Достъп до Интернет“ и</w:t>
      </w:r>
      <w:r w:rsidRPr="002210B7">
        <w:rPr>
          <w:rFonts w:eastAsia="Times New Roman"/>
          <w:lang w:eastAsia="en-US"/>
        </w:rPr>
        <w:t xml:space="preserve"> „Некомутируем достъп до интернет“</w:t>
      </w:r>
      <w:r>
        <w:rPr>
          <w:rFonts w:eastAsia="Times New Roman"/>
          <w:lang w:eastAsia="en-US"/>
        </w:rPr>
        <w:t xml:space="preserve"> </w:t>
      </w:r>
      <w:r w:rsidRPr="002210B7">
        <w:rPr>
          <w:rFonts w:eastAsia="Times New Roman"/>
          <w:lang w:eastAsia="en-US"/>
        </w:rPr>
        <w:t>са изплатени 19 523,65 лв. с ДДС (16 269,71 лв. без ДДС), в т.ч. за периода от 28.06.2015 г. до 31.12.2015 г. – 7 635,43 лв. с ДДС (6 362,86 лв. без ДДС) и за периода от 01.</w:t>
      </w:r>
      <w:proofErr w:type="spellStart"/>
      <w:r w:rsidRPr="002210B7">
        <w:rPr>
          <w:rFonts w:eastAsia="Times New Roman"/>
          <w:lang w:eastAsia="en-US"/>
        </w:rPr>
        <w:t>01</w:t>
      </w:r>
      <w:proofErr w:type="spellEnd"/>
      <w:r w:rsidRPr="002210B7">
        <w:rPr>
          <w:rFonts w:eastAsia="Times New Roman"/>
          <w:lang w:eastAsia="en-US"/>
        </w:rPr>
        <w:t xml:space="preserve">.2016 г. до </w:t>
      </w:r>
      <w:r>
        <w:rPr>
          <w:rFonts w:eastAsia="Times New Roman"/>
          <w:lang w:eastAsia="en-US"/>
        </w:rPr>
        <w:t>15</w:t>
      </w:r>
      <w:r w:rsidRPr="002210B7">
        <w:rPr>
          <w:rFonts w:eastAsia="Times New Roman"/>
          <w:lang w:eastAsia="en-US"/>
        </w:rPr>
        <w:t>.0</w:t>
      </w:r>
      <w:r>
        <w:rPr>
          <w:rFonts w:eastAsia="Times New Roman"/>
          <w:lang w:eastAsia="en-US"/>
        </w:rPr>
        <w:t>8</w:t>
      </w:r>
      <w:r w:rsidRPr="002210B7">
        <w:rPr>
          <w:rFonts w:eastAsia="Times New Roman"/>
          <w:lang w:eastAsia="en-US"/>
        </w:rPr>
        <w:t>.2016 г.</w:t>
      </w:r>
      <w:r>
        <w:rPr>
          <w:rStyle w:val="FootnoteReference"/>
          <w:rFonts w:eastAsia="Times New Roman"/>
          <w:lang w:eastAsia="en-US"/>
        </w:rPr>
        <w:footnoteReference w:id="36"/>
      </w:r>
      <w:r w:rsidRPr="002210B7">
        <w:rPr>
          <w:rFonts w:eastAsia="Times New Roman"/>
          <w:lang w:eastAsia="en-US"/>
        </w:rPr>
        <w:t xml:space="preserve"> – 11</w:t>
      </w:r>
      <w:r>
        <w:rPr>
          <w:rFonts w:eastAsia="Times New Roman"/>
          <w:lang w:eastAsia="en-US"/>
        </w:rPr>
        <w:t> </w:t>
      </w:r>
      <w:r w:rsidRPr="002210B7">
        <w:rPr>
          <w:rFonts w:eastAsia="Times New Roman"/>
          <w:lang w:eastAsia="en-US"/>
        </w:rPr>
        <w:t>888,22 лв</w:t>
      </w:r>
      <w:r>
        <w:rPr>
          <w:rFonts w:eastAsia="Times New Roman"/>
          <w:lang w:eastAsia="en-US"/>
        </w:rPr>
        <w:t>. с ДДС (9 906,85 лв. без ДДС) по д</w:t>
      </w:r>
      <w:r w:rsidRPr="002210B7">
        <w:rPr>
          <w:rFonts w:eastAsia="Times New Roman"/>
          <w:lang w:eastAsia="en-US"/>
        </w:rPr>
        <w:t>оговор</w:t>
      </w:r>
      <w:r>
        <w:rPr>
          <w:rStyle w:val="FootnoteReference"/>
          <w:rFonts w:eastAsia="Times New Roman"/>
          <w:lang w:eastAsia="en-US"/>
        </w:rPr>
        <w:footnoteReference w:id="37"/>
      </w:r>
      <w:r w:rsidRPr="002210B7">
        <w:rPr>
          <w:rFonts w:eastAsia="Times New Roman"/>
          <w:lang w:eastAsia="en-US"/>
        </w:rPr>
        <w:t xml:space="preserve"> </w:t>
      </w:r>
      <w:r>
        <w:rPr>
          <w:rFonts w:eastAsia="Times New Roman"/>
          <w:lang w:eastAsia="en-US"/>
        </w:rPr>
        <w:t xml:space="preserve">от 01.06.2015 г. </w:t>
      </w:r>
      <w:r w:rsidRPr="002210B7">
        <w:rPr>
          <w:rFonts w:eastAsia="Times New Roman"/>
          <w:lang w:eastAsia="en-US"/>
        </w:rPr>
        <w:t xml:space="preserve">със срок </w:t>
      </w:r>
      <w:r>
        <w:rPr>
          <w:rFonts w:eastAsia="Times New Roman"/>
          <w:lang w:eastAsia="en-US"/>
        </w:rPr>
        <w:t xml:space="preserve">на действие </w:t>
      </w:r>
      <w:r w:rsidRPr="002210B7">
        <w:rPr>
          <w:rFonts w:eastAsia="Times New Roman"/>
          <w:lang w:eastAsia="en-US"/>
        </w:rPr>
        <w:t>една година</w:t>
      </w:r>
      <w:r>
        <w:rPr>
          <w:rFonts w:eastAsia="Times New Roman"/>
          <w:lang w:eastAsia="en-US"/>
        </w:rPr>
        <w:t>, считано от 28.06.2015 г.</w:t>
      </w:r>
    </w:p>
    <w:p w:rsidR="001A4097" w:rsidRDefault="001A4097" w:rsidP="002210B7">
      <w:pPr>
        <w:ind w:firstLine="708"/>
        <w:jc w:val="both"/>
        <w:rPr>
          <w:rFonts w:eastAsia="Times New Roman"/>
          <w:lang w:eastAsia="en-US"/>
        </w:rPr>
      </w:pPr>
      <w:r>
        <w:rPr>
          <w:rFonts w:eastAsia="Times New Roman"/>
          <w:lang w:eastAsia="en-US"/>
        </w:rPr>
        <w:t xml:space="preserve">д) </w:t>
      </w:r>
      <w:r w:rsidRPr="002210B7">
        <w:rPr>
          <w:rFonts w:eastAsia="Times New Roman"/>
          <w:lang w:eastAsia="en-US"/>
        </w:rPr>
        <w:t>За периода от 16.08.2016 г. до 31.12.2016 г. са изплатени 3 960,97 лв. с ДДС (3</w:t>
      </w:r>
      <w:r>
        <w:rPr>
          <w:rFonts w:eastAsia="Times New Roman"/>
          <w:lang w:eastAsia="en-US"/>
        </w:rPr>
        <w:t> </w:t>
      </w:r>
      <w:r w:rsidRPr="002210B7">
        <w:rPr>
          <w:rFonts w:eastAsia="Times New Roman"/>
          <w:lang w:eastAsia="en-US"/>
        </w:rPr>
        <w:t>300,81</w:t>
      </w:r>
      <w:r>
        <w:rPr>
          <w:rFonts w:eastAsia="Times New Roman"/>
          <w:lang w:eastAsia="en-US"/>
        </w:rPr>
        <w:t> </w:t>
      </w:r>
      <w:r w:rsidRPr="002210B7">
        <w:rPr>
          <w:rFonts w:eastAsia="Times New Roman"/>
          <w:lang w:eastAsia="en-US"/>
        </w:rPr>
        <w:t>лв. без ДДС)</w:t>
      </w:r>
      <w:r>
        <w:rPr>
          <w:rFonts w:eastAsia="Times New Roman"/>
          <w:lang w:eastAsia="en-US"/>
        </w:rPr>
        <w:t xml:space="preserve"> за </w:t>
      </w:r>
      <w:r w:rsidRPr="002210B7">
        <w:rPr>
          <w:rFonts w:eastAsia="Times New Roman"/>
          <w:lang w:eastAsia="en-US"/>
        </w:rPr>
        <w:t>предоставяне на услугите „</w:t>
      </w:r>
      <w:proofErr w:type="spellStart"/>
      <w:r w:rsidRPr="002210B7">
        <w:rPr>
          <w:rFonts w:eastAsia="Times New Roman"/>
          <w:lang w:eastAsia="en-US"/>
        </w:rPr>
        <w:t>Mtel</w:t>
      </w:r>
      <w:proofErr w:type="spellEnd"/>
      <w:r w:rsidRPr="002210B7">
        <w:rPr>
          <w:rFonts w:eastAsia="Times New Roman"/>
          <w:lang w:eastAsia="en-US"/>
        </w:rPr>
        <w:t xml:space="preserve"> </w:t>
      </w:r>
      <w:proofErr w:type="spellStart"/>
      <w:r w:rsidRPr="002210B7">
        <w:rPr>
          <w:rFonts w:eastAsia="Times New Roman"/>
          <w:lang w:eastAsia="en-US"/>
        </w:rPr>
        <w:t>Business</w:t>
      </w:r>
      <w:proofErr w:type="spellEnd"/>
      <w:r w:rsidRPr="002210B7">
        <w:rPr>
          <w:rFonts w:eastAsia="Times New Roman"/>
          <w:lang w:eastAsia="en-US"/>
        </w:rPr>
        <w:t xml:space="preserve"> </w:t>
      </w:r>
      <w:proofErr w:type="spellStart"/>
      <w:r w:rsidRPr="002210B7">
        <w:rPr>
          <w:rFonts w:eastAsia="Times New Roman"/>
          <w:lang w:eastAsia="en-US"/>
        </w:rPr>
        <w:t>Voice</w:t>
      </w:r>
      <w:proofErr w:type="spellEnd"/>
      <w:r w:rsidRPr="002210B7">
        <w:rPr>
          <w:rFonts w:eastAsia="Times New Roman"/>
          <w:lang w:eastAsia="en-US"/>
        </w:rPr>
        <w:t>“, „</w:t>
      </w:r>
      <w:proofErr w:type="spellStart"/>
      <w:r w:rsidRPr="002210B7">
        <w:rPr>
          <w:rFonts w:eastAsia="Times New Roman"/>
          <w:lang w:eastAsia="en-US"/>
        </w:rPr>
        <w:t>Mtel</w:t>
      </w:r>
      <w:proofErr w:type="spellEnd"/>
      <w:r w:rsidRPr="002210B7">
        <w:rPr>
          <w:rFonts w:eastAsia="Times New Roman"/>
          <w:lang w:eastAsia="en-US"/>
        </w:rPr>
        <w:t xml:space="preserve"> </w:t>
      </w:r>
      <w:proofErr w:type="spellStart"/>
      <w:r w:rsidRPr="002210B7">
        <w:rPr>
          <w:rFonts w:eastAsia="Times New Roman"/>
          <w:lang w:eastAsia="en-US"/>
        </w:rPr>
        <w:t>Business</w:t>
      </w:r>
      <w:proofErr w:type="spellEnd"/>
      <w:r w:rsidRPr="002210B7">
        <w:rPr>
          <w:rFonts w:eastAsia="Times New Roman"/>
          <w:lang w:eastAsia="en-US"/>
        </w:rPr>
        <w:t xml:space="preserve"> </w:t>
      </w:r>
      <w:proofErr w:type="spellStart"/>
      <w:r w:rsidRPr="002210B7">
        <w:rPr>
          <w:rFonts w:eastAsia="Times New Roman"/>
          <w:lang w:eastAsia="en-US"/>
        </w:rPr>
        <w:t>Telephony</w:t>
      </w:r>
      <w:proofErr w:type="spellEnd"/>
      <w:r w:rsidRPr="002210B7">
        <w:rPr>
          <w:rFonts w:eastAsia="Times New Roman"/>
          <w:lang w:eastAsia="en-US"/>
        </w:rPr>
        <w:t>“, „</w:t>
      </w:r>
      <w:proofErr w:type="spellStart"/>
      <w:r w:rsidRPr="002210B7">
        <w:rPr>
          <w:rFonts w:eastAsia="Times New Roman"/>
          <w:lang w:eastAsia="en-US"/>
        </w:rPr>
        <w:t>Box</w:t>
      </w:r>
      <w:proofErr w:type="spellEnd"/>
      <w:r w:rsidRPr="002210B7">
        <w:rPr>
          <w:rFonts w:eastAsia="Times New Roman"/>
          <w:lang w:eastAsia="en-US"/>
        </w:rPr>
        <w:t xml:space="preserve"> Office </w:t>
      </w:r>
      <w:proofErr w:type="spellStart"/>
      <w:r>
        <w:rPr>
          <w:rFonts w:eastAsia="Times New Roman"/>
          <w:lang w:eastAsia="en-US"/>
        </w:rPr>
        <w:t>Complete</w:t>
      </w:r>
      <w:proofErr w:type="spellEnd"/>
      <w:r>
        <w:rPr>
          <w:rFonts w:eastAsia="Times New Roman"/>
          <w:lang w:eastAsia="en-US"/>
        </w:rPr>
        <w:t>“, „Достъп до Интернет“ и</w:t>
      </w:r>
      <w:r w:rsidRPr="002210B7">
        <w:rPr>
          <w:rFonts w:eastAsia="Times New Roman"/>
          <w:lang w:eastAsia="en-US"/>
        </w:rPr>
        <w:t xml:space="preserve"> „Некомутируем достъп до интернет</w:t>
      </w:r>
      <w:r>
        <w:rPr>
          <w:rFonts w:eastAsia="Times New Roman"/>
          <w:lang w:eastAsia="en-US"/>
        </w:rPr>
        <w:t>“ по д</w:t>
      </w:r>
      <w:r w:rsidRPr="002210B7">
        <w:rPr>
          <w:rFonts w:eastAsia="Times New Roman"/>
          <w:lang w:eastAsia="en-US"/>
        </w:rPr>
        <w:t>огов</w:t>
      </w:r>
      <w:r>
        <w:rPr>
          <w:rFonts w:eastAsia="Times New Roman"/>
          <w:lang w:eastAsia="en-US"/>
        </w:rPr>
        <w:t>ор</w:t>
      </w:r>
      <w:r>
        <w:rPr>
          <w:rStyle w:val="FootnoteReference"/>
          <w:rFonts w:eastAsia="Times New Roman"/>
          <w:lang w:eastAsia="en-US"/>
        </w:rPr>
        <w:footnoteReference w:id="38"/>
      </w:r>
      <w:r>
        <w:rPr>
          <w:rFonts w:eastAsia="Times New Roman"/>
          <w:lang w:eastAsia="en-US"/>
        </w:rPr>
        <w:t xml:space="preserve"> от 20.07.2016 г. за срок от две години, считано от 16.08.2016 г.</w:t>
      </w:r>
    </w:p>
    <w:p w:rsidR="001A4097" w:rsidRDefault="001A4097" w:rsidP="002210B7">
      <w:pPr>
        <w:ind w:firstLine="708"/>
        <w:jc w:val="both"/>
        <w:rPr>
          <w:rFonts w:eastAsia="Times New Roman"/>
          <w:lang w:eastAsia="en-US"/>
        </w:rPr>
      </w:pPr>
      <w:r>
        <w:rPr>
          <w:rFonts w:eastAsia="Times New Roman"/>
          <w:lang w:eastAsia="en-US"/>
        </w:rPr>
        <w:t>1.</w:t>
      </w:r>
      <w:r w:rsidRPr="002210B7">
        <w:rPr>
          <w:rFonts w:eastAsia="Times New Roman"/>
          <w:lang w:eastAsia="en-US"/>
        </w:rPr>
        <w:t>3. Разходи за охрана със СОТ и физическа охрана</w:t>
      </w:r>
      <w:r w:rsidRPr="002210B7">
        <w:rPr>
          <w:rFonts w:eastAsia="Times New Roman"/>
          <w:vertAlign w:val="superscript"/>
          <w:lang w:eastAsia="en-US"/>
        </w:rPr>
        <w:footnoteReference w:id="39"/>
      </w:r>
    </w:p>
    <w:p w:rsidR="001A4097" w:rsidRPr="002210B7" w:rsidRDefault="001A4097" w:rsidP="002210B7">
      <w:pPr>
        <w:ind w:firstLine="708"/>
        <w:jc w:val="both"/>
        <w:rPr>
          <w:rFonts w:eastAsia="Times New Roman"/>
          <w:lang w:eastAsia="en-US"/>
        </w:rPr>
      </w:pPr>
      <w:r>
        <w:rPr>
          <w:rFonts w:eastAsia="Times New Roman"/>
          <w:lang w:eastAsia="en-US"/>
        </w:rPr>
        <w:t xml:space="preserve">Проверени са разходите по три договора за физическа охрана и охрана със сигнално </w:t>
      </w:r>
      <w:r w:rsidRPr="008D4B3E">
        <w:rPr>
          <w:rFonts w:eastAsia="Times New Roman"/>
          <w:lang w:val="ru-RU" w:eastAsia="en-US"/>
        </w:rPr>
        <w:t xml:space="preserve">- </w:t>
      </w:r>
      <w:r>
        <w:rPr>
          <w:rFonts w:eastAsia="Times New Roman"/>
          <w:lang w:eastAsia="en-US"/>
        </w:rPr>
        <w:t xml:space="preserve">охранителна техника на офиси на КОНПИ. </w:t>
      </w:r>
    </w:p>
    <w:p w:rsidR="001A4097" w:rsidRDefault="001A4097" w:rsidP="006229B8">
      <w:pPr>
        <w:jc w:val="both"/>
        <w:rPr>
          <w:rFonts w:eastAsia="Times New Roman"/>
          <w:lang w:eastAsia="en-US"/>
        </w:rPr>
      </w:pPr>
      <w:r w:rsidRPr="002210B7">
        <w:rPr>
          <w:rFonts w:eastAsia="Times New Roman"/>
          <w:lang w:eastAsia="en-US"/>
        </w:rPr>
        <w:tab/>
      </w:r>
      <w:r>
        <w:rPr>
          <w:rFonts w:eastAsia="Times New Roman"/>
          <w:lang w:eastAsia="en-US"/>
        </w:rPr>
        <w:t xml:space="preserve">а) През месец януари 2015 г. е платено възнаграждение в размер на </w:t>
      </w:r>
      <w:r w:rsidRPr="002210B7">
        <w:rPr>
          <w:rFonts w:eastAsia="Times New Roman"/>
          <w:lang w:eastAsia="en-US"/>
        </w:rPr>
        <w:t>1</w:t>
      </w:r>
      <w:r>
        <w:rPr>
          <w:rFonts w:eastAsia="Times New Roman"/>
          <w:lang w:eastAsia="en-US"/>
        </w:rPr>
        <w:t> </w:t>
      </w:r>
      <w:r w:rsidRPr="002210B7">
        <w:rPr>
          <w:rFonts w:eastAsia="Times New Roman"/>
          <w:lang w:eastAsia="en-US"/>
        </w:rPr>
        <w:t>76</w:t>
      </w:r>
      <w:r>
        <w:rPr>
          <w:rFonts w:eastAsia="Times New Roman"/>
          <w:lang w:eastAsia="en-US"/>
        </w:rPr>
        <w:t>4 лв. с ДДС (1 470 лв. без ДДС) за извършена през месец декември 2014 г. охрана по договор</w:t>
      </w:r>
      <w:r>
        <w:rPr>
          <w:rStyle w:val="FootnoteReference"/>
          <w:rFonts w:eastAsia="Times New Roman"/>
          <w:lang w:eastAsia="en-US"/>
        </w:rPr>
        <w:footnoteReference w:id="40"/>
      </w:r>
      <w:r>
        <w:rPr>
          <w:rFonts w:eastAsia="Times New Roman"/>
          <w:lang w:eastAsia="en-US"/>
        </w:rPr>
        <w:t xml:space="preserve"> от 20.12.2013 г. за срок от 12 месеца, считано от 01.</w:t>
      </w:r>
      <w:proofErr w:type="spellStart"/>
      <w:r>
        <w:rPr>
          <w:rFonts w:eastAsia="Times New Roman"/>
          <w:lang w:eastAsia="en-US"/>
        </w:rPr>
        <w:t>01</w:t>
      </w:r>
      <w:proofErr w:type="spellEnd"/>
      <w:r>
        <w:rPr>
          <w:rFonts w:eastAsia="Times New Roman"/>
          <w:lang w:eastAsia="en-US"/>
        </w:rPr>
        <w:t>.2014 г.</w:t>
      </w:r>
    </w:p>
    <w:p w:rsidR="001A4097" w:rsidRPr="002210B7" w:rsidRDefault="001A4097" w:rsidP="002210B7">
      <w:pPr>
        <w:ind w:firstLine="708"/>
        <w:jc w:val="both"/>
        <w:rPr>
          <w:rFonts w:eastAsia="Times New Roman"/>
          <w:lang w:eastAsia="en-US"/>
        </w:rPr>
      </w:pPr>
      <w:r>
        <w:rPr>
          <w:rFonts w:eastAsia="Times New Roman"/>
          <w:lang w:eastAsia="en-US"/>
        </w:rPr>
        <w:t>б) От 01.</w:t>
      </w:r>
      <w:proofErr w:type="spellStart"/>
      <w:r>
        <w:rPr>
          <w:rFonts w:eastAsia="Times New Roman"/>
          <w:lang w:eastAsia="en-US"/>
        </w:rPr>
        <w:t>01</w:t>
      </w:r>
      <w:proofErr w:type="spellEnd"/>
      <w:r>
        <w:rPr>
          <w:rFonts w:eastAsia="Times New Roman"/>
          <w:lang w:eastAsia="en-US"/>
        </w:rPr>
        <w:t xml:space="preserve">.2015 г. до 31.12.2015 г. </w:t>
      </w:r>
      <w:r w:rsidRPr="002210B7">
        <w:rPr>
          <w:rFonts w:eastAsia="Times New Roman"/>
          <w:lang w:eastAsia="en-US"/>
        </w:rPr>
        <w:t xml:space="preserve">са изплатени </w:t>
      </w:r>
      <w:r>
        <w:rPr>
          <w:rFonts w:eastAsia="Times New Roman"/>
          <w:lang w:eastAsia="en-US"/>
        </w:rPr>
        <w:t>25 844,06</w:t>
      </w:r>
      <w:r w:rsidRPr="002210B7">
        <w:rPr>
          <w:rFonts w:eastAsia="Times New Roman"/>
          <w:lang w:eastAsia="en-US"/>
        </w:rPr>
        <w:t xml:space="preserve"> с ДДС (</w:t>
      </w:r>
      <w:r>
        <w:rPr>
          <w:rFonts w:eastAsia="Times New Roman"/>
          <w:lang w:eastAsia="en-US"/>
        </w:rPr>
        <w:t>21 536,72</w:t>
      </w:r>
      <w:r w:rsidRPr="002210B7">
        <w:rPr>
          <w:rFonts w:eastAsia="Times New Roman"/>
          <w:lang w:eastAsia="en-US"/>
        </w:rPr>
        <w:t xml:space="preserve"> лв. без ДДС)</w:t>
      </w:r>
      <w:r>
        <w:rPr>
          <w:rFonts w:eastAsia="Times New Roman"/>
          <w:lang w:eastAsia="en-US"/>
        </w:rPr>
        <w:t xml:space="preserve"> за охрана</w:t>
      </w:r>
      <w:r w:rsidRPr="002210B7">
        <w:rPr>
          <w:rFonts w:eastAsia="Times New Roman"/>
          <w:lang w:eastAsia="en-US"/>
        </w:rPr>
        <w:t xml:space="preserve"> </w:t>
      </w:r>
      <w:r>
        <w:rPr>
          <w:rFonts w:eastAsia="Times New Roman"/>
          <w:lang w:eastAsia="en-US"/>
        </w:rPr>
        <w:t>по договор</w:t>
      </w:r>
      <w:r>
        <w:rPr>
          <w:rStyle w:val="FootnoteReference"/>
          <w:rFonts w:eastAsia="Times New Roman"/>
          <w:lang w:eastAsia="en-US"/>
        </w:rPr>
        <w:footnoteReference w:id="41"/>
      </w:r>
      <w:r w:rsidRPr="002210B7">
        <w:rPr>
          <w:rFonts w:eastAsia="Times New Roman"/>
          <w:lang w:eastAsia="en-US"/>
        </w:rPr>
        <w:t xml:space="preserve"> </w:t>
      </w:r>
      <w:r>
        <w:rPr>
          <w:rFonts w:eastAsia="Times New Roman"/>
          <w:lang w:eastAsia="en-US"/>
        </w:rPr>
        <w:t xml:space="preserve"> от 19.12.2014 г. </w:t>
      </w:r>
      <w:r w:rsidRPr="002210B7">
        <w:rPr>
          <w:rFonts w:eastAsia="Times New Roman"/>
          <w:lang w:eastAsia="en-US"/>
        </w:rPr>
        <w:t>за срок от 12 месеца</w:t>
      </w:r>
      <w:r>
        <w:rPr>
          <w:rFonts w:eastAsia="Times New Roman"/>
          <w:lang w:eastAsia="en-US"/>
        </w:rPr>
        <w:t>, считано от 01.</w:t>
      </w:r>
      <w:proofErr w:type="spellStart"/>
      <w:r>
        <w:rPr>
          <w:rFonts w:eastAsia="Times New Roman"/>
          <w:lang w:eastAsia="en-US"/>
        </w:rPr>
        <w:t>01</w:t>
      </w:r>
      <w:proofErr w:type="spellEnd"/>
      <w:r>
        <w:rPr>
          <w:rFonts w:eastAsia="Times New Roman"/>
          <w:lang w:eastAsia="en-US"/>
        </w:rPr>
        <w:t>.2015 г.</w:t>
      </w:r>
      <w:r w:rsidRPr="002210B7">
        <w:rPr>
          <w:rFonts w:eastAsia="Times New Roman"/>
          <w:vertAlign w:val="superscript"/>
          <w:lang w:eastAsia="en-US"/>
        </w:rPr>
        <w:footnoteReference w:id="42"/>
      </w:r>
    </w:p>
    <w:p w:rsidR="001A4097" w:rsidRDefault="001A4097" w:rsidP="002210B7">
      <w:pPr>
        <w:ind w:firstLine="708"/>
        <w:jc w:val="both"/>
        <w:rPr>
          <w:rFonts w:eastAsia="Times New Roman"/>
          <w:lang w:eastAsia="en-US"/>
        </w:rPr>
      </w:pPr>
      <w:r>
        <w:rPr>
          <w:rFonts w:eastAsia="Times New Roman"/>
          <w:lang w:eastAsia="en-US"/>
        </w:rPr>
        <w:lastRenderedPageBreak/>
        <w:t xml:space="preserve">в) </w:t>
      </w:r>
      <w:r w:rsidRPr="002210B7">
        <w:rPr>
          <w:rFonts w:eastAsia="Times New Roman"/>
          <w:lang w:eastAsia="en-US"/>
        </w:rPr>
        <w:t>В периода 01.</w:t>
      </w:r>
      <w:proofErr w:type="spellStart"/>
      <w:r w:rsidRPr="002210B7">
        <w:rPr>
          <w:rFonts w:eastAsia="Times New Roman"/>
          <w:lang w:eastAsia="en-US"/>
        </w:rPr>
        <w:t>01</w:t>
      </w:r>
      <w:proofErr w:type="spellEnd"/>
      <w:r w:rsidRPr="002210B7">
        <w:rPr>
          <w:rFonts w:eastAsia="Times New Roman"/>
          <w:lang w:eastAsia="en-US"/>
        </w:rPr>
        <w:t xml:space="preserve">.2016 г. – 31.12.2016 г. са платени </w:t>
      </w:r>
      <w:r>
        <w:rPr>
          <w:rFonts w:eastAsia="Times New Roman"/>
          <w:lang w:eastAsia="en-US"/>
        </w:rPr>
        <w:t xml:space="preserve">възнаграждения </w:t>
      </w:r>
      <w:r w:rsidRPr="002210B7">
        <w:rPr>
          <w:rFonts w:eastAsia="Times New Roman"/>
          <w:lang w:eastAsia="en-US"/>
        </w:rPr>
        <w:t xml:space="preserve">за </w:t>
      </w:r>
      <w:r>
        <w:rPr>
          <w:rFonts w:eastAsia="Times New Roman"/>
          <w:lang w:eastAsia="en-US"/>
        </w:rPr>
        <w:t xml:space="preserve">охрана през </w:t>
      </w:r>
      <w:r w:rsidRPr="002210B7">
        <w:rPr>
          <w:rFonts w:eastAsia="Times New Roman"/>
          <w:lang w:eastAsia="en-US"/>
        </w:rPr>
        <w:t xml:space="preserve">месеците </w:t>
      </w:r>
      <w:r>
        <w:rPr>
          <w:rFonts w:eastAsia="Times New Roman"/>
          <w:lang w:eastAsia="en-US"/>
        </w:rPr>
        <w:t>декември</w:t>
      </w:r>
      <w:r w:rsidRPr="002210B7">
        <w:rPr>
          <w:rFonts w:eastAsia="Times New Roman"/>
          <w:lang w:eastAsia="en-US"/>
        </w:rPr>
        <w:t xml:space="preserve"> </w:t>
      </w:r>
      <w:r>
        <w:rPr>
          <w:rFonts w:eastAsia="Times New Roman"/>
          <w:lang w:eastAsia="en-US"/>
        </w:rPr>
        <w:t xml:space="preserve">2015 г. </w:t>
      </w:r>
      <w:r w:rsidRPr="002210B7">
        <w:rPr>
          <w:rFonts w:eastAsia="Times New Roman"/>
          <w:lang w:eastAsia="en-US"/>
        </w:rPr>
        <w:t xml:space="preserve">– ноември 2016 г., в размер на </w:t>
      </w:r>
      <w:r>
        <w:rPr>
          <w:rFonts w:eastAsia="Times New Roman"/>
          <w:lang w:eastAsia="en-US"/>
        </w:rPr>
        <w:t>33 844,66 лв.</w:t>
      </w:r>
      <w:r w:rsidRPr="002210B7">
        <w:rPr>
          <w:rFonts w:eastAsia="Times New Roman"/>
          <w:lang w:eastAsia="en-US"/>
        </w:rPr>
        <w:t xml:space="preserve"> с ДДС (</w:t>
      </w:r>
      <w:r>
        <w:rPr>
          <w:rFonts w:eastAsia="Times New Roman"/>
          <w:lang w:eastAsia="en-US"/>
        </w:rPr>
        <w:t>28 203,88 лв.</w:t>
      </w:r>
      <w:r w:rsidRPr="002210B7">
        <w:rPr>
          <w:rFonts w:eastAsia="Times New Roman"/>
          <w:lang w:eastAsia="en-US"/>
        </w:rPr>
        <w:t xml:space="preserve"> без ДДС)</w:t>
      </w:r>
      <w:r>
        <w:rPr>
          <w:rFonts w:eastAsia="Times New Roman"/>
          <w:lang w:eastAsia="en-US"/>
        </w:rPr>
        <w:t xml:space="preserve">, по договор </w:t>
      </w:r>
      <w:r>
        <w:rPr>
          <w:rStyle w:val="FootnoteReference"/>
          <w:rFonts w:eastAsia="Times New Roman"/>
          <w:lang w:eastAsia="en-US"/>
        </w:rPr>
        <w:footnoteReference w:id="43"/>
      </w:r>
      <w:r>
        <w:rPr>
          <w:rFonts w:eastAsia="Times New Roman"/>
          <w:lang w:eastAsia="en-US"/>
        </w:rPr>
        <w:t xml:space="preserve"> от 29.12.2015 г. </w:t>
      </w:r>
      <w:r w:rsidRPr="002210B7">
        <w:rPr>
          <w:rFonts w:eastAsia="Times New Roman"/>
          <w:lang w:eastAsia="en-US"/>
        </w:rPr>
        <w:t>за срок от 12 месеца</w:t>
      </w:r>
      <w:r>
        <w:rPr>
          <w:rFonts w:eastAsia="Times New Roman"/>
          <w:lang w:eastAsia="en-US"/>
        </w:rPr>
        <w:t>, считано от 01.</w:t>
      </w:r>
      <w:proofErr w:type="spellStart"/>
      <w:r>
        <w:rPr>
          <w:rFonts w:eastAsia="Times New Roman"/>
          <w:lang w:eastAsia="en-US"/>
        </w:rPr>
        <w:t>01</w:t>
      </w:r>
      <w:proofErr w:type="spellEnd"/>
      <w:r>
        <w:rPr>
          <w:rFonts w:eastAsia="Times New Roman"/>
          <w:lang w:eastAsia="en-US"/>
        </w:rPr>
        <w:t xml:space="preserve">.2016 г. </w:t>
      </w:r>
    </w:p>
    <w:p w:rsidR="001A4097" w:rsidRPr="002210B7" w:rsidRDefault="001A4097" w:rsidP="002210B7">
      <w:pPr>
        <w:ind w:firstLine="708"/>
        <w:jc w:val="both"/>
        <w:rPr>
          <w:rFonts w:eastAsia="Times New Roman"/>
          <w:lang w:eastAsia="en-US"/>
        </w:rPr>
      </w:pPr>
      <w:r>
        <w:rPr>
          <w:rFonts w:eastAsia="Times New Roman"/>
          <w:lang w:eastAsia="en-US"/>
        </w:rPr>
        <w:t>1.</w:t>
      </w:r>
      <w:r w:rsidRPr="002210B7">
        <w:rPr>
          <w:rFonts w:eastAsia="Times New Roman"/>
          <w:lang w:eastAsia="en-US"/>
        </w:rPr>
        <w:t xml:space="preserve">4. Разходи за </w:t>
      </w:r>
      <w:r w:rsidRPr="002210B7">
        <w:rPr>
          <w:rFonts w:eastAsia="Times New Roman"/>
          <w:lang w:val="en-US" w:eastAsia="en-US"/>
        </w:rPr>
        <w:t>IT</w:t>
      </w:r>
      <w:r w:rsidRPr="008D4B3E">
        <w:rPr>
          <w:rFonts w:eastAsia="Times New Roman"/>
          <w:lang w:val="ru-RU" w:eastAsia="en-US"/>
        </w:rPr>
        <w:t xml:space="preserve"> </w:t>
      </w:r>
      <w:r w:rsidRPr="002210B7">
        <w:rPr>
          <w:rFonts w:eastAsia="Times New Roman"/>
          <w:lang w:eastAsia="en-US"/>
        </w:rPr>
        <w:t>услуги</w:t>
      </w:r>
      <w:r w:rsidRPr="002210B7">
        <w:rPr>
          <w:rFonts w:eastAsia="Times New Roman"/>
          <w:vertAlign w:val="superscript"/>
          <w:lang w:eastAsia="en-US"/>
        </w:rPr>
        <w:footnoteReference w:id="44"/>
      </w:r>
    </w:p>
    <w:p w:rsidR="001A4097" w:rsidRPr="002210B7" w:rsidRDefault="001A4097" w:rsidP="00A647B6">
      <w:pPr>
        <w:jc w:val="both"/>
        <w:rPr>
          <w:rFonts w:eastAsia="Times New Roman"/>
          <w:lang w:eastAsia="en-US"/>
        </w:rPr>
      </w:pPr>
      <w:r w:rsidRPr="002210B7">
        <w:rPr>
          <w:rFonts w:eastAsia="Times New Roman"/>
          <w:lang w:eastAsia="en-US"/>
        </w:rPr>
        <w:tab/>
      </w:r>
      <w:r>
        <w:rPr>
          <w:rFonts w:eastAsia="Times New Roman"/>
          <w:lang w:eastAsia="en-US"/>
        </w:rPr>
        <w:t xml:space="preserve">През </w:t>
      </w:r>
      <w:proofErr w:type="spellStart"/>
      <w:r>
        <w:rPr>
          <w:rFonts w:eastAsia="Times New Roman"/>
          <w:lang w:eastAsia="en-US"/>
        </w:rPr>
        <w:t>одитирания</w:t>
      </w:r>
      <w:proofErr w:type="spellEnd"/>
      <w:r>
        <w:rPr>
          <w:rFonts w:eastAsia="Times New Roman"/>
          <w:lang w:eastAsia="en-US"/>
        </w:rPr>
        <w:t xml:space="preserve"> период са изплатени </w:t>
      </w:r>
      <w:r w:rsidRPr="002210B7">
        <w:rPr>
          <w:rFonts w:eastAsia="Times New Roman"/>
          <w:lang w:eastAsia="en-US"/>
        </w:rPr>
        <w:t xml:space="preserve">19 929,60 лв. с ДДС </w:t>
      </w:r>
      <w:r w:rsidRPr="008D4B3E">
        <w:rPr>
          <w:rFonts w:eastAsia="Times New Roman"/>
          <w:lang w:val="ru-RU" w:eastAsia="en-US"/>
        </w:rPr>
        <w:t>(</w:t>
      </w:r>
      <w:r w:rsidRPr="002210B7">
        <w:rPr>
          <w:rFonts w:eastAsia="Times New Roman"/>
          <w:lang w:eastAsia="en-US"/>
        </w:rPr>
        <w:t>16 608 лв. без ДДС</w:t>
      </w:r>
      <w:r w:rsidRPr="008D4B3E">
        <w:rPr>
          <w:rFonts w:eastAsia="Times New Roman"/>
          <w:lang w:val="ru-RU" w:eastAsia="en-US"/>
        </w:rPr>
        <w:t>)</w:t>
      </w:r>
      <w:r w:rsidRPr="002210B7">
        <w:rPr>
          <w:rFonts w:eastAsia="Times New Roman"/>
          <w:lang w:eastAsia="en-US"/>
        </w:rPr>
        <w:t xml:space="preserve"> </w:t>
      </w:r>
      <w:r>
        <w:rPr>
          <w:rFonts w:eastAsia="Times New Roman"/>
          <w:lang w:eastAsia="en-US"/>
        </w:rPr>
        <w:t xml:space="preserve">за </w:t>
      </w:r>
      <w:r w:rsidRPr="002210B7">
        <w:rPr>
          <w:rFonts w:eastAsia="Times New Roman"/>
          <w:lang w:eastAsia="en-US"/>
        </w:rPr>
        <w:t>доставка на едногодишен лиценз на програма за филтриране на вируси, спам и уеб страници за CISCO ASA 5512-X, както и предоставяне на разширена гаранция на комуникационно оборудване с марка CISCO</w:t>
      </w:r>
      <w:r>
        <w:rPr>
          <w:rFonts w:eastAsia="Times New Roman"/>
          <w:lang w:eastAsia="en-US"/>
        </w:rPr>
        <w:t>, по договор</w:t>
      </w:r>
      <w:r>
        <w:rPr>
          <w:rStyle w:val="FootnoteReference"/>
          <w:rFonts w:eastAsia="Times New Roman"/>
          <w:lang w:eastAsia="en-US"/>
        </w:rPr>
        <w:footnoteReference w:id="45"/>
      </w:r>
      <w:r>
        <w:rPr>
          <w:rFonts w:eastAsia="Times New Roman"/>
          <w:lang w:eastAsia="en-US"/>
        </w:rPr>
        <w:t xml:space="preserve"> </w:t>
      </w:r>
      <w:r w:rsidRPr="002210B7">
        <w:rPr>
          <w:rFonts w:eastAsia="Times New Roman"/>
          <w:lang w:eastAsia="en-US"/>
        </w:rPr>
        <w:t>за срок от 12 месеца</w:t>
      </w:r>
      <w:r>
        <w:rPr>
          <w:rFonts w:eastAsia="Times New Roman"/>
          <w:lang w:eastAsia="en-US"/>
        </w:rPr>
        <w:t xml:space="preserve">. </w:t>
      </w:r>
    </w:p>
    <w:p w:rsidR="001A4097" w:rsidRPr="002210B7" w:rsidRDefault="001A4097" w:rsidP="002210B7">
      <w:pPr>
        <w:ind w:firstLine="708"/>
        <w:jc w:val="both"/>
        <w:rPr>
          <w:rFonts w:eastAsia="Times New Roman"/>
          <w:highlight w:val="yellow"/>
          <w:lang w:eastAsia="en-US"/>
        </w:rPr>
      </w:pPr>
      <w:r>
        <w:rPr>
          <w:rFonts w:eastAsia="Times New Roman"/>
          <w:lang w:eastAsia="en-US"/>
        </w:rPr>
        <w:t>З</w:t>
      </w:r>
      <w:r w:rsidRPr="002210B7">
        <w:rPr>
          <w:rFonts w:eastAsia="Times New Roman"/>
          <w:lang w:eastAsia="en-US"/>
        </w:rPr>
        <w:t xml:space="preserve">а </w:t>
      </w:r>
      <w:proofErr w:type="spellStart"/>
      <w:r w:rsidRPr="002210B7">
        <w:rPr>
          <w:rFonts w:eastAsia="Times New Roman"/>
          <w:lang w:eastAsia="en-US"/>
        </w:rPr>
        <w:t>преконфигуриране</w:t>
      </w:r>
      <w:proofErr w:type="spellEnd"/>
      <w:r w:rsidRPr="002210B7">
        <w:rPr>
          <w:rFonts w:eastAsia="Times New Roman"/>
          <w:lang w:eastAsia="en-US"/>
        </w:rPr>
        <w:t xml:space="preserve"> защитна стена за работа на електронния регистър на КОНПИ, издаване и инсталиране на SSL сертификат за уебсайта на Комисията, преинсталация и настройка на </w:t>
      </w:r>
      <w:proofErr w:type="spellStart"/>
      <w:r w:rsidRPr="002210B7">
        <w:rPr>
          <w:rFonts w:eastAsia="Times New Roman"/>
          <w:lang w:eastAsia="en-US"/>
        </w:rPr>
        <w:t>Cisco</w:t>
      </w:r>
      <w:proofErr w:type="spellEnd"/>
      <w:r w:rsidRPr="002210B7">
        <w:rPr>
          <w:rFonts w:eastAsia="Times New Roman"/>
          <w:lang w:eastAsia="en-US"/>
        </w:rPr>
        <w:t xml:space="preserve"> VPN </w:t>
      </w:r>
      <w:proofErr w:type="spellStart"/>
      <w:r w:rsidRPr="002210B7">
        <w:rPr>
          <w:rFonts w:eastAsia="Times New Roman"/>
          <w:lang w:eastAsia="en-US"/>
        </w:rPr>
        <w:t>Client</w:t>
      </w:r>
      <w:proofErr w:type="spellEnd"/>
      <w:r w:rsidRPr="002210B7">
        <w:t xml:space="preserve">, </w:t>
      </w:r>
      <w:r w:rsidRPr="002210B7">
        <w:rPr>
          <w:rFonts w:eastAsia="Times New Roman"/>
          <w:lang w:eastAsia="en-US"/>
        </w:rPr>
        <w:t xml:space="preserve">системна ИТ помощ по </w:t>
      </w:r>
      <w:proofErr w:type="spellStart"/>
      <w:r w:rsidRPr="002210B7">
        <w:rPr>
          <w:rFonts w:eastAsia="Times New Roman"/>
          <w:lang w:eastAsia="en-US"/>
        </w:rPr>
        <w:t>диагностициране</w:t>
      </w:r>
      <w:proofErr w:type="spellEnd"/>
      <w:r w:rsidRPr="002210B7">
        <w:rPr>
          <w:rFonts w:eastAsia="Times New Roman"/>
          <w:lang w:eastAsia="en-US"/>
        </w:rPr>
        <w:t xml:space="preserve"> на мрежов проблем в ТД София</w:t>
      </w:r>
      <w:r>
        <w:rPr>
          <w:rFonts w:eastAsia="Times New Roman"/>
          <w:lang w:eastAsia="en-US"/>
        </w:rPr>
        <w:t xml:space="preserve"> по</w:t>
      </w:r>
      <w:r w:rsidRPr="002210B7">
        <w:rPr>
          <w:rFonts w:eastAsia="Times New Roman"/>
          <w:lang w:eastAsia="en-US"/>
        </w:rPr>
        <w:t xml:space="preserve"> платежни документи, без сключен договор, са изплатени 1 164 лв. с ДДС (970 лв. без ДДС)</w:t>
      </w:r>
      <w:r>
        <w:rPr>
          <w:rFonts w:eastAsia="Times New Roman"/>
          <w:lang w:eastAsia="en-US"/>
        </w:rPr>
        <w:t xml:space="preserve"> на </w:t>
      </w:r>
      <w:r w:rsidRPr="002210B7">
        <w:rPr>
          <w:rFonts w:eastAsia="Times New Roman"/>
          <w:lang w:eastAsia="en-US"/>
        </w:rPr>
        <w:t xml:space="preserve">„ИКТ </w:t>
      </w:r>
      <w:proofErr w:type="spellStart"/>
      <w:r w:rsidRPr="002210B7">
        <w:rPr>
          <w:rFonts w:eastAsia="Times New Roman"/>
          <w:lang w:eastAsia="en-US"/>
        </w:rPr>
        <w:t>Солюшънс</w:t>
      </w:r>
      <w:proofErr w:type="spellEnd"/>
      <w:r w:rsidRPr="002210B7">
        <w:rPr>
          <w:rFonts w:eastAsia="Times New Roman"/>
          <w:lang w:eastAsia="en-US"/>
        </w:rPr>
        <w:t>“ ООД.</w:t>
      </w:r>
    </w:p>
    <w:p w:rsidR="001A4097" w:rsidRDefault="001A4097" w:rsidP="007C25F9">
      <w:pPr>
        <w:ind w:firstLine="720"/>
        <w:jc w:val="both"/>
      </w:pPr>
      <w:r>
        <w:t>1.5. При проверката на посочените разходи за външни услуги е установено:</w:t>
      </w:r>
      <w:r>
        <w:rPr>
          <w:rStyle w:val="FootnoteReference"/>
        </w:rPr>
        <w:footnoteReference w:id="46"/>
      </w:r>
    </w:p>
    <w:p w:rsidR="001A4097" w:rsidRPr="00F07E1F" w:rsidRDefault="001A4097" w:rsidP="00DA1BB2">
      <w:pPr>
        <w:ind w:firstLine="720"/>
        <w:jc w:val="both"/>
        <w:rPr>
          <w:color w:val="FF0000"/>
        </w:rPr>
      </w:pPr>
      <w:r>
        <w:t>а</w:t>
      </w:r>
      <w:r w:rsidRPr="008D4B3E">
        <w:rPr>
          <w:lang w:val="ru-RU"/>
        </w:rPr>
        <w:t xml:space="preserve">) </w:t>
      </w:r>
      <w:r>
        <w:t xml:space="preserve">Разходите за външни услуги </w:t>
      </w:r>
      <w:r w:rsidRPr="00DA1D99">
        <w:t xml:space="preserve">са </w:t>
      </w:r>
      <w:r>
        <w:t xml:space="preserve">в съответствие с договорите и със стойностния праг, определен в </w:t>
      </w:r>
      <w:r w:rsidRPr="008D4B3E">
        <w:rPr>
          <w:lang w:val="ru-RU"/>
        </w:rPr>
        <w:t xml:space="preserve"> </w:t>
      </w:r>
      <w:r>
        <w:t xml:space="preserve">чл. 14, ал. 4, т. 2 и </w:t>
      </w:r>
      <w:r w:rsidRPr="008D4B3E">
        <w:rPr>
          <w:lang w:val="ru-RU"/>
        </w:rPr>
        <w:t>ал.</w:t>
      </w:r>
      <w:r>
        <w:t> </w:t>
      </w:r>
      <w:r w:rsidRPr="008D4B3E">
        <w:rPr>
          <w:lang w:val="ru-RU"/>
        </w:rPr>
        <w:t>5, т. 2 от ЗОП (</w:t>
      </w:r>
      <w:proofErr w:type="spellStart"/>
      <w:r w:rsidRPr="008D4B3E">
        <w:rPr>
          <w:lang w:val="ru-RU"/>
        </w:rPr>
        <w:t>отм</w:t>
      </w:r>
      <w:proofErr w:type="spellEnd"/>
      <w:r w:rsidRPr="008D4B3E">
        <w:rPr>
          <w:lang w:val="ru-RU"/>
        </w:rPr>
        <w:t>.)</w:t>
      </w:r>
      <w:r>
        <w:t xml:space="preserve"> и </w:t>
      </w:r>
      <w:r w:rsidRPr="00CB2E54">
        <w:rPr>
          <w:rFonts w:eastAsia="Times New Roman"/>
          <w:lang w:eastAsia="en-US"/>
        </w:rPr>
        <w:t>чл.</w:t>
      </w:r>
      <w:r>
        <w:rPr>
          <w:rFonts w:eastAsia="Times New Roman"/>
          <w:lang w:eastAsia="en-US"/>
        </w:rPr>
        <w:t> </w:t>
      </w:r>
      <w:r w:rsidRPr="00CB2E54">
        <w:rPr>
          <w:rFonts w:eastAsia="Times New Roman"/>
          <w:lang w:eastAsia="en-US"/>
        </w:rPr>
        <w:t xml:space="preserve">20, </w:t>
      </w:r>
      <w:proofErr w:type="gramStart"/>
      <w:r w:rsidRPr="00CB2E54">
        <w:rPr>
          <w:rFonts w:eastAsia="Times New Roman"/>
          <w:lang w:eastAsia="en-US"/>
        </w:rPr>
        <w:t>ал</w:t>
      </w:r>
      <w:proofErr w:type="gramEnd"/>
      <w:r w:rsidRPr="00CB2E54">
        <w:rPr>
          <w:rFonts w:eastAsia="Times New Roman"/>
          <w:lang w:eastAsia="en-US"/>
        </w:rPr>
        <w:t xml:space="preserve">. 4, т. </w:t>
      </w:r>
      <w:r>
        <w:rPr>
          <w:rFonts w:eastAsia="Times New Roman"/>
          <w:lang w:eastAsia="en-US"/>
        </w:rPr>
        <w:t>2</w:t>
      </w:r>
      <w:r w:rsidRPr="00CB2E54">
        <w:rPr>
          <w:rFonts w:eastAsia="Times New Roman"/>
          <w:lang w:eastAsia="en-US"/>
        </w:rPr>
        <w:t xml:space="preserve"> </w:t>
      </w:r>
      <w:r>
        <w:rPr>
          <w:rFonts w:eastAsia="Times New Roman"/>
          <w:lang w:eastAsia="en-US"/>
        </w:rPr>
        <w:t xml:space="preserve">и ал. 5 </w:t>
      </w:r>
      <w:r w:rsidRPr="00CB2E54">
        <w:rPr>
          <w:rFonts w:eastAsia="Times New Roman"/>
          <w:lang w:eastAsia="en-US"/>
        </w:rPr>
        <w:t>от ЗОП</w:t>
      </w:r>
      <w:r>
        <w:rPr>
          <w:rFonts w:eastAsia="Times New Roman"/>
          <w:lang w:eastAsia="en-US"/>
        </w:rPr>
        <w:t>.</w:t>
      </w:r>
      <w:r w:rsidRPr="00DA1D99">
        <w:t xml:space="preserve"> </w:t>
      </w:r>
    </w:p>
    <w:p w:rsidR="001A4097" w:rsidRDefault="001A4097" w:rsidP="00DA1BB2">
      <w:pPr>
        <w:ind w:firstLine="720"/>
        <w:jc w:val="both"/>
      </w:pPr>
      <w:r>
        <w:t>б</w:t>
      </w:r>
      <w:r w:rsidRPr="008D4B3E">
        <w:rPr>
          <w:lang w:val="ru-RU"/>
        </w:rPr>
        <w:t>)</w:t>
      </w:r>
      <w:r>
        <w:t xml:space="preserve"> </w:t>
      </w:r>
      <w:r w:rsidRPr="004A6354">
        <w:t>Средствата са изплатени при наличие на изискуемите първични счетоводни документи: издадени от изпълнителя фактури</w:t>
      </w:r>
      <w:r>
        <w:t xml:space="preserve"> и</w:t>
      </w:r>
      <w:r w:rsidRPr="004A6354">
        <w:t xml:space="preserve"> отчети</w:t>
      </w:r>
      <w:r>
        <w:t>/</w:t>
      </w:r>
      <w:r w:rsidRPr="004A6354">
        <w:t>протоколи за приемане на извършен</w:t>
      </w:r>
      <w:r>
        <w:t>ата услуга</w:t>
      </w:r>
      <w:r w:rsidRPr="004A6354">
        <w:t xml:space="preserve">. </w:t>
      </w:r>
    </w:p>
    <w:p w:rsidR="001A4097" w:rsidRDefault="001A4097" w:rsidP="00DA1BB2">
      <w:pPr>
        <w:ind w:firstLine="720"/>
        <w:jc w:val="both"/>
      </w:pPr>
      <w:r>
        <w:t>в</w:t>
      </w:r>
      <w:r w:rsidRPr="008D4B3E">
        <w:rPr>
          <w:lang w:val="ru-RU"/>
        </w:rPr>
        <w:t>)</w:t>
      </w:r>
      <w:r>
        <w:t xml:space="preserve"> </w:t>
      </w:r>
      <w:r w:rsidRPr="005A0715">
        <w:t>Разходите са документално обосновани</w:t>
      </w:r>
      <w:r>
        <w:t>.</w:t>
      </w:r>
      <w:r w:rsidRPr="005A0715">
        <w:t xml:space="preserve"> </w:t>
      </w:r>
      <w:r>
        <w:t xml:space="preserve">Проверените плащания съответстват по стойност на договорните цени и </w:t>
      </w:r>
      <w:proofErr w:type="spellStart"/>
      <w:r>
        <w:t>разходооправдателните</w:t>
      </w:r>
      <w:proofErr w:type="spellEnd"/>
      <w:r>
        <w:t xml:space="preserve"> документи. </w:t>
      </w:r>
    </w:p>
    <w:p w:rsidR="001A4097" w:rsidRDefault="001A4097" w:rsidP="00DA1BB2">
      <w:pPr>
        <w:ind w:firstLine="720"/>
        <w:jc w:val="both"/>
      </w:pPr>
      <w:r>
        <w:t>г) Утвърдените контролни дейности при проверените разходи за външни услуги са осъществявани в съответствие с регламентирания вътрешен ред.</w:t>
      </w:r>
      <w:r>
        <w:rPr>
          <w:rStyle w:val="FootnoteReference"/>
        </w:rPr>
        <w:footnoteReference w:id="47"/>
      </w:r>
    </w:p>
    <w:p w:rsidR="001A4097" w:rsidRDefault="001A4097" w:rsidP="00DA1BB2">
      <w:pPr>
        <w:ind w:firstLine="720"/>
        <w:jc w:val="both"/>
        <w:rPr>
          <w:color w:val="FF0000"/>
        </w:rPr>
      </w:pPr>
      <w:r w:rsidRPr="005A0715">
        <w:rPr>
          <w:rFonts w:eastAsia="Times New Roman"/>
          <w:lang w:eastAsia="en-US"/>
        </w:rPr>
        <w:t>д)</w:t>
      </w:r>
      <w:r>
        <w:rPr>
          <w:rFonts w:eastAsia="Times New Roman"/>
          <w:lang w:eastAsia="en-US"/>
        </w:rPr>
        <w:t xml:space="preserve"> </w:t>
      </w:r>
      <w:r w:rsidRPr="005A0715">
        <w:t>Изпълнени са изискванията за прилагане на системата за двоен подпис, която не разрешава поемането на финансово задължение или извършване на плащане без подписите на ръководителя на организацията и лицето, отговорно за счетоводните записвания.</w:t>
      </w:r>
    </w:p>
    <w:p w:rsidR="001A4097" w:rsidRDefault="001A4097" w:rsidP="00776223">
      <w:pPr>
        <w:pStyle w:val="NoSpacing"/>
        <w:ind w:firstLine="708"/>
        <w:jc w:val="both"/>
        <w:rPr>
          <w:color w:val="FF0000"/>
          <w:lang w:val="bg-BG"/>
        </w:rPr>
      </w:pPr>
    </w:p>
    <w:p w:rsidR="001A4097" w:rsidRPr="005D3F2C" w:rsidRDefault="001A4097" w:rsidP="00601C5A">
      <w:pPr>
        <w:tabs>
          <w:tab w:val="left" w:pos="709"/>
          <w:tab w:val="left" w:pos="851"/>
        </w:tabs>
        <w:jc w:val="both"/>
        <w:rPr>
          <w:i/>
          <w:iCs/>
        </w:rPr>
      </w:pPr>
      <w:r w:rsidRPr="00601C5A">
        <w:rPr>
          <w:color w:val="365F91"/>
        </w:rPr>
        <w:tab/>
      </w:r>
      <w:r w:rsidRPr="005D3F2C">
        <w:rPr>
          <w:i/>
          <w:iCs/>
        </w:rPr>
        <w:t>Разходите за външни услуги, обект на проверката, са извършени в съответствие с нормативните изисквания, вътрешните правила и договорите.</w:t>
      </w:r>
      <w:r>
        <w:rPr>
          <w:i/>
          <w:iCs/>
        </w:rPr>
        <w:t xml:space="preserve"> </w:t>
      </w:r>
      <w:r w:rsidRPr="005D3F2C">
        <w:rPr>
          <w:i/>
          <w:iCs/>
        </w:rPr>
        <w:t>Изплатените средства са в рамките на договорените размери и са документално обосновани. Въведените контролни дейности са изпълнени в съответствие с вътрешните правила.</w:t>
      </w:r>
    </w:p>
    <w:p w:rsidR="001A4097" w:rsidRPr="00601C5A" w:rsidRDefault="001A4097" w:rsidP="00601C5A">
      <w:pPr>
        <w:tabs>
          <w:tab w:val="left" w:pos="709"/>
          <w:tab w:val="left" w:pos="851"/>
        </w:tabs>
        <w:jc w:val="both"/>
        <w:rPr>
          <w:color w:val="365F91"/>
        </w:rPr>
      </w:pPr>
    </w:p>
    <w:p w:rsidR="001A4097" w:rsidRPr="00D15BB8" w:rsidRDefault="001A4097" w:rsidP="00E44EE8">
      <w:pPr>
        <w:pStyle w:val="Heading3"/>
        <w:rPr>
          <w:lang w:val="bg-BG"/>
        </w:rPr>
      </w:pPr>
      <w:bookmarkStart w:id="22" w:name="_Toc495321455"/>
      <w:r>
        <w:rPr>
          <w:rFonts w:eastAsia="Times New Roman"/>
          <w:lang w:val="bg-BG" w:eastAsia="en-US"/>
        </w:rPr>
        <w:t>2</w:t>
      </w:r>
      <w:r w:rsidRPr="00C6602B">
        <w:rPr>
          <w:rFonts w:eastAsia="Times New Roman"/>
          <w:lang w:val="bg-BG" w:eastAsia="en-US"/>
        </w:rPr>
        <w:t xml:space="preserve">. </w:t>
      </w:r>
      <w:r w:rsidRPr="00C6602B">
        <w:rPr>
          <w:lang w:val="bg-BG"/>
        </w:rPr>
        <w:t>Разходи за вода, горива и енергия</w:t>
      </w:r>
      <w:bookmarkEnd w:id="22"/>
    </w:p>
    <w:p w:rsidR="001A4097" w:rsidRPr="00643F93" w:rsidRDefault="001A4097" w:rsidP="00E44EE8">
      <w:pPr>
        <w:ind w:firstLine="720"/>
        <w:jc w:val="both"/>
        <w:rPr>
          <w:color w:val="FF0000"/>
        </w:rPr>
      </w:pPr>
      <w:r w:rsidRPr="00AA7F7F">
        <w:t xml:space="preserve">Разходите за вода, горива и енергия са проверени чрез </w:t>
      </w:r>
      <w:proofErr w:type="spellStart"/>
      <w:r w:rsidRPr="00AA7F7F">
        <w:t>одитна</w:t>
      </w:r>
      <w:proofErr w:type="spellEnd"/>
      <w:r w:rsidRPr="00AA7F7F">
        <w:t xml:space="preserve"> извадка, </w:t>
      </w:r>
      <w:r>
        <w:t xml:space="preserve">в която са включени плащания на стойност </w:t>
      </w:r>
      <w:r w:rsidRPr="00AA7F7F">
        <w:t xml:space="preserve"> </w:t>
      </w:r>
      <w:r w:rsidRPr="00115682">
        <w:t>86 336,79 лв. за 2015 г. и 74 979,82 лв.</w:t>
      </w:r>
      <w:r w:rsidRPr="00AA7F7F">
        <w:t xml:space="preserve"> за 2016 г.</w:t>
      </w:r>
      <w:r>
        <w:t>,</w:t>
      </w:r>
      <w:r w:rsidRPr="00AA7F7F">
        <w:t xml:space="preserve">  представлява</w:t>
      </w:r>
      <w:r>
        <w:t>щи</w:t>
      </w:r>
      <w:r w:rsidRPr="00AA7F7F">
        <w:t xml:space="preserve"> 69 на сто от извършените разходи за вода, горива и енергия в КОНПИ за 2015</w:t>
      </w:r>
      <w:r>
        <w:t> </w:t>
      </w:r>
      <w:r w:rsidRPr="00AA7F7F">
        <w:t>г. и 73 на сто – за 2016 г.</w:t>
      </w:r>
      <w:r w:rsidRPr="00211750">
        <w:rPr>
          <w:rStyle w:val="FootnoteReference"/>
        </w:rPr>
        <w:footnoteReference w:id="48"/>
      </w:r>
    </w:p>
    <w:p w:rsidR="001A4097" w:rsidRPr="00643F93" w:rsidRDefault="001A4097" w:rsidP="00E44EE8">
      <w:pPr>
        <w:tabs>
          <w:tab w:val="left" w:pos="720"/>
        </w:tabs>
        <w:jc w:val="both"/>
        <w:rPr>
          <w:color w:val="FF0000"/>
        </w:rPr>
      </w:pPr>
      <w:r w:rsidRPr="00643F93">
        <w:rPr>
          <w:color w:val="FF0000"/>
        </w:rPr>
        <w:tab/>
      </w:r>
      <w:r>
        <w:t>Проверката за съответствие с правната рамка е извършена по отношение на доставчиците на електроенергия</w:t>
      </w:r>
      <w:r>
        <w:rPr>
          <w:rStyle w:val="FootnoteReference"/>
        </w:rPr>
        <w:footnoteReference w:id="49"/>
      </w:r>
      <w:r>
        <w:t>, като</w:t>
      </w:r>
      <w:r w:rsidRPr="0003457E">
        <w:t xml:space="preserve"> е установено:</w:t>
      </w:r>
    </w:p>
    <w:p w:rsidR="001A4097" w:rsidRPr="008D4B3E" w:rsidRDefault="001A4097" w:rsidP="009F789D">
      <w:pPr>
        <w:tabs>
          <w:tab w:val="left" w:pos="720"/>
        </w:tabs>
        <w:jc w:val="both"/>
        <w:rPr>
          <w:rFonts w:eastAsia="Times New Roman"/>
          <w:lang w:val="ru-RU" w:eastAsia="en-US"/>
        </w:rPr>
      </w:pPr>
      <w:r w:rsidRPr="00BD65B0">
        <w:rPr>
          <w:rFonts w:eastAsia="Times New Roman"/>
          <w:vertAlign w:val="superscript"/>
          <w:lang w:eastAsia="en-US"/>
        </w:rPr>
        <w:lastRenderedPageBreak/>
        <w:tab/>
      </w:r>
      <w:r>
        <w:rPr>
          <w:rFonts w:eastAsia="Times New Roman"/>
          <w:lang w:eastAsia="en-US"/>
        </w:rPr>
        <w:t xml:space="preserve">2.1. </w:t>
      </w:r>
      <w:r w:rsidRPr="00BD65B0">
        <w:rPr>
          <w:rFonts w:eastAsia="Times New Roman"/>
          <w:lang w:eastAsia="en-US"/>
        </w:rPr>
        <w:t>През 2015 г. са извършени разходи</w:t>
      </w:r>
      <w:r w:rsidRPr="00211750">
        <w:rPr>
          <w:rStyle w:val="FootnoteReference"/>
          <w:rFonts w:eastAsia="Times New Roman"/>
          <w:lang w:eastAsia="en-US"/>
        </w:rPr>
        <w:footnoteReference w:id="50"/>
      </w:r>
      <w:r w:rsidRPr="00BD65B0">
        <w:rPr>
          <w:rFonts w:eastAsia="Times New Roman"/>
          <w:lang w:eastAsia="en-US"/>
        </w:rPr>
        <w:t xml:space="preserve"> за електроенергия в размер на </w:t>
      </w:r>
      <w:r w:rsidRPr="00115682">
        <w:rPr>
          <w:rFonts w:eastAsia="Times New Roman"/>
          <w:lang w:eastAsia="en-US"/>
        </w:rPr>
        <w:t xml:space="preserve">55 108,44 лв. без ДДС. Разходите са извършени по фактури, без да има сключен договор по реда на ЗОП (отм.). Изплатените средства надвишават прага по чл. 14, ал. 4, т. 2 от ЗОП </w:t>
      </w:r>
      <w:r w:rsidRPr="008D4B3E">
        <w:rPr>
          <w:rFonts w:eastAsia="Times New Roman"/>
          <w:lang w:val="ru-RU" w:eastAsia="en-US"/>
        </w:rPr>
        <w:t>(</w:t>
      </w:r>
      <w:r w:rsidRPr="00115682">
        <w:rPr>
          <w:rFonts w:eastAsia="Times New Roman"/>
          <w:lang w:eastAsia="en-US"/>
        </w:rPr>
        <w:t>отм.</w:t>
      </w:r>
      <w:r w:rsidRPr="008D4B3E">
        <w:rPr>
          <w:rFonts w:eastAsia="Times New Roman"/>
          <w:lang w:val="ru-RU" w:eastAsia="en-US"/>
        </w:rPr>
        <w:t>)</w:t>
      </w:r>
      <w:r w:rsidRPr="00115682">
        <w:rPr>
          <w:rFonts w:eastAsia="Times New Roman"/>
          <w:lang w:eastAsia="en-US"/>
        </w:rPr>
        <w:t xml:space="preserve">, предвид което е следвало доставките да се възложат чрез публична покана по реда на ЗОП (отм.). Извършено е нарушение на чл. 101а от ЗОП </w:t>
      </w:r>
      <w:r w:rsidRPr="008D4B3E">
        <w:rPr>
          <w:rFonts w:eastAsia="Times New Roman"/>
          <w:lang w:val="ru-RU" w:eastAsia="en-US"/>
        </w:rPr>
        <w:t>(</w:t>
      </w:r>
      <w:r w:rsidRPr="00115682">
        <w:rPr>
          <w:rFonts w:eastAsia="Times New Roman"/>
          <w:lang w:eastAsia="en-US"/>
        </w:rPr>
        <w:t>отм.</w:t>
      </w:r>
      <w:r w:rsidRPr="008D4B3E">
        <w:rPr>
          <w:rFonts w:eastAsia="Times New Roman"/>
          <w:lang w:val="ru-RU" w:eastAsia="en-US"/>
        </w:rPr>
        <w:t>)</w:t>
      </w:r>
      <w:r w:rsidRPr="00115682">
        <w:rPr>
          <w:rFonts w:eastAsia="Times New Roman"/>
          <w:lang w:eastAsia="en-US"/>
        </w:rPr>
        <w:t xml:space="preserve"> във връзка с чл. 14, ал. 4, т. 2 от ЗОП </w:t>
      </w:r>
      <w:r w:rsidRPr="008D4B3E">
        <w:rPr>
          <w:rFonts w:eastAsia="Times New Roman"/>
          <w:lang w:val="ru-RU" w:eastAsia="en-US"/>
        </w:rPr>
        <w:t>(</w:t>
      </w:r>
      <w:r w:rsidRPr="00115682">
        <w:rPr>
          <w:rFonts w:eastAsia="Times New Roman"/>
          <w:lang w:eastAsia="en-US"/>
        </w:rPr>
        <w:t>отм.</w:t>
      </w:r>
      <w:r w:rsidRPr="008D4B3E">
        <w:rPr>
          <w:rFonts w:eastAsia="Times New Roman"/>
          <w:lang w:val="ru-RU" w:eastAsia="en-US"/>
        </w:rPr>
        <w:t>)</w:t>
      </w:r>
      <w:r w:rsidRPr="00115682">
        <w:rPr>
          <w:rFonts w:eastAsia="Times New Roman"/>
          <w:lang w:eastAsia="en-US"/>
        </w:rPr>
        <w:t>.</w:t>
      </w:r>
    </w:p>
    <w:p w:rsidR="001A4097" w:rsidRPr="00115682" w:rsidRDefault="001A4097" w:rsidP="00005AC2">
      <w:pPr>
        <w:ind w:firstLine="720"/>
        <w:jc w:val="both"/>
      </w:pPr>
      <w:r w:rsidRPr="00115682">
        <w:t>За периода от 01.</w:t>
      </w:r>
      <w:proofErr w:type="spellStart"/>
      <w:r w:rsidRPr="00115682">
        <w:t>01</w:t>
      </w:r>
      <w:proofErr w:type="spellEnd"/>
      <w:r w:rsidRPr="00115682">
        <w:t xml:space="preserve">.2016 г. до 15.04.2016 г. за ползвана електроенергия са изплатени 18 374,96 лв. без ДДС, които попадат в прага по чл. 14, ал. 5, т. 2 от ЗОП (отм.). </w:t>
      </w:r>
    </w:p>
    <w:p w:rsidR="001A4097" w:rsidRPr="00C429D1" w:rsidRDefault="001A4097" w:rsidP="007639C3">
      <w:pPr>
        <w:ind w:firstLine="708"/>
        <w:jc w:val="both"/>
        <w:rPr>
          <w:rFonts w:eastAsia="Times New Roman"/>
          <w:lang w:eastAsia="en-US"/>
        </w:rPr>
      </w:pPr>
      <w:r w:rsidRPr="00115682">
        <w:rPr>
          <w:rFonts w:eastAsia="Times New Roman"/>
          <w:lang w:eastAsia="en-US"/>
        </w:rPr>
        <w:t>През периода от 15.04.2016 г. до 31.12.2016 г. са извършени разходи</w:t>
      </w:r>
      <w:r w:rsidRPr="00115682">
        <w:rPr>
          <w:rStyle w:val="FootnoteReference"/>
          <w:rFonts w:eastAsia="Times New Roman"/>
          <w:lang w:eastAsia="en-US"/>
        </w:rPr>
        <w:footnoteReference w:id="51"/>
      </w:r>
      <w:r w:rsidRPr="00115682">
        <w:rPr>
          <w:rFonts w:eastAsia="Times New Roman"/>
          <w:lang w:eastAsia="en-US"/>
        </w:rPr>
        <w:t xml:space="preserve"> за електроенергия в размер на 36 055,98 лв. без ДДС. Разходите са извършени по</w:t>
      </w:r>
      <w:r w:rsidRPr="007639C3">
        <w:rPr>
          <w:rFonts w:eastAsia="Times New Roman"/>
          <w:lang w:eastAsia="en-US"/>
        </w:rPr>
        <w:t xml:space="preserve"> фактури, без да има сключен договор по реда на ЗОП (отм.).</w:t>
      </w:r>
      <w:r w:rsidRPr="00643F93">
        <w:rPr>
          <w:rFonts w:eastAsia="Times New Roman"/>
          <w:color w:val="FF0000"/>
          <w:lang w:eastAsia="en-US"/>
        </w:rPr>
        <w:t xml:space="preserve"> </w:t>
      </w:r>
      <w:r w:rsidRPr="00BD65B0">
        <w:rPr>
          <w:rFonts w:eastAsia="Times New Roman"/>
          <w:lang w:eastAsia="en-US"/>
        </w:rPr>
        <w:t xml:space="preserve">Изплатените средства надвишават прага по </w:t>
      </w:r>
      <w:r>
        <w:rPr>
          <w:rFonts w:eastAsia="Times New Roman"/>
          <w:lang w:eastAsia="en-US"/>
        </w:rPr>
        <w:t xml:space="preserve">чл. 20, ал. 3, т. 2 от ЗОП, предвид което е следвало </w:t>
      </w:r>
      <w:r w:rsidRPr="00D16901">
        <w:rPr>
          <w:rFonts w:eastAsia="Times New Roman"/>
          <w:lang w:eastAsia="en-US"/>
        </w:rPr>
        <w:t>доставките да се възложат чрез събиране на оферти с обява или</w:t>
      </w:r>
      <w:r w:rsidRPr="00C429D1">
        <w:rPr>
          <w:rFonts w:eastAsia="Times New Roman"/>
          <w:lang w:eastAsia="en-US"/>
        </w:rPr>
        <w:t xml:space="preserve"> покана до определени лица. Извършено е нарушение на чл. 17, ал. 1 от ЗОП във връзка с чл.</w:t>
      </w:r>
      <w:r>
        <w:rPr>
          <w:rFonts w:eastAsia="Times New Roman"/>
          <w:lang w:eastAsia="en-US"/>
        </w:rPr>
        <w:t> </w:t>
      </w:r>
      <w:r w:rsidRPr="00C429D1">
        <w:rPr>
          <w:rFonts w:eastAsia="Times New Roman"/>
          <w:lang w:eastAsia="en-US"/>
        </w:rPr>
        <w:t>20, ал. 3, т. 2 от ЗОП.</w:t>
      </w:r>
    </w:p>
    <w:p w:rsidR="001A4097" w:rsidRPr="002210B7" w:rsidRDefault="001A4097" w:rsidP="002210B7">
      <w:pPr>
        <w:ind w:firstLine="720"/>
        <w:jc w:val="both"/>
        <w:rPr>
          <w:rFonts w:eastAsia="Times New Roman"/>
          <w:lang w:eastAsia="en-US"/>
        </w:rPr>
      </w:pPr>
      <w:r>
        <w:t>През</w:t>
      </w:r>
      <w:r w:rsidRPr="002210B7">
        <w:t xml:space="preserve"> </w:t>
      </w:r>
      <w:proofErr w:type="spellStart"/>
      <w:r w:rsidRPr="002210B7">
        <w:t>одитирания</w:t>
      </w:r>
      <w:proofErr w:type="spellEnd"/>
      <w:r w:rsidRPr="002210B7">
        <w:t xml:space="preserve"> период </w:t>
      </w:r>
      <w:r>
        <w:t>р</w:t>
      </w:r>
      <w:r w:rsidRPr="002210B7">
        <w:t>азходите за доставка на ел</w:t>
      </w:r>
      <w:r>
        <w:t>ектроенергия</w:t>
      </w:r>
      <w:r w:rsidRPr="002210B7">
        <w:t xml:space="preserve"> са извършени без сключени писмени договори с доставчиците. Същите са </w:t>
      </w:r>
      <w:r w:rsidRPr="002210B7">
        <w:rPr>
          <w:rFonts w:eastAsia="Times New Roman"/>
          <w:lang w:eastAsia="en-US"/>
        </w:rPr>
        <w:t xml:space="preserve">документално обосновани с първични счетоводни документи, съответстващи на чл. 6, ал. 1 от ЗСч и чл. 7, ал. 1 от ЗСч (отм.). При всички проверени разходи е приложена системата за двоен подпис. Предварителният контрол за законосъобразност преди извършване на разходите за доставка на електроенергия е прилаган </w:t>
      </w:r>
      <w:r>
        <w:rPr>
          <w:rFonts w:eastAsia="Times New Roman"/>
          <w:lang w:eastAsia="en-US"/>
        </w:rPr>
        <w:t>по реда,</w:t>
      </w:r>
      <w:r w:rsidRPr="002210B7">
        <w:rPr>
          <w:rFonts w:eastAsia="Times New Roman"/>
          <w:lang w:eastAsia="en-US"/>
        </w:rPr>
        <w:t xml:space="preserve"> разписан във вътрешните правила за осъществяване на предварителен контрол за законосъобразност по ЗФУКПС, но същият не е постигнал целта си да предотвратява извършване на разходи, които не са в съответствие с </w:t>
      </w:r>
      <w:proofErr w:type="spellStart"/>
      <w:r w:rsidRPr="002210B7">
        <w:rPr>
          <w:rFonts w:eastAsia="Times New Roman"/>
          <w:lang w:eastAsia="en-US"/>
        </w:rPr>
        <w:t>относимата</w:t>
      </w:r>
      <w:proofErr w:type="spellEnd"/>
      <w:r w:rsidRPr="002210B7">
        <w:rPr>
          <w:rFonts w:eastAsia="Times New Roman"/>
          <w:lang w:eastAsia="en-US"/>
        </w:rPr>
        <w:t xml:space="preserve"> правна рамка. </w:t>
      </w:r>
    </w:p>
    <w:p w:rsidR="001A4097" w:rsidRPr="003D0F6C" w:rsidRDefault="001A4097" w:rsidP="00127962">
      <w:pPr>
        <w:tabs>
          <w:tab w:val="left" w:pos="720"/>
        </w:tabs>
        <w:jc w:val="both"/>
      </w:pPr>
      <w:r>
        <w:rPr>
          <w:color w:val="FF0000"/>
        </w:rPr>
        <w:tab/>
      </w:r>
      <w:r w:rsidRPr="00A7561F">
        <w:t xml:space="preserve">През </w:t>
      </w:r>
      <w:proofErr w:type="spellStart"/>
      <w:r w:rsidRPr="00A7561F">
        <w:t>одитирания</w:t>
      </w:r>
      <w:proofErr w:type="spellEnd"/>
      <w:r w:rsidRPr="00A7561F">
        <w:t xml:space="preserve"> период не е въведен контролен механизъм за анализ на разходите за доставка на електроенергия, осигуряващ своевременно планиране на обществените поръчки, както и законосъобразен избор на ред за възлагането им.</w:t>
      </w:r>
      <w:r>
        <w:rPr>
          <w:rStyle w:val="FootnoteReference"/>
        </w:rPr>
        <w:footnoteReference w:id="52"/>
      </w:r>
    </w:p>
    <w:p w:rsidR="001A4097" w:rsidRDefault="001A4097" w:rsidP="00E44EE8">
      <w:pPr>
        <w:tabs>
          <w:tab w:val="left" w:pos="720"/>
        </w:tabs>
        <w:jc w:val="both"/>
      </w:pPr>
      <w:r w:rsidRPr="00643F93">
        <w:rPr>
          <w:color w:val="FF0000"/>
        </w:rPr>
        <w:tab/>
      </w:r>
      <w:r w:rsidRPr="00005AC2">
        <w:t xml:space="preserve">По време на одита са приети Вътрешни правила за прогнозиране, планиране, организиране, провеждане и архивиране на обществените поръчки и контрол по изпълнението на сключените договори след проведени обществени поръчки в КОНПИ, в които е въведена контролна дейност за анализ на действащите договори и разходите без договори за </w:t>
      </w:r>
      <w:r>
        <w:t>предходната</w:t>
      </w:r>
      <w:r w:rsidRPr="00005AC2">
        <w:t xml:space="preserve"> година, за строителство, дос</w:t>
      </w:r>
      <w:r>
        <w:t>тавки и услуги, с цел правилно</w:t>
      </w:r>
      <w:r w:rsidRPr="00005AC2">
        <w:t xml:space="preserve"> прогнозиране на обществените поръчки.</w:t>
      </w:r>
      <w:r w:rsidRPr="00115682">
        <w:rPr>
          <w:vertAlign w:val="superscript"/>
        </w:rPr>
        <w:footnoteReference w:id="53"/>
      </w:r>
      <w:r>
        <w:t xml:space="preserve"> </w:t>
      </w:r>
    </w:p>
    <w:p w:rsidR="001A4097" w:rsidRPr="008C4588" w:rsidRDefault="001A4097" w:rsidP="008C4588">
      <w:pPr>
        <w:ind w:firstLine="720"/>
        <w:jc w:val="both"/>
      </w:pPr>
      <w:r w:rsidRPr="00005AC2">
        <w:t>2.</w:t>
      </w:r>
      <w:proofErr w:type="spellStart"/>
      <w:r w:rsidRPr="00005AC2">
        <w:t>2</w:t>
      </w:r>
      <w:proofErr w:type="spellEnd"/>
      <w:r w:rsidRPr="00005AC2">
        <w:t xml:space="preserve">. </w:t>
      </w:r>
      <w:r>
        <w:t>От комисията</w:t>
      </w:r>
      <w:r w:rsidRPr="008C4588">
        <w:t xml:space="preserve"> са изплатени 1 </w:t>
      </w:r>
      <w:r w:rsidRPr="008D4B3E">
        <w:rPr>
          <w:lang w:val="ru-RU"/>
        </w:rPr>
        <w:t>730</w:t>
      </w:r>
      <w:r w:rsidRPr="008C4588">
        <w:t xml:space="preserve">,29 лв., в т.ч. 1 005,23 лв. </w:t>
      </w:r>
      <w:r>
        <w:t>през</w:t>
      </w:r>
      <w:r w:rsidRPr="008C4588">
        <w:t xml:space="preserve"> 2015 г. и 725,06 лв. </w:t>
      </w:r>
      <w:r>
        <w:t>през</w:t>
      </w:r>
      <w:r w:rsidRPr="008C4588">
        <w:t xml:space="preserve"> 2016 г., за ползвана електроенергия, за обект, </w:t>
      </w:r>
      <w:proofErr w:type="spellStart"/>
      <w:r w:rsidRPr="008C4588">
        <w:t>находящ</w:t>
      </w:r>
      <w:proofErr w:type="spellEnd"/>
      <w:r w:rsidRPr="008C4588">
        <w:t xml:space="preserve"> се в гр.</w:t>
      </w:r>
      <w:r>
        <w:rPr>
          <w:lang w:val="en-US"/>
        </w:rPr>
        <w:t> </w:t>
      </w:r>
      <w:r w:rsidRPr="008C4588">
        <w:t>София</w:t>
      </w:r>
      <w:r w:rsidRPr="008D4B3E">
        <w:rPr>
          <w:lang w:val="ru-RU"/>
        </w:rPr>
        <w:t>.</w:t>
      </w:r>
      <w:r>
        <w:rPr>
          <w:rStyle w:val="FootnoteReference"/>
        </w:rPr>
        <w:footnoteReference w:id="54"/>
      </w:r>
      <w:r w:rsidRPr="008C4588">
        <w:t xml:space="preserve"> Разходите са изплатени без правно основание. По време на одита сумата от 1 730,29 лв. е възстановена по </w:t>
      </w:r>
      <w:r>
        <w:t>бюджета</w:t>
      </w:r>
      <w:r w:rsidRPr="008C4588">
        <w:t xml:space="preserve"> на </w:t>
      </w:r>
      <w:r>
        <w:t>КОНПИ</w:t>
      </w:r>
      <w:r w:rsidRPr="008C4588">
        <w:t>.</w:t>
      </w:r>
      <w:r w:rsidRPr="008C4588">
        <w:rPr>
          <w:vertAlign w:val="superscript"/>
        </w:rPr>
        <w:footnoteReference w:id="55"/>
      </w:r>
    </w:p>
    <w:p w:rsidR="001A4097" w:rsidRPr="00005AC2" w:rsidRDefault="001A4097" w:rsidP="00E44EE8">
      <w:pPr>
        <w:tabs>
          <w:tab w:val="left" w:pos="720"/>
        </w:tabs>
        <w:jc w:val="both"/>
      </w:pPr>
    </w:p>
    <w:p w:rsidR="001A4097" w:rsidRPr="00AA7F7F" w:rsidRDefault="001A4097" w:rsidP="00E44EE8">
      <w:pPr>
        <w:tabs>
          <w:tab w:val="left" w:pos="720"/>
        </w:tabs>
        <w:jc w:val="both"/>
        <w:rPr>
          <w:i/>
          <w:iCs/>
        </w:rPr>
      </w:pPr>
      <w:r>
        <w:rPr>
          <w:color w:val="FF0000"/>
        </w:rPr>
        <w:tab/>
      </w:r>
      <w:r w:rsidRPr="00AA7F7F">
        <w:rPr>
          <w:i/>
          <w:iCs/>
        </w:rPr>
        <w:t xml:space="preserve">През </w:t>
      </w:r>
      <w:proofErr w:type="spellStart"/>
      <w:r w:rsidRPr="00AA7F7F">
        <w:rPr>
          <w:i/>
          <w:iCs/>
        </w:rPr>
        <w:t>одитирания</w:t>
      </w:r>
      <w:proofErr w:type="spellEnd"/>
      <w:r w:rsidRPr="00AA7F7F">
        <w:rPr>
          <w:i/>
          <w:iCs/>
        </w:rPr>
        <w:t xml:space="preserve"> период са извършени разходи за електроенергия, които не са предшествани от избор на изпълнител в съответствие с нормативните изисквания за възлагане на обществени поръчки.</w:t>
      </w:r>
    </w:p>
    <w:p w:rsidR="001A4097" w:rsidRDefault="001A4097" w:rsidP="00A954FF">
      <w:pPr>
        <w:jc w:val="both"/>
        <w:rPr>
          <w:color w:val="FF0000"/>
        </w:rPr>
      </w:pPr>
      <w:r>
        <w:rPr>
          <w:color w:val="FF0000"/>
        </w:rPr>
        <w:tab/>
      </w:r>
    </w:p>
    <w:p w:rsidR="001A4097" w:rsidRDefault="001A4097" w:rsidP="00A954FF">
      <w:pPr>
        <w:jc w:val="both"/>
        <w:rPr>
          <w:color w:val="FF0000"/>
        </w:rPr>
      </w:pPr>
    </w:p>
    <w:p w:rsidR="001A4097" w:rsidRDefault="001A4097" w:rsidP="00491E2D">
      <w:pPr>
        <w:pStyle w:val="Heading2"/>
        <w:rPr>
          <w:b w:val="0"/>
          <w:bCs w:val="0"/>
        </w:rPr>
      </w:pPr>
      <w:bookmarkStart w:id="23" w:name="_Toc495321456"/>
      <w:r>
        <w:t>3</w:t>
      </w:r>
      <w:r w:rsidRPr="004B7443">
        <w:t>. Разходи за материали</w:t>
      </w:r>
      <w:bookmarkEnd w:id="23"/>
      <w:r>
        <w:t xml:space="preserve"> </w:t>
      </w:r>
    </w:p>
    <w:p w:rsidR="001A4097" w:rsidRDefault="001A4097" w:rsidP="00A72595">
      <w:pPr>
        <w:ind w:firstLine="720"/>
        <w:jc w:val="both"/>
      </w:pPr>
      <w:r>
        <w:t xml:space="preserve">Разходите за материали са проверени чрез </w:t>
      </w:r>
      <w:proofErr w:type="spellStart"/>
      <w:r>
        <w:t>одитна</w:t>
      </w:r>
      <w:proofErr w:type="spellEnd"/>
      <w:r>
        <w:t xml:space="preserve"> извадка, в която са включени плащания на стойност 63 011,48 лв. за 2015 г. и 86 622,09 лв. за 2016 г., представляващи 61 на сто от общия размер на разходите за материали за 2015 г. и 44 на сто от общия размер на разходите за материали за 2016 г.</w:t>
      </w:r>
    </w:p>
    <w:p w:rsidR="001A4097" w:rsidRDefault="001A4097" w:rsidP="00A72595">
      <w:pPr>
        <w:ind w:firstLine="720"/>
        <w:jc w:val="both"/>
      </w:pPr>
      <w:r>
        <w:t xml:space="preserve">Проверката за съответствие с правната рамка е извършена по отношение на доставчици на канцеларски материали, копирна хартия и тонер касети. </w:t>
      </w:r>
    </w:p>
    <w:p w:rsidR="001A4097" w:rsidRDefault="001A4097" w:rsidP="00A72595">
      <w:pPr>
        <w:ind w:firstLine="720"/>
        <w:jc w:val="both"/>
      </w:pPr>
      <w:r>
        <w:t>3.1. Разходи за канцеларски материали</w:t>
      </w:r>
      <w:r w:rsidRPr="00C92487">
        <w:rPr>
          <w:rStyle w:val="FootnoteReference"/>
        </w:rPr>
        <w:footnoteReference w:id="56"/>
      </w:r>
    </w:p>
    <w:p w:rsidR="001A4097" w:rsidRDefault="001A4097" w:rsidP="00A72595">
      <w:pPr>
        <w:ind w:firstLine="720"/>
        <w:jc w:val="both"/>
      </w:pPr>
      <w:r>
        <w:rPr>
          <w:rFonts w:eastAsia="Times New Roman"/>
          <w:lang w:eastAsia="en-US"/>
        </w:rPr>
        <w:t>а) През периода от 01.</w:t>
      </w:r>
      <w:proofErr w:type="spellStart"/>
      <w:r>
        <w:rPr>
          <w:rFonts w:eastAsia="Times New Roman"/>
          <w:lang w:eastAsia="en-US"/>
        </w:rPr>
        <w:t>01</w:t>
      </w:r>
      <w:proofErr w:type="spellEnd"/>
      <w:r>
        <w:rPr>
          <w:rFonts w:eastAsia="Times New Roman"/>
          <w:lang w:eastAsia="en-US"/>
        </w:rPr>
        <w:t>.2015 г. до 27.07.2015 г.</w:t>
      </w:r>
      <w:r w:rsidRPr="007903BD">
        <w:rPr>
          <w:rFonts w:eastAsia="Times New Roman"/>
          <w:lang w:eastAsia="en-US"/>
        </w:rPr>
        <w:t xml:space="preserve"> са изплатени 15 184,37 лв. с ДДС</w:t>
      </w:r>
      <w:r>
        <w:rPr>
          <w:rFonts w:eastAsia="Times New Roman"/>
          <w:lang w:eastAsia="en-US"/>
        </w:rPr>
        <w:t xml:space="preserve"> (12 653,64 лв. без ДДС) </w:t>
      </w:r>
      <w:r>
        <w:t>по договор</w:t>
      </w:r>
      <w:r>
        <w:rPr>
          <w:rStyle w:val="FootnoteReference"/>
        </w:rPr>
        <w:footnoteReference w:id="57"/>
      </w:r>
      <w:r>
        <w:t xml:space="preserve"> от 22.07.2014 г. </w:t>
      </w:r>
      <w:r>
        <w:rPr>
          <w:rFonts w:eastAsia="Times New Roman"/>
          <w:lang w:eastAsia="en-US"/>
        </w:rPr>
        <w:t xml:space="preserve">за срок от </w:t>
      </w:r>
      <w:r w:rsidRPr="007903BD">
        <w:rPr>
          <w:rFonts w:eastAsia="Times New Roman"/>
          <w:lang w:eastAsia="en-US"/>
        </w:rPr>
        <w:t>12 месеца</w:t>
      </w:r>
      <w:r>
        <w:rPr>
          <w:rFonts w:eastAsia="Times New Roman"/>
          <w:lang w:eastAsia="en-US"/>
        </w:rPr>
        <w:t>, считано от датата на подписването му. Е</w:t>
      </w:r>
      <w:r w:rsidRPr="007903BD">
        <w:rPr>
          <w:rFonts w:eastAsia="Times New Roman"/>
          <w:lang w:eastAsia="en-US"/>
        </w:rPr>
        <w:t>диничните цени на канцеларските материали са договорени, съгласно приложение № 2 от офертата на изпълнителя. Предлаганата отстъпка от цените на артикулите,</w:t>
      </w:r>
      <w:r>
        <w:rPr>
          <w:rFonts w:eastAsia="Times New Roman"/>
          <w:lang w:eastAsia="en-US"/>
        </w:rPr>
        <w:t xml:space="preserve"> </w:t>
      </w:r>
      <w:r w:rsidRPr="007903BD">
        <w:rPr>
          <w:rFonts w:eastAsia="Times New Roman"/>
          <w:lang w:eastAsia="en-US"/>
        </w:rPr>
        <w:t xml:space="preserve">извън заявения от възложителя списък, е 7 </w:t>
      </w:r>
      <w:r>
        <w:rPr>
          <w:rFonts w:eastAsia="Times New Roman"/>
          <w:lang w:eastAsia="en-US"/>
        </w:rPr>
        <w:t xml:space="preserve">на сто </w:t>
      </w:r>
      <w:r w:rsidRPr="007903BD">
        <w:rPr>
          <w:rFonts w:eastAsia="Times New Roman"/>
          <w:lang w:eastAsia="en-US"/>
        </w:rPr>
        <w:t>от цените</w:t>
      </w:r>
      <w:r>
        <w:rPr>
          <w:rFonts w:eastAsia="Times New Roman"/>
          <w:lang w:eastAsia="en-US"/>
        </w:rPr>
        <w:t xml:space="preserve"> по фирмения каталог за 2014 г. </w:t>
      </w:r>
    </w:p>
    <w:p w:rsidR="001A4097" w:rsidRDefault="001A4097" w:rsidP="00A72595">
      <w:pPr>
        <w:ind w:firstLine="720"/>
        <w:jc w:val="both"/>
        <w:rPr>
          <w:rFonts w:eastAsia="Times New Roman"/>
          <w:lang w:eastAsia="en-US"/>
        </w:rPr>
      </w:pPr>
      <w:r>
        <w:rPr>
          <w:rFonts w:eastAsia="Times New Roman"/>
          <w:lang w:eastAsia="en-US"/>
        </w:rPr>
        <w:t>б) По договор</w:t>
      </w:r>
      <w:r>
        <w:rPr>
          <w:rStyle w:val="FootnoteReference"/>
          <w:rFonts w:eastAsia="Times New Roman"/>
          <w:lang w:eastAsia="en-US"/>
        </w:rPr>
        <w:footnoteReference w:id="58"/>
      </w:r>
      <w:r>
        <w:rPr>
          <w:rFonts w:eastAsia="Times New Roman"/>
          <w:lang w:eastAsia="en-US"/>
        </w:rPr>
        <w:t xml:space="preserve"> от 28.07.2015 г. за доставка на канцеларски материали са изплатени 28 165,88 лв. с ДДС (23 471,57 лв. без ДДС), в т.ч. з</w:t>
      </w:r>
      <w:r w:rsidRPr="007903BD">
        <w:rPr>
          <w:rFonts w:eastAsia="Times New Roman"/>
          <w:lang w:eastAsia="en-US"/>
        </w:rPr>
        <w:t>а периода от 28.07.2015 г. до 31.12.2</w:t>
      </w:r>
      <w:r>
        <w:rPr>
          <w:rFonts w:eastAsia="Times New Roman"/>
          <w:lang w:eastAsia="en-US"/>
        </w:rPr>
        <w:t xml:space="preserve">015 г. – 7 </w:t>
      </w:r>
      <w:r w:rsidRPr="007903BD">
        <w:rPr>
          <w:rFonts w:eastAsia="Times New Roman"/>
          <w:lang w:eastAsia="en-US"/>
        </w:rPr>
        <w:t>281,98 лв</w:t>
      </w:r>
      <w:r>
        <w:rPr>
          <w:rFonts w:eastAsia="Times New Roman"/>
          <w:lang w:eastAsia="en-US"/>
        </w:rPr>
        <w:t>. с ДДС (6 068,32 лв. без ДДС) и за периода от 01.</w:t>
      </w:r>
      <w:proofErr w:type="spellStart"/>
      <w:r>
        <w:rPr>
          <w:rFonts w:eastAsia="Times New Roman"/>
          <w:lang w:eastAsia="en-US"/>
        </w:rPr>
        <w:t>01</w:t>
      </w:r>
      <w:proofErr w:type="spellEnd"/>
      <w:r>
        <w:rPr>
          <w:rFonts w:eastAsia="Times New Roman"/>
          <w:lang w:eastAsia="en-US"/>
        </w:rPr>
        <w:t xml:space="preserve">.2016 г. до 28.07.2016 г. – 20 883,90 лв. с ДДС (17 403,25 лв. без ДДС). Договорът е </w:t>
      </w:r>
      <w:r w:rsidRPr="00146ED2">
        <w:rPr>
          <w:rFonts w:eastAsia="Times New Roman"/>
          <w:lang w:eastAsia="en-US"/>
        </w:rPr>
        <w:t>за срок от 12 месеца</w:t>
      </w:r>
      <w:r>
        <w:rPr>
          <w:rFonts w:eastAsia="Times New Roman"/>
          <w:lang w:eastAsia="en-US"/>
        </w:rPr>
        <w:t>, считано от датата на подписването му.</w:t>
      </w:r>
      <w:r>
        <w:rPr>
          <w:rStyle w:val="FootnoteReference"/>
          <w:rFonts w:eastAsia="Times New Roman"/>
          <w:lang w:eastAsia="en-US"/>
        </w:rPr>
        <w:footnoteReference w:id="59"/>
      </w:r>
      <w:r>
        <w:rPr>
          <w:rFonts w:eastAsia="Times New Roman"/>
          <w:lang w:eastAsia="en-US"/>
        </w:rPr>
        <w:t xml:space="preserve"> </w:t>
      </w:r>
      <w:r w:rsidRPr="00146ED2">
        <w:rPr>
          <w:rFonts w:eastAsia="Times New Roman"/>
          <w:lang w:eastAsia="en-US"/>
        </w:rPr>
        <w:t>Единичните цени на канцеларските материали са договорени</w:t>
      </w:r>
      <w:r>
        <w:rPr>
          <w:rFonts w:eastAsia="Times New Roman"/>
          <w:lang w:eastAsia="en-US"/>
        </w:rPr>
        <w:t>,</w:t>
      </w:r>
      <w:r w:rsidRPr="00146ED2">
        <w:rPr>
          <w:rFonts w:eastAsia="Times New Roman"/>
          <w:lang w:eastAsia="en-US"/>
        </w:rPr>
        <w:t xml:space="preserve"> </w:t>
      </w:r>
      <w:r>
        <w:rPr>
          <w:rFonts w:eastAsia="Times New Roman"/>
          <w:lang w:eastAsia="en-US"/>
        </w:rPr>
        <w:t>като</w:t>
      </w:r>
      <w:r w:rsidRPr="00146ED2">
        <w:rPr>
          <w:rFonts w:eastAsia="Times New Roman"/>
          <w:lang w:eastAsia="en-US"/>
        </w:rPr>
        <w:t xml:space="preserve"> не подлежат на промяна през срока на действие на договора. Предлаганата отстъпка от цените на артикулите, извън заявения от възложителя списък, е 7 </w:t>
      </w:r>
      <w:r>
        <w:rPr>
          <w:rFonts w:eastAsia="Times New Roman"/>
          <w:lang w:eastAsia="en-US"/>
        </w:rPr>
        <w:t>на сто</w:t>
      </w:r>
      <w:r w:rsidRPr="00146ED2">
        <w:rPr>
          <w:rFonts w:eastAsia="Times New Roman"/>
          <w:lang w:eastAsia="en-US"/>
        </w:rPr>
        <w:t xml:space="preserve"> от цените по фирмения каталог за 2015 г.</w:t>
      </w:r>
      <w:r w:rsidRPr="00112247">
        <w:rPr>
          <w:rFonts w:eastAsia="Times New Roman"/>
          <w:lang w:eastAsia="en-US"/>
        </w:rPr>
        <w:t xml:space="preserve"> </w:t>
      </w:r>
      <w:r w:rsidRPr="00E34D74">
        <w:rPr>
          <w:rFonts w:eastAsia="Times New Roman"/>
          <w:lang w:eastAsia="en-US"/>
        </w:rPr>
        <w:t xml:space="preserve">За извършените </w:t>
      </w:r>
      <w:r>
        <w:rPr>
          <w:rFonts w:eastAsia="Times New Roman"/>
          <w:lang w:eastAsia="en-US"/>
        </w:rPr>
        <w:t xml:space="preserve">директни </w:t>
      </w:r>
      <w:r w:rsidRPr="00E34D74">
        <w:rPr>
          <w:rFonts w:eastAsia="Times New Roman"/>
          <w:lang w:eastAsia="en-US"/>
        </w:rPr>
        <w:t xml:space="preserve">доставки, </w:t>
      </w:r>
      <w:r>
        <w:rPr>
          <w:rFonts w:eastAsia="Times New Roman"/>
          <w:lang w:eastAsia="en-US"/>
        </w:rPr>
        <w:t>от</w:t>
      </w:r>
      <w:r w:rsidRPr="00E34D74">
        <w:rPr>
          <w:rFonts w:eastAsia="Times New Roman"/>
          <w:lang w:eastAsia="en-US"/>
        </w:rPr>
        <w:t xml:space="preserve"> датата на </w:t>
      </w:r>
      <w:r>
        <w:rPr>
          <w:rFonts w:eastAsia="Times New Roman"/>
          <w:lang w:eastAsia="en-US"/>
        </w:rPr>
        <w:t xml:space="preserve">приключване </w:t>
      </w:r>
      <w:r w:rsidRPr="00E34D74">
        <w:rPr>
          <w:rFonts w:eastAsia="Times New Roman"/>
          <w:lang w:eastAsia="en-US"/>
        </w:rPr>
        <w:t>на договора до 31.12.2016 г., на доставчика са</w:t>
      </w:r>
      <w:r>
        <w:rPr>
          <w:rFonts w:eastAsia="Times New Roman"/>
          <w:lang w:eastAsia="en-US"/>
        </w:rPr>
        <w:t xml:space="preserve"> изплатени 8 239,20 лв. с ДДС (</w:t>
      </w:r>
      <w:r w:rsidRPr="00E34D74">
        <w:rPr>
          <w:rFonts w:eastAsia="Times New Roman"/>
          <w:lang w:eastAsia="en-US"/>
        </w:rPr>
        <w:t>6</w:t>
      </w:r>
      <w:r>
        <w:rPr>
          <w:rFonts w:eastAsia="Times New Roman"/>
          <w:lang w:eastAsia="en-US"/>
        </w:rPr>
        <w:t> </w:t>
      </w:r>
      <w:r w:rsidRPr="00E34D74">
        <w:rPr>
          <w:rFonts w:eastAsia="Times New Roman"/>
          <w:lang w:eastAsia="en-US"/>
        </w:rPr>
        <w:t>866 лв.</w:t>
      </w:r>
      <w:r>
        <w:rPr>
          <w:rFonts w:eastAsia="Times New Roman"/>
          <w:lang w:eastAsia="en-US"/>
        </w:rPr>
        <w:t xml:space="preserve"> без ДДС). Доставките са извършвани по единичните цени на изпълнения договор.</w:t>
      </w:r>
    </w:p>
    <w:p w:rsidR="001A4097" w:rsidRDefault="001A4097" w:rsidP="00112247">
      <w:pPr>
        <w:ind w:firstLine="708"/>
        <w:jc w:val="both"/>
        <w:rPr>
          <w:rFonts w:eastAsia="Times New Roman"/>
          <w:lang w:eastAsia="en-US"/>
        </w:rPr>
      </w:pPr>
      <w:r>
        <w:rPr>
          <w:rFonts w:eastAsia="Times New Roman"/>
          <w:lang w:eastAsia="en-US"/>
        </w:rPr>
        <w:t>в) По договор</w:t>
      </w:r>
      <w:r>
        <w:rPr>
          <w:rStyle w:val="FootnoteReference"/>
          <w:rFonts w:eastAsia="Times New Roman"/>
          <w:lang w:eastAsia="en-US"/>
        </w:rPr>
        <w:footnoteReference w:id="60"/>
      </w:r>
      <w:r>
        <w:rPr>
          <w:rFonts w:eastAsia="Times New Roman"/>
          <w:lang w:eastAsia="en-US"/>
        </w:rPr>
        <w:t xml:space="preserve"> от 28.07.2015 г. са извършени разходи за канцеларски материали в размер на</w:t>
      </w:r>
      <w:r w:rsidRPr="00112247">
        <w:rPr>
          <w:rFonts w:eastAsia="Times New Roman"/>
          <w:lang w:eastAsia="en-US"/>
        </w:rPr>
        <w:t xml:space="preserve"> 7 337,44 лв. с ДДС (6 114,53 лв. без ДДС), в т.ч. за периода от 28.07.2015 г. до 31.12.2015 г. – 1 851,65 лв. с ДДС (1 543,04 лв. без ДДС) и за периода от 01.</w:t>
      </w:r>
      <w:proofErr w:type="spellStart"/>
      <w:r w:rsidRPr="00112247">
        <w:rPr>
          <w:rFonts w:eastAsia="Times New Roman"/>
          <w:lang w:eastAsia="en-US"/>
        </w:rPr>
        <w:t>01</w:t>
      </w:r>
      <w:proofErr w:type="spellEnd"/>
      <w:r w:rsidRPr="00112247">
        <w:rPr>
          <w:rFonts w:eastAsia="Times New Roman"/>
          <w:lang w:eastAsia="en-US"/>
        </w:rPr>
        <w:t>.2016 г. до 28.07.2016 г. – 5 485,79 лв. с ДДС (4</w:t>
      </w:r>
      <w:r>
        <w:rPr>
          <w:rFonts w:eastAsia="Times New Roman"/>
          <w:lang w:eastAsia="en-US"/>
        </w:rPr>
        <w:t> </w:t>
      </w:r>
      <w:r w:rsidRPr="00112247">
        <w:rPr>
          <w:rFonts w:eastAsia="Times New Roman"/>
          <w:lang w:eastAsia="en-US"/>
        </w:rPr>
        <w:t>571,49 лв. без ДДС)</w:t>
      </w:r>
      <w:r>
        <w:rPr>
          <w:rFonts w:eastAsia="Times New Roman"/>
          <w:lang w:eastAsia="en-US"/>
        </w:rPr>
        <w:t xml:space="preserve">. Договорът е </w:t>
      </w:r>
      <w:r w:rsidRPr="00112247">
        <w:rPr>
          <w:rFonts w:eastAsia="Times New Roman"/>
          <w:lang w:eastAsia="en-US"/>
        </w:rPr>
        <w:t>за срок от 12 месеца</w:t>
      </w:r>
      <w:r>
        <w:rPr>
          <w:rFonts w:eastAsia="Times New Roman"/>
          <w:lang w:eastAsia="en-US"/>
        </w:rPr>
        <w:t>, считано от датата на подписването му.</w:t>
      </w:r>
      <w:r w:rsidRPr="00112247">
        <w:rPr>
          <w:rFonts w:eastAsia="Times New Roman"/>
          <w:vertAlign w:val="superscript"/>
          <w:lang w:eastAsia="en-US"/>
        </w:rPr>
        <w:footnoteReference w:id="61"/>
      </w:r>
      <w:r w:rsidRPr="00112247">
        <w:rPr>
          <w:rFonts w:eastAsia="Times New Roman"/>
          <w:lang w:eastAsia="en-US"/>
        </w:rPr>
        <w:t xml:space="preserve"> Единичните цени на канцеларските материали са договорени</w:t>
      </w:r>
      <w:r>
        <w:rPr>
          <w:rFonts w:eastAsia="Times New Roman"/>
          <w:lang w:eastAsia="en-US"/>
        </w:rPr>
        <w:t>,</w:t>
      </w:r>
      <w:r w:rsidRPr="00112247">
        <w:rPr>
          <w:rFonts w:eastAsia="Times New Roman"/>
          <w:lang w:eastAsia="en-US"/>
        </w:rPr>
        <w:t xml:space="preserve"> </w:t>
      </w:r>
      <w:r>
        <w:rPr>
          <w:rFonts w:eastAsia="Times New Roman"/>
          <w:lang w:eastAsia="en-US"/>
        </w:rPr>
        <w:t xml:space="preserve">като </w:t>
      </w:r>
      <w:r w:rsidRPr="00112247">
        <w:rPr>
          <w:rFonts w:eastAsia="Times New Roman"/>
          <w:lang w:eastAsia="en-US"/>
        </w:rPr>
        <w:t xml:space="preserve">не подлежат на промяна през срока на действие на договора. За извършените </w:t>
      </w:r>
      <w:r>
        <w:rPr>
          <w:rFonts w:eastAsia="Times New Roman"/>
          <w:lang w:eastAsia="en-US"/>
        </w:rPr>
        <w:t xml:space="preserve">директни </w:t>
      </w:r>
      <w:r w:rsidRPr="00112247">
        <w:rPr>
          <w:rFonts w:eastAsia="Times New Roman"/>
          <w:lang w:eastAsia="en-US"/>
        </w:rPr>
        <w:t xml:space="preserve">доставки, </w:t>
      </w:r>
      <w:r>
        <w:rPr>
          <w:rFonts w:eastAsia="Times New Roman"/>
          <w:lang w:eastAsia="en-US"/>
        </w:rPr>
        <w:t>от</w:t>
      </w:r>
      <w:r w:rsidRPr="00112247">
        <w:rPr>
          <w:rFonts w:eastAsia="Times New Roman"/>
          <w:lang w:eastAsia="en-US"/>
        </w:rPr>
        <w:t xml:space="preserve"> датата на изтичане на договора до 31.12.2016 г., на доставчика са изплатени 2 530,36 лв. с ДДС (2 108,63 лв. без ДДС). Доставките са извърш</w:t>
      </w:r>
      <w:r>
        <w:rPr>
          <w:rFonts w:eastAsia="Times New Roman"/>
          <w:lang w:eastAsia="en-US"/>
        </w:rPr>
        <w:t>ени</w:t>
      </w:r>
      <w:r w:rsidRPr="00112247">
        <w:rPr>
          <w:rFonts w:eastAsia="Times New Roman"/>
          <w:lang w:eastAsia="en-US"/>
        </w:rPr>
        <w:t xml:space="preserve"> по единичните цени на изтеклия договор.</w:t>
      </w:r>
    </w:p>
    <w:p w:rsidR="001A4097" w:rsidRPr="006E1DC9" w:rsidRDefault="001A4097" w:rsidP="00955A3A">
      <w:pPr>
        <w:ind w:firstLine="708"/>
        <w:jc w:val="both"/>
        <w:rPr>
          <w:rFonts w:eastAsia="Times New Roman"/>
          <w:lang w:eastAsia="en-US"/>
        </w:rPr>
      </w:pPr>
      <w:r w:rsidRPr="00955A3A">
        <w:rPr>
          <w:rFonts w:eastAsia="Times New Roman"/>
          <w:lang w:eastAsia="en-US"/>
        </w:rPr>
        <w:t>3.</w:t>
      </w:r>
      <w:r>
        <w:rPr>
          <w:rFonts w:eastAsia="Times New Roman"/>
          <w:lang w:eastAsia="en-US"/>
        </w:rPr>
        <w:t>2. Разходи за копирна хартия</w:t>
      </w:r>
      <w:r w:rsidRPr="006E1DC9">
        <w:rPr>
          <w:rFonts w:eastAsia="Times New Roman"/>
          <w:vertAlign w:val="superscript"/>
          <w:lang w:eastAsia="en-US"/>
        </w:rPr>
        <w:footnoteReference w:id="62"/>
      </w:r>
    </w:p>
    <w:p w:rsidR="001A4097" w:rsidRPr="006E1DC9" w:rsidRDefault="001A4097" w:rsidP="006E1DC9">
      <w:pPr>
        <w:ind w:firstLine="708"/>
        <w:jc w:val="both"/>
        <w:rPr>
          <w:rFonts w:eastAsia="Times New Roman"/>
          <w:lang w:eastAsia="en-US"/>
        </w:rPr>
      </w:pPr>
      <w:r>
        <w:rPr>
          <w:rFonts w:eastAsia="Times New Roman"/>
          <w:lang w:eastAsia="en-US"/>
        </w:rPr>
        <w:t>а) През</w:t>
      </w:r>
      <w:r w:rsidRPr="006E1DC9">
        <w:rPr>
          <w:rFonts w:eastAsia="Times New Roman"/>
          <w:lang w:eastAsia="en-US"/>
        </w:rPr>
        <w:t xml:space="preserve"> период</w:t>
      </w:r>
      <w:r>
        <w:rPr>
          <w:rFonts w:eastAsia="Times New Roman"/>
          <w:lang w:eastAsia="en-US"/>
        </w:rPr>
        <w:t>а от 01.</w:t>
      </w:r>
      <w:proofErr w:type="spellStart"/>
      <w:r>
        <w:rPr>
          <w:rFonts w:eastAsia="Times New Roman"/>
          <w:lang w:eastAsia="en-US"/>
        </w:rPr>
        <w:t>01</w:t>
      </w:r>
      <w:proofErr w:type="spellEnd"/>
      <w:r>
        <w:rPr>
          <w:rFonts w:eastAsia="Times New Roman"/>
          <w:lang w:eastAsia="en-US"/>
        </w:rPr>
        <w:t>.2015 г. до 27.07.2015 г.</w:t>
      </w:r>
      <w:r w:rsidRPr="006E1DC9">
        <w:rPr>
          <w:rFonts w:eastAsia="Times New Roman"/>
          <w:lang w:eastAsia="en-US"/>
        </w:rPr>
        <w:t xml:space="preserve"> са изплатени 10 624,32 л</w:t>
      </w:r>
      <w:r>
        <w:rPr>
          <w:rFonts w:eastAsia="Times New Roman"/>
          <w:lang w:eastAsia="en-US"/>
        </w:rPr>
        <w:t>в. с ДДС (8 853,60 лв. без ДДС) по договор</w:t>
      </w:r>
      <w:r>
        <w:rPr>
          <w:rStyle w:val="FootnoteReference"/>
          <w:rFonts w:eastAsia="Times New Roman"/>
          <w:lang w:eastAsia="en-US"/>
        </w:rPr>
        <w:footnoteReference w:id="63"/>
      </w:r>
      <w:r>
        <w:rPr>
          <w:rFonts w:eastAsia="Times New Roman"/>
          <w:lang w:eastAsia="en-US"/>
        </w:rPr>
        <w:t xml:space="preserve"> от 17.07.2014 г.</w:t>
      </w:r>
      <w:r w:rsidRPr="006E1DC9">
        <w:rPr>
          <w:rFonts w:eastAsia="Times New Roman"/>
          <w:lang w:eastAsia="en-US"/>
        </w:rPr>
        <w:t xml:space="preserve"> за срок от 12 месеца</w:t>
      </w:r>
      <w:r>
        <w:rPr>
          <w:rFonts w:eastAsia="Times New Roman"/>
          <w:lang w:eastAsia="en-US"/>
        </w:rPr>
        <w:t xml:space="preserve">, считано от датата на подписването му. </w:t>
      </w:r>
      <w:r w:rsidRPr="006E1DC9">
        <w:rPr>
          <w:rFonts w:eastAsia="Times New Roman"/>
          <w:lang w:eastAsia="en-US"/>
        </w:rPr>
        <w:t xml:space="preserve">Единичната цена на копирната хартия </w:t>
      </w:r>
      <w:r>
        <w:rPr>
          <w:rFonts w:eastAsia="Times New Roman"/>
          <w:lang w:eastAsia="en-US"/>
        </w:rPr>
        <w:t xml:space="preserve">е </w:t>
      </w:r>
      <w:r w:rsidRPr="006E1DC9">
        <w:rPr>
          <w:rFonts w:eastAsia="Times New Roman"/>
          <w:lang w:eastAsia="en-US"/>
        </w:rPr>
        <w:t xml:space="preserve">договорена, съгласно ценовата оферта на изпълнителя. </w:t>
      </w:r>
    </w:p>
    <w:p w:rsidR="001A4097" w:rsidRPr="006E1DC9" w:rsidRDefault="001A4097" w:rsidP="006E1DC9">
      <w:pPr>
        <w:ind w:firstLine="708"/>
        <w:jc w:val="both"/>
        <w:rPr>
          <w:rFonts w:eastAsia="Times New Roman"/>
          <w:lang w:eastAsia="en-US"/>
        </w:rPr>
      </w:pPr>
      <w:r>
        <w:rPr>
          <w:rFonts w:eastAsia="Times New Roman"/>
          <w:lang w:eastAsia="en-US"/>
        </w:rPr>
        <w:lastRenderedPageBreak/>
        <w:t>б) По договор</w:t>
      </w:r>
      <w:r>
        <w:rPr>
          <w:rStyle w:val="FootnoteReference"/>
          <w:rFonts w:eastAsia="Times New Roman"/>
          <w:lang w:eastAsia="en-US"/>
        </w:rPr>
        <w:footnoteReference w:id="64"/>
      </w:r>
      <w:r>
        <w:rPr>
          <w:rFonts w:eastAsia="Times New Roman"/>
          <w:lang w:eastAsia="en-US"/>
        </w:rPr>
        <w:t xml:space="preserve"> от 28.07.2015 г.</w:t>
      </w:r>
      <w:r w:rsidRPr="00052E17">
        <w:rPr>
          <w:rStyle w:val="FootnoteReference"/>
          <w:rFonts w:eastAsia="Times New Roman"/>
          <w:lang w:eastAsia="en-US"/>
        </w:rPr>
        <w:t xml:space="preserve"> </w:t>
      </w:r>
      <w:r>
        <w:rPr>
          <w:rFonts w:eastAsia="Times New Roman"/>
          <w:lang w:eastAsia="en-US"/>
        </w:rPr>
        <w:t xml:space="preserve">за доставки на копирна хартия са изплатени </w:t>
      </w:r>
      <w:r w:rsidRPr="006E1DC9">
        <w:rPr>
          <w:rFonts w:eastAsia="Times New Roman"/>
          <w:lang w:eastAsia="en-US"/>
        </w:rPr>
        <w:t>30</w:t>
      </w:r>
      <w:r>
        <w:rPr>
          <w:rFonts w:eastAsia="Times New Roman"/>
          <w:lang w:eastAsia="en-US"/>
        </w:rPr>
        <w:t> </w:t>
      </w:r>
      <w:r w:rsidRPr="006E1DC9">
        <w:rPr>
          <w:rFonts w:eastAsia="Times New Roman"/>
          <w:lang w:eastAsia="en-US"/>
        </w:rPr>
        <w:t>880,82</w:t>
      </w:r>
      <w:r>
        <w:rPr>
          <w:rFonts w:eastAsia="Times New Roman"/>
          <w:lang w:eastAsia="en-US"/>
        </w:rPr>
        <w:t> </w:t>
      </w:r>
      <w:r w:rsidRPr="006E1DC9">
        <w:rPr>
          <w:rFonts w:eastAsia="Times New Roman"/>
          <w:lang w:eastAsia="en-US"/>
        </w:rPr>
        <w:t>лв. с ДДС (25 734,02 лв. без ДДС), в т.ч. за периода от 28.07.2015 г. до 31.12.2015 г. – 9 271,72 лв. с ДДС (7 726,43 лв. без ДДС) и за периода от 01.</w:t>
      </w:r>
      <w:proofErr w:type="spellStart"/>
      <w:r w:rsidRPr="006E1DC9">
        <w:rPr>
          <w:rFonts w:eastAsia="Times New Roman"/>
          <w:lang w:eastAsia="en-US"/>
        </w:rPr>
        <w:t>01</w:t>
      </w:r>
      <w:proofErr w:type="spellEnd"/>
      <w:r w:rsidRPr="006E1DC9">
        <w:rPr>
          <w:rFonts w:eastAsia="Times New Roman"/>
          <w:lang w:eastAsia="en-US"/>
        </w:rPr>
        <w:t>.2016 г. до 28.07.2016 г. – 21 609,10 лв</w:t>
      </w:r>
      <w:r>
        <w:rPr>
          <w:rFonts w:eastAsia="Times New Roman"/>
          <w:lang w:eastAsia="en-US"/>
        </w:rPr>
        <w:t xml:space="preserve">. с ДДС (18 007,58 лв. без ДДС). Договорът  е за срок от 12 месеца от датата на подписването му. </w:t>
      </w:r>
      <w:r w:rsidRPr="006E1DC9">
        <w:rPr>
          <w:rFonts w:eastAsia="Times New Roman"/>
          <w:lang w:eastAsia="en-US"/>
        </w:rPr>
        <w:t>Единичната цена на копирната хартия е договорена</w:t>
      </w:r>
      <w:r>
        <w:rPr>
          <w:rFonts w:eastAsia="Times New Roman"/>
          <w:lang w:eastAsia="en-US"/>
        </w:rPr>
        <w:t>, като</w:t>
      </w:r>
      <w:r w:rsidRPr="006E1DC9">
        <w:rPr>
          <w:rFonts w:eastAsia="Times New Roman"/>
          <w:lang w:eastAsia="en-US"/>
        </w:rPr>
        <w:t xml:space="preserve"> не подлежи на промяна през срока на действие на договора. </w:t>
      </w:r>
      <w:r>
        <w:rPr>
          <w:rFonts w:eastAsia="Times New Roman"/>
          <w:lang w:eastAsia="en-US"/>
        </w:rPr>
        <w:t>За извършените директни доставки</w:t>
      </w:r>
      <w:r w:rsidRPr="006E1DC9">
        <w:rPr>
          <w:rFonts w:eastAsia="Times New Roman"/>
          <w:lang w:eastAsia="en-US"/>
        </w:rPr>
        <w:t xml:space="preserve"> </w:t>
      </w:r>
      <w:r>
        <w:rPr>
          <w:rFonts w:eastAsia="Times New Roman"/>
          <w:lang w:eastAsia="en-US"/>
        </w:rPr>
        <w:t xml:space="preserve">на копирна хартия от </w:t>
      </w:r>
      <w:r w:rsidRPr="006E1DC9">
        <w:rPr>
          <w:rFonts w:eastAsia="Times New Roman"/>
          <w:lang w:eastAsia="en-US"/>
        </w:rPr>
        <w:t xml:space="preserve">датата на </w:t>
      </w:r>
      <w:r>
        <w:rPr>
          <w:rFonts w:eastAsia="Times New Roman"/>
          <w:lang w:eastAsia="en-US"/>
        </w:rPr>
        <w:t>приключване</w:t>
      </w:r>
      <w:r w:rsidRPr="006E1DC9">
        <w:rPr>
          <w:rFonts w:eastAsia="Times New Roman"/>
          <w:lang w:eastAsia="en-US"/>
        </w:rPr>
        <w:t xml:space="preserve"> на договора до 31.12.2016 г. на доставчика са изплатени 2 946,27 лв. с ДДС (2 455,23 лв. без ДДС).</w:t>
      </w:r>
      <w:r w:rsidRPr="003371E5">
        <w:rPr>
          <w:rFonts w:eastAsia="Times New Roman"/>
          <w:vertAlign w:val="superscript"/>
          <w:lang w:eastAsia="en-US"/>
        </w:rPr>
        <w:footnoteReference w:id="65"/>
      </w:r>
      <w:r w:rsidRPr="006E1DC9">
        <w:rPr>
          <w:rFonts w:eastAsia="Times New Roman"/>
          <w:lang w:eastAsia="en-US"/>
        </w:rPr>
        <w:t xml:space="preserve"> </w:t>
      </w:r>
      <w:r w:rsidRPr="00B403F6">
        <w:rPr>
          <w:rFonts w:eastAsia="Times New Roman"/>
          <w:lang w:eastAsia="en-US"/>
        </w:rPr>
        <w:t>Доставките са извършени по единичните цени на изпълнения договор.</w:t>
      </w:r>
      <w:r w:rsidRPr="00CE5E13">
        <w:rPr>
          <w:rFonts w:eastAsia="Times New Roman"/>
          <w:vertAlign w:val="superscript"/>
          <w:lang w:eastAsia="en-US"/>
        </w:rPr>
        <w:t xml:space="preserve"> </w:t>
      </w:r>
    </w:p>
    <w:p w:rsidR="001A4097" w:rsidRPr="00955A3A" w:rsidRDefault="001A4097" w:rsidP="00955A3A">
      <w:pPr>
        <w:ind w:firstLine="708"/>
        <w:jc w:val="both"/>
        <w:rPr>
          <w:rFonts w:eastAsia="Times New Roman"/>
          <w:lang w:eastAsia="en-US"/>
        </w:rPr>
      </w:pPr>
      <w:r>
        <w:rPr>
          <w:rFonts w:eastAsia="Times New Roman"/>
          <w:lang w:eastAsia="en-US"/>
        </w:rPr>
        <w:t>3.</w:t>
      </w:r>
      <w:proofErr w:type="spellStart"/>
      <w:r>
        <w:rPr>
          <w:rFonts w:eastAsia="Times New Roman"/>
          <w:lang w:eastAsia="en-US"/>
        </w:rPr>
        <w:t>3</w:t>
      </w:r>
      <w:proofErr w:type="spellEnd"/>
      <w:r>
        <w:rPr>
          <w:rFonts w:eastAsia="Times New Roman"/>
          <w:lang w:eastAsia="en-US"/>
        </w:rPr>
        <w:t>. Разходи за тонер касети</w:t>
      </w:r>
      <w:r w:rsidRPr="00955A3A">
        <w:rPr>
          <w:rFonts w:eastAsia="Times New Roman"/>
          <w:vertAlign w:val="superscript"/>
          <w:lang w:eastAsia="en-US"/>
        </w:rPr>
        <w:footnoteReference w:id="66"/>
      </w:r>
    </w:p>
    <w:p w:rsidR="001A4097" w:rsidRDefault="001A4097" w:rsidP="00955A3A">
      <w:pPr>
        <w:ind w:firstLine="708"/>
        <w:jc w:val="both"/>
        <w:rPr>
          <w:rFonts w:eastAsia="Times New Roman"/>
          <w:lang w:eastAsia="en-US"/>
        </w:rPr>
      </w:pPr>
      <w:r>
        <w:rPr>
          <w:rFonts w:eastAsia="Times New Roman"/>
          <w:lang w:eastAsia="en-US"/>
        </w:rPr>
        <w:t>През</w:t>
      </w:r>
      <w:r w:rsidRPr="006E1DC9">
        <w:rPr>
          <w:rFonts w:eastAsia="Times New Roman"/>
          <w:lang w:eastAsia="en-US"/>
        </w:rPr>
        <w:t xml:space="preserve"> период</w:t>
      </w:r>
      <w:r>
        <w:rPr>
          <w:rFonts w:eastAsia="Times New Roman"/>
          <w:lang w:eastAsia="en-US"/>
        </w:rPr>
        <w:t>а от 01.</w:t>
      </w:r>
      <w:proofErr w:type="spellStart"/>
      <w:r>
        <w:rPr>
          <w:rFonts w:eastAsia="Times New Roman"/>
          <w:lang w:eastAsia="en-US"/>
        </w:rPr>
        <w:t>01</w:t>
      </w:r>
      <w:proofErr w:type="spellEnd"/>
      <w:r>
        <w:rPr>
          <w:rFonts w:eastAsia="Times New Roman"/>
          <w:lang w:eastAsia="en-US"/>
        </w:rPr>
        <w:t>.2015 г. до 27.07.2015 г.</w:t>
      </w:r>
      <w:r w:rsidRPr="006E1DC9">
        <w:rPr>
          <w:rFonts w:eastAsia="Times New Roman"/>
          <w:lang w:eastAsia="en-US"/>
        </w:rPr>
        <w:t xml:space="preserve"> са изплатени </w:t>
      </w:r>
      <w:r w:rsidRPr="00955A3A">
        <w:rPr>
          <w:rFonts w:eastAsia="Times New Roman"/>
          <w:lang w:eastAsia="en-US"/>
        </w:rPr>
        <w:t>9 049,91 лв. с ДДС (7</w:t>
      </w:r>
      <w:r>
        <w:rPr>
          <w:rFonts w:eastAsia="Times New Roman"/>
          <w:lang w:eastAsia="en-US"/>
        </w:rPr>
        <w:t> </w:t>
      </w:r>
      <w:r w:rsidRPr="00955A3A">
        <w:rPr>
          <w:rFonts w:eastAsia="Times New Roman"/>
          <w:lang w:eastAsia="en-US"/>
        </w:rPr>
        <w:t>541,59 лв. без ДДС)</w:t>
      </w:r>
      <w:r>
        <w:rPr>
          <w:rFonts w:eastAsia="Times New Roman"/>
          <w:lang w:eastAsia="en-US"/>
        </w:rPr>
        <w:t xml:space="preserve"> по договор</w:t>
      </w:r>
      <w:r>
        <w:rPr>
          <w:rStyle w:val="FootnoteReference"/>
          <w:rFonts w:eastAsia="Times New Roman"/>
          <w:lang w:eastAsia="en-US"/>
        </w:rPr>
        <w:footnoteReference w:id="67"/>
      </w:r>
      <w:r>
        <w:rPr>
          <w:rFonts w:eastAsia="Times New Roman"/>
          <w:lang w:eastAsia="en-US"/>
        </w:rPr>
        <w:t xml:space="preserve"> от 16.07.2014 г. </w:t>
      </w:r>
      <w:r w:rsidRPr="00955A3A">
        <w:rPr>
          <w:rFonts w:eastAsia="Times New Roman"/>
          <w:lang w:eastAsia="en-US"/>
        </w:rPr>
        <w:t>за срок от 12 месеца</w:t>
      </w:r>
      <w:r>
        <w:rPr>
          <w:rFonts w:eastAsia="Times New Roman"/>
          <w:lang w:eastAsia="en-US"/>
        </w:rPr>
        <w:t xml:space="preserve"> от датата на подписването му. </w:t>
      </w:r>
      <w:r w:rsidRPr="00955A3A">
        <w:rPr>
          <w:rFonts w:eastAsia="Times New Roman"/>
          <w:lang w:eastAsia="en-US"/>
        </w:rPr>
        <w:t xml:space="preserve">Единичните цени на видовете тонер касети са </w:t>
      </w:r>
      <w:r>
        <w:rPr>
          <w:rFonts w:eastAsia="Times New Roman"/>
          <w:lang w:eastAsia="en-US"/>
        </w:rPr>
        <w:t>определени</w:t>
      </w:r>
      <w:r w:rsidRPr="00955A3A">
        <w:rPr>
          <w:rFonts w:eastAsia="Times New Roman"/>
          <w:lang w:eastAsia="en-US"/>
        </w:rPr>
        <w:t xml:space="preserve"> в приложение № 3 от офертата на избрания изпълнител. </w:t>
      </w:r>
    </w:p>
    <w:p w:rsidR="001A4097" w:rsidRDefault="001A4097" w:rsidP="00955A3A">
      <w:pPr>
        <w:ind w:firstLine="708"/>
        <w:jc w:val="both"/>
        <w:rPr>
          <w:rFonts w:eastAsia="Times New Roman"/>
          <w:lang w:eastAsia="en-US"/>
        </w:rPr>
      </w:pPr>
      <w:r>
        <w:rPr>
          <w:rFonts w:eastAsia="Times New Roman"/>
          <w:lang w:eastAsia="en-US"/>
        </w:rPr>
        <w:t>По договор</w:t>
      </w:r>
      <w:r>
        <w:rPr>
          <w:rStyle w:val="FootnoteReference"/>
          <w:rFonts w:eastAsia="Times New Roman"/>
          <w:lang w:eastAsia="en-US"/>
        </w:rPr>
        <w:footnoteReference w:id="68"/>
      </w:r>
      <w:r>
        <w:rPr>
          <w:rFonts w:eastAsia="Times New Roman"/>
          <w:lang w:eastAsia="en-US"/>
        </w:rPr>
        <w:t xml:space="preserve"> от 28.07.2015 г. за доставки на тонер касети</w:t>
      </w:r>
      <w:r w:rsidRPr="00955A3A">
        <w:rPr>
          <w:rFonts w:eastAsia="Times New Roman"/>
          <w:lang w:eastAsia="en-US"/>
        </w:rPr>
        <w:t xml:space="preserve"> са изплатени 25 732,19 лв. с ДДС (21 443,49 лв. без ДДС), в т.ч. за периода от 28.07.2015 г. до 31.12.2015 г. – 9 337,36 лв. с ДДС (7 781,13 лв. без ДДС) и за периода от 01.</w:t>
      </w:r>
      <w:proofErr w:type="spellStart"/>
      <w:r w:rsidRPr="00955A3A">
        <w:rPr>
          <w:rFonts w:eastAsia="Times New Roman"/>
          <w:lang w:eastAsia="en-US"/>
        </w:rPr>
        <w:t>01</w:t>
      </w:r>
      <w:proofErr w:type="spellEnd"/>
      <w:r w:rsidRPr="00955A3A">
        <w:rPr>
          <w:rFonts w:eastAsia="Times New Roman"/>
          <w:lang w:eastAsia="en-US"/>
        </w:rPr>
        <w:t>.2016 г. до 28.07.2016 г. – 16 394,83 лв. с ДДС (13 662,36 лв. без ДДС)</w:t>
      </w:r>
      <w:r>
        <w:rPr>
          <w:rFonts w:eastAsia="Times New Roman"/>
          <w:lang w:eastAsia="en-US"/>
        </w:rPr>
        <w:t xml:space="preserve">. Договорът е </w:t>
      </w:r>
      <w:r w:rsidRPr="00955A3A">
        <w:rPr>
          <w:rFonts w:eastAsia="Times New Roman"/>
          <w:lang w:eastAsia="en-US"/>
        </w:rPr>
        <w:t>за срок от 12 месеца</w:t>
      </w:r>
      <w:r>
        <w:rPr>
          <w:rFonts w:eastAsia="Times New Roman"/>
          <w:lang w:eastAsia="en-US"/>
        </w:rPr>
        <w:t xml:space="preserve"> от датата на подписването му. </w:t>
      </w:r>
      <w:r w:rsidRPr="00955A3A">
        <w:rPr>
          <w:rFonts w:eastAsia="Times New Roman"/>
          <w:lang w:eastAsia="en-US"/>
        </w:rPr>
        <w:t>Единичните цени на видовете тонер касети са договорени</w:t>
      </w:r>
      <w:r>
        <w:rPr>
          <w:rFonts w:eastAsia="Times New Roman"/>
          <w:lang w:eastAsia="en-US"/>
        </w:rPr>
        <w:t>, като</w:t>
      </w:r>
      <w:r w:rsidRPr="00955A3A">
        <w:rPr>
          <w:rFonts w:eastAsia="Times New Roman"/>
          <w:lang w:eastAsia="en-US"/>
        </w:rPr>
        <w:t xml:space="preserve"> не подлежат на промяна през срока на действие на договора. За извършените </w:t>
      </w:r>
      <w:r>
        <w:rPr>
          <w:rFonts w:eastAsia="Times New Roman"/>
          <w:lang w:eastAsia="en-US"/>
        </w:rPr>
        <w:t xml:space="preserve">директни </w:t>
      </w:r>
      <w:r w:rsidRPr="00955A3A">
        <w:rPr>
          <w:rFonts w:eastAsia="Times New Roman"/>
          <w:lang w:eastAsia="en-US"/>
        </w:rPr>
        <w:t xml:space="preserve">доставки, </w:t>
      </w:r>
      <w:r>
        <w:rPr>
          <w:rFonts w:eastAsia="Times New Roman"/>
          <w:lang w:eastAsia="en-US"/>
        </w:rPr>
        <w:t xml:space="preserve">от </w:t>
      </w:r>
      <w:r w:rsidRPr="00955A3A">
        <w:rPr>
          <w:rFonts w:eastAsia="Times New Roman"/>
          <w:lang w:eastAsia="en-US"/>
        </w:rPr>
        <w:t>датата на изтичане на договора до 31.12.2016 г., на доставчика са изплатени 7</w:t>
      </w:r>
      <w:r>
        <w:rPr>
          <w:rFonts w:eastAsia="Times New Roman"/>
          <w:lang w:eastAsia="en-US"/>
        </w:rPr>
        <w:t> </w:t>
      </w:r>
      <w:r w:rsidRPr="00955A3A">
        <w:rPr>
          <w:rFonts w:eastAsia="Times New Roman"/>
          <w:lang w:eastAsia="en-US"/>
        </w:rPr>
        <w:t>554,21 лв. с ДДС (6 295,18 лв. без ДДС)</w:t>
      </w:r>
      <w:r w:rsidRPr="00955A3A">
        <w:t xml:space="preserve">. </w:t>
      </w:r>
      <w:r w:rsidRPr="00955A3A">
        <w:rPr>
          <w:rFonts w:eastAsia="Times New Roman"/>
          <w:lang w:eastAsia="en-US"/>
        </w:rPr>
        <w:t>Доставките са извърш</w:t>
      </w:r>
      <w:r>
        <w:rPr>
          <w:rFonts w:eastAsia="Times New Roman"/>
          <w:lang w:eastAsia="en-US"/>
        </w:rPr>
        <w:t>ени</w:t>
      </w:r>
      <w:r w:rsidRPr="00955A3A">
        <w:rPr>
          <w:rFonts w:eastAsia="Times New Roman"/>
          <w:lang w:eastAsia="en-US"/>
        </w:rPr>
        <w:t xml:space="preserve"> по единичните цени на </w:t>
      </w:r>
      <w:r>
        <w:rPr>
          <w:rFonts w:eastAsia="Times New Roman"/>
          <w:lang w:eastAsia="en-US"/>
        </w:rPr>
        <w:t>приключилия</w:t>
      </w:r>
      <w:r w:rsidRPr="00955A3A">
        <w:rPr>
          <w:rFonts w:eastAsia="Times New Roman"/>
          <w:lang w:eastAsia="en-US"/>
        </w:rPr>
        <w:t xml:space="preserve"> договор.</w:t>
      </w:r>
    </w:p>
    <w:p w:rsidR="001A4097" w:rsidRDefault="001A4097" w:rsidP="00A72595">
      <w:pPr>
        <w:ind w:firstLine="720"/>
        <w:jc w:val="both"/>
      </w:pPr>
      <w:r>
        <w:t>3.4. При проверката на посочените разходи за материали е установено:</w:t>
      </w:r>
      <w:r>
        <w:rPr>
          <w:rStyle w:val="FootnoteReference"/>
        </w:rPr>
        <w:footnoteReference w:id="69"/>
      </w:r>
    </w:p>
    <w:p w:rsidR="001A4097" w:rsidRDefault="001A4097" w:rsidP="0073227E">
      <w:pPr>
        <w:ind w:firstLine="720"/>
        <w:jc w:val="both"/>
      </w:pPr>
      <w:r>
        <w:t>а</w:t>
      </w:r>
      <w:r w:rsidRPr="008D4B3E">
        <w:rPr>
          <w:lang w:val="ru-RU"/>
        </w:rPr>
        <w:t xml:space="preserve">) </w:t>
      </w:r>
      <w:r w:rsidRPr="00DA1D99">
        <w:t xml:space="preserve">Разходите за </w:t>
      </w:r>
      <w:r>
        <w:t>материали</w:t>
      </w:r>
      <w:r w:rsidRPr="00DA1D99">
        <w:t xml:space="preserve"> са </w:t>
      </w:r>
      <w:r>
        <w:t xml:space="preserve">в съответствие с договорите и със стойностния праг, определен в чл. 14, ал. 4, т. 2 и ал. 5, т. 2 </w:t>
      </w:r>
      <w:r w:rsidRPr="008D4B3E">
        <w:rPr>
          <w:lang w:val="ru-RU"/>
        </w:rPr>
        <w:t>от ЗОП (</w:t>
      </w:r>
      <w:proofErr w:type="spellStart"/>
      <w:r w:rsidRPr="008D4B3E">
        <w:rPr>
          <w:lang w:val="ru-RU"/>
        </w:rPr>
        <w:t>отм</w:t>
      </w:r>
      <w:proofErr w:type="spellEnd"/>
      <w:r w:rsidRPr="008D4B3E">
        <w:rPr>
          <w:lang w:val="ru-RU"/>
        </w:rPr>
        <w:t>.)</w:t>
      </w:r>
      <w:r>
        <w:rPr>
          <w:rStyle w:val="FootnoteReference"/>
          <w:lang w:val="en-US"/>
        </w:rPr>
        <w:footnoteReference w:id="70"/>
      </w:r>
      <w:r w:rsidRPr="008D4B3E">
        <w:rPr>
          <w:lang w:val="ru-RU"/>
        </w:rPr>
        <w:t xml:space="preserve"> и чл. 20, </w:t>
      </w:r>
      <w:proofErr w:type="gramStart"/>
      <w:r w:rsidRPr="008D4B3E">
        <w:rPr>
          <w:lang w:val="ru-RU"/>
        </w:rPr>
        <w:t>ал</w:t>
      </w:r>
      <w:proofErr w:type="gramEnd"/>
      <w:r w:rsidRPr="008D4B3E">
        <w:rPr>
          <w:lang w:val="ru-RU"/>
        </w:rPr>
        <w:t xml:space="preserve">. 4, т. 3 </w:t>
      </w:r>
      <w:r>
        <w:t xml:space="preserve">и ал. 5 </w:t>
      </w:r>
      <w:r w:rsidRPr="008D4B3E">
        <w:rPr>
          <w:lang w:val="ru-RU"/>
        </w:rPr>
        <w:t>от</w:t>
      </w:r>
      <w:r>
        <w:t xml:space="preserve"> ЗОП.</w:t>
      </w:r>
      <w:r>
        <w:rPr>
          <w:rStyle w:val="FootnoteReference"/>
        </w:rPr>
        <w:footnoteReference w:id="71"/>
      </w:r>
      <w:r w:rsidRPr="00DA1D99">
        <w:t xml:space="preserve"> </w:t>
      </w:r>
      <w:r>
        <w:t xml:space="preserve"> </w:t>
      </w:r>
    </w:p>
    <w:p w:rsidR="001A4097" w:rsidRPr="004A6354" w:rsidRDefault="001A4097" w:rsidP="0073227E">
      <w:pPr>
        <w:ind w:firstLine="720"/>
        <w:jc w:val="both"/>
      </w:pPr>
      <w:r>
        <w:t> б</w:t>
      </w:r>
      <w:r w:rsidRPr="008D4B3E">
        <w:rPr>
          <w:lang w:val="ru-RU"/>
        </w:rPr>
        <w:t>)</w:t>
      </w:r>
      <w:r>
        <w:t xml:space="preserve"> </w:t>
      </w:r>
      <w:r w:rsidRPr="004A6354">
        <w:t>Средствата са изплатени при наличие на изискуемите първични счетоводни документи: издадени от изпълнителя фактури</w:t>
      </w:r>
      <w:r>
        <w:t xml:space="preserve"> и</w:t>
      </w:r>
      <w:r w:rsidRPr="004A6354">
        <w:t xml:space="preserve"> протоколи за приемане на извършен</w:t>
      </w:r>
      <w:r>
        <w:t>ата доставка</w:t>
      </w:r>
      <w:r w:rsidRPr="004A6354">
        <w:t xml:space="preserve">. </w:t>
      </w:r>
    </w:p>
    <w:p w:rsidR="001A4097" w:rsidRDefault="001A4097" w:rsidP="0090653C">
      <w:pPr>
        <w:ind w:firstLine="720"/>
        <w:jc w:val="both"/>
      </w:pPr>
      <w:r>
        <w:t>в</w:t>
      </w:r>
      <w:r w:rsidRPr="008D4B3E">
        <w:rPr>
          <w:lang w:val="ru-RU"/>
        </w:rPr>
        <w:t>)</w:t>
      </w:r>
      <w:r>
        <w:t xml:space="preserve"> </w:t>
      </w:r>
      <w:r w:rsidRPr="005A0715">
        <w:t>Разходите за материали са документално обосновани</w:t>
      </w:r>
      <w:r>
        <w:t>.</w:t>
      </w:r>
      <w:r w:rsidRPr="005A0715">
        <w:t xml:space="preserve"> </w:t>
      </w:r>
      <w:r>
        <w:t xml:space="preserve">Проверените плащания съответстват по стойност на договорните цени и </w:t>
      </w:r>
      <w:proofErr w:type="spellStart"/>
      <w:r>
        <w:t>разходооправдателните</w:t>
      </w:r>
      <w:proofErr w:type="spellEnd"/>
      <w:r>
        <w:t xml:space="preserve"> документи. </w:t>
      </w:r>
    </w:p>
    <w:p w:rsidR="001A4097" w:rsidRDefault="001A4097" w:rsidP="000F2880">
      <w:pPr>
        <w:tabs>
          <w:tab w:val="left" w:pos="720"/>
        </w:tabs>
        <w:jc w:val="both"/>
      </w:pPr>
      <w:r w:rsidRPr="000F2880">
        <w:rPr>
          <w:i/>
          <w:iCs/>
        </w:rPr>
        <w:tab/>
      </w:r>
      <w:r>
        <w:t>г) Утвърдените контролни дейности при проверените разходи за материали са изпълнявани в съответствие с регламентирания вътрешен ред.</w:t>
      </w:r>
      <w:r>
        <w:rPr>
          <w:rStyle w:val="FootnoteReference"/>
        </w:rPr>
        <w:footnoteReference w:id="72"/>
      </w:r>
      <w:r>
        <w:t xml:space="preserve"> </w:t>
      </w:r>
      <w:r w:rsidRPr="006B3763">
        <w:t xml:space="preserve">Незначителна част от </w:t>
      </w:r>
      <w:r w:rsidRPr="006B3763">
        <w:lastRenderedPageBreak/>
        <w:t xml:space="preserve">доставките </w:t>
      </w:r>
      <w:r>
        <w:t xml:space="preserve">на канцеларски материали </w:t>
      </w:r>
      <w:r w:rsidRPr="006B3763">
        <w:t xml:space="preserve">са приемани чрез подписване на издадената фактура, вместо </w:t>
      </w:r>
      <w:proofErr w:type="spellStart"/>
      <w:r w:rsidRPr="006B3763">
        <w:t>приемо-предавателен</w:t>
      </w:r>
      <w:proofErr w:type="spellEnd"/>
      <w:r w:rsidRPr="006B3763">
        <w:t xml:space="preserve"> протокол.</w:t>
      </w:r>
    </w:p>
    <w:p w:rsidR="001A4097" w:rsidRDefault="001A4097" w:rsidP="007C07AA">
      <w:pPr>
        <w:ind w:firstLine="720"/>
        <w:jc w:val="both"/>
        <w:rPr>
          <w:color w:val="FF0000"/>
        </w:rPr>
      </w:pPr>
      <w:r w:rsidRPr="005A0715">
        <w:rPr>
          <w:rFonts w:eastAsia="Times New Roman"/>
          <w:lang w:eastAsia="en-US"/>
        </w:rPr>
        <w:t>д)</w:t>
      </w:r>
      <w:r>
        <w:rPr>
          <w:rFonts w:eastAsia="Times New Roman"/>
          <w:lang w:eastAsia="en-US"/>
        </w:rPr>
        <w:t xml:space="preserve"> </w:t>
      </w:r>
      <w:r w:rsidRPr="005A0715">
        <w:t>Изпълнени са изискванията за прилагане на системата за двоен подпис, която не разрешава поемането на финансово задължение или извършване на плащане без подписите на ръководителя на организацията и лицето, отговорно за счетоводните записвания.</w:t>
      </w:r>
    </w:p>
    <w:p w:rsidR="001A4097" w:rsidRDefault="001A4097" w:rsidP="007C07AA">
      <w:pPr>
        <w:tabs>
          <w:tab w:val="left" w:pos="720"/>
        </w:tabs>
        <w:jc w:val="both"/>
        <w:rPr>
          <w:color w:val="FF0000"/>
        </w:rPr>
      </w:pPr>
      <w:r>
        <w:rPr>
          <w:color w:val="FF0000"/>
        </w:rPr>
        <w:tab/>
      </w:r>
    </w:p>
    <w:p w:rsidR="001A4097" w:rsidRPr="00DA1D99" w:rsidRDefault="001A4097" w:rsidP="007C07AA">
      <w:pPr>
        <w:tabs>
          <w:tab w:val="left" w:pos="720"/>
        </w:tabs>
        <w:jc w:val="both"/>
        <w:rPr>
          <w:i/>
          <w:iCs/>
        </w:rPr>
      </w:pPr>
      <w:r>
        <w:rPr>
          <w:color w:val="FF0000"/>
        </w:rPr>
        <w:tab/>
      </w:r>
      <w:r w:rsidRPr="007C07AA">
        <w:rPr>
          <w:i/>
          <w:iCs/>
        </w:rPr>
        <w:t xml:space="preserve">През </w:t>
      </w:r>
      <w:proofErr w:type="spellStart"/>
      <w:r w:rsidRPr="007C07AA">
        <w:rPr>
          <w:i/>
          <w:iCs/>
        </w:rPr>
        <w:t>одитирания</w:t>
      </w:r>
      <w:proofErr w:type="spellEnd"/>
      <w:r w:rsidRPr="007C07AA">
        <w:rPr>
          <w:i/>
          <w:iCs/>
        </w:rPr>
        <w:t xml:space="preserve"> период ра</w:t>
      </w:r>
      <w:r w:rsidRPr="00DA1D99">
        <w:rPr>
          <w:i/>
          <w:iCs/>
        </w:rPr>
        <w:t xml:space="preserve">зходите за </w:t>
      </w:r>
      <w:r>
        <w:rPr>
          <w:i/>
          <w:iCs/>
        </w:rPr>
        <w:t>материали</w:t>
      </w:r>
      <w:r w:rsidRPr="00DA1D99">
        <w:rPr>
          <w:i/>
          <w:iCs/>
        </w:rPr>
        <w:t xml:space="preserve"> са извършени в съответствие с нормативните изисквания и при </w:t>
      </w:r>
      <w:r>
        <w:rPr>
          <w:i/>
          <w:iCs/>
        </w:rPr>
        <w:t xml:space="preserve">непрекъснато и последователно </w:t>
      </w:r>
      <w:r w:rsidRPr="00DA1D99">
        <w:rPr>
          <w:i/>
          <w:iCs/>
        </w:rPr>
        <w:t>прилагане на въведените контролни дейности.</w:t>
      </w:r>
    </w:p>
    <w:p w:rsidR="001A4097" w:rsidRDefault="001A4097" w:rsidP="00856C59">
      <w:pPr>
        <w:pStyle w:val="Heading2"/>
        <w:rPr>
          <w:i/>
          <w:iCs/>
          <w:color w:val="FF0000"/>
        </w:rPr>
      </w:pPr>
      <w:r w:rsidRPr="00643F93">
        <w:rPr>
          <w:i/>
          <w:iCs/>
          <w:color w:val="FF0000"/>
        </w:rPr>
        <w:tab/>
      </w:r>
    </w:p>
    <w:p w:rsidR="001A4097" w:rsidRPr="006C7E81" w:rsidRDefault="001A4097" w:rsidP="006C7E81"/>
    <w:p w:rsidR="001A4097" w:rsidRPr="00856C59" w:rsidRDefault="001A4097" w:rsidP="00856C59">
      <w:pPr>
        <w:pStyle w:val="Heading2"/>
      </w:pPr>
      <w:bookmarkStart w:id="24" w:name="_Toc495321457"/>
      <w:r w:rsidRPr="00856C59">
        <w:t>Раздел ІІ. Управление на човешките ресурси</w:t>
      </w:r>
      <w:bookmarkEnd w:id="24"/>
      <w:r w:rsidRPr="00856C59">
        <w:t xml:space="preserve"> </w:t>
      </w:r>
    </w:p>
    <w:p w:rsidR="001A4097" w:rsidRPr="008D4B3E" w:rsidRDefault="001A4097" w:rsidP="00AD081F">
      <w:pPr>
        <w:tabs>
          <w:tab w:val="left" w:pos="720"/>
        </w:tabs>
        <w:jc w:val="both"/>
        <w:rPr>
          <w:b/>
          <w:bCs/>
          <w:lang w:val="ru-RU"/>
        </w:rPr>
      </w:pPr>
    </w:p>
    <w:p w:rsidR="001A4097" w:rsidRDefault="001A4097" w:rsidP="000E5803">
      <w:pPr>
        <w:tabs>
          <w:tab w:val="left" w:pos="720"/>
        </w:tabs>
        <w:jc w:val="both"/>
        <w:rPr>
          <w:lang w:eastAsia="en-US"/>
        </w:rPr>
      </w:pPr>
      <w:r w:rsidRPr="008D4B3E">
        <w:rPr>
          <w:lang w:val="ru-RU" w:eastAsia="en-US"/>
        </w:rPr>
        <w:tab/>
      </w:r>
      <w:r w:rsidRPr="00B731B0">
        <w:rPr>
          <w:lang w:eastAsia="en-US"/>
        </w:rPr>
        <w:t xml:space="preserve">С </w:t>
      </w:r>
      <w:r w:rsidRPr="00EB2E8C">
        <w:rPr>
          <w:lang w:eastAsia="en-US"/>
        </w:rPr>
        <w:t>Правилата за условията и реда за оценяване изпълнението на служителите в КОНПИ</w:t>
      </w:r>
      <w:r>
        <w:rPr>
          <w:lang w:eastAsia="en-US"/>
        </w:rPr>
        <w:t> </w:t>
      </w:r>
      <w:r w:rsidRPr="00EB2E8C">
        <w:rPr>
          <w:lang w:eastAsia="en-US"/>
        </w:rPr>
        <w:t xml:space="preserve"> </w:t>
      </w:r>
      <w:r w:rsidRPr="00B731B0">
        <w:rPr>
          <w:lang w:eastAsia="en-US"/>
        </w:rPr>
        <w:t>се определят условията и ред</w:t>
      </w:r>
      <w:r>
        <w:rPr>
          <w:lang w:eastAsia="en-US"/>
        </w:rPr>
        <w:t>а</w:t>
      </w:r>
      <w:r w:rsidRPr="00B731B0">
        <w:rPr>
          <w:lang w:eastAsia="en-US"/>
        </w:rPr>
        <w:t xml:space="preserve"> за оценяване изпълнението на заеманите длъжности, както и за повишаване в държавна служба на държавните служители</w:t>
      </w:r>
      <w:r>
        <w:rPr>
          <w:lang w:eastAsia="en-US"/>
        </w:rPr>
        <w:t xml:space="preserve">. През </w:t>
      </w:r>
      <w:proofErr w:type="spellStart"/>
      <w:r>
        <w:rPr>
          <w:lang w:eastAsia="en-US"/>
        </w:rPr>
        <w:t>одитирания</w:t>
      </w:r>
      <w:proofErr w:type="spellEnd"/>
      <w:r>
        <w:rPr>
          <w:lang w:eastAsia="en-US"/>
        </w:rPr>
        <w:t xml:space="preserve"> период във </w:t>
      </w:r>
      <w:r w:rsidRPr="00EB2E8C">
        <w:rPr>
          <w:lang w:eastAsia="en-US"/>
        </w:rPr>
        <w:t>Вътрешните правила за осъществяване на предварителен контрол за законосъобразност по Закона за финансовото управление и контрол в публичния сектор</w:t>
      </w:r>
      <w:r>
        <w:rPr>
          <w:i/>
          <w:iCs/>
          <w:lang w:eastAsia="en-US"/>
        </w:rPr>
        <w:t xml:space="preserve"> </w:t>
      </w:r>
      <w:r w:rsidRPr="000E5803">
        <w:rPr>
          <w:lang w:eastAsia="en-US"/>
        </w:rPr>
        <w:t xml:space="preserve">е </w:t>
      </w:r>
      <w:r w:rsidRPr="006837E6">
        <w:rPr>
          <w:lang w:eastAsia="en-US"/>
        </w:rPr>
        <w:t>регламентирано упражняването на предварителен контрол от финансовия контрольор при провеждането на</w:t>
      </w:r>
      <w:r>
        <w:rPr>
          <w:i/>
          <w:iCs/>
          <w:lang w:eastAsia="en-US"/>
        </w:rPr>
        <w:t xml:space="preserve"> </w:t>
      </w:r>
      <w:r>
        <w:rPr>
          <w:lang w:eastAsia="en-US"/>
        </w:rPr>
        <w:t xml:space="preserve">конкурси за назначаване на служители. Съгласно </w:t>
      </w:r>
      <w:r w:rsidRPr="00EB2E8C">
        <w:rPr>
          <w:lang w:eastAsia="en-US"/>
        </w:rPr>
        <w:t>Вътрешните правила за организация на деловодната дейност, документооборота, контрола по изпълнение на задачите и архивиране на документите в Комисия за отнемане на незаконно придобито имущество</w:t>
      </w:r>
      <w:r>
        <w:rPr>
          <w:lang w:eastAsia="en-US"/>
        </w:rPr>
        <w:t xml:space="preserve"> заповедите за обявяване на конкурси, за определяне на конкурсни комисии и за назначаване на държавните служители се съгласуват с главния секретар, с директорите на дирекции „ФСДУС“ и „АПИО“ и главен юрисконсулт</w:t>
      </w:r>
      <w:r w:rsidRPr="004071F3">
        <w:rPr>
          <w:lang w:eastAsia="en-US"/>
        </w:rPr>
        <w:t>.</w:t>
      </w:r>
      <w:r w:rsidRPr="004071F3">
        <w:rPr>
          <w:rStyle w:val="FootnoteReference"/>
          <w:lang w:eastAsia="en-US"/>
        </w:rPr>
        <w:footnoteReference w:id="73"/>
      </w:r>
    </w:p>
    <w:p w:rsidR="001A4097" w:rsidRDefault="001A4097" w:rsidP="000E5803">
      <w:pPr>
        <w:tabs>
          <w:tab w:val="left" w:pos="720"/>
        </w:tabs>
        <w:jc w:val="both"/>
        <w:rPr>
          <w:lang w:eastAsia="en-US"/>
        </w:rPr>
      </w:pPr>
      <w:r>
        <w:rPr>
          <w:lang w:eastAsia="en-US"/>
        </w:rPr>
        <w:tab/>
      </w:r>
      <w:r w:rsidRPr="00B731B0">
        <w:rPr>
          <w:lang w:eastAsia="en-US"/>
        </w:rPr>
        <w:t xml:space="preserve">Обект на проверката е установяване степента на съответствие с правната рамка при </w:t>
      </w:r>
      <w:r w:rsidRPr="00151D2F">
        <w:rPr>
          <w:lang w:eastAsia="en-US"/>
        </w:rPr>
        <w:t xml:space="preserve">назначаване и повишаване </w:t>
      </w:r>
      <w:r>
        <w:rPr>
          <w:lang w:eastAsia="en-US"/>
        </w:rPr>
        <w:t xml:space="preserve">в длъжност </w:t>
      </w:r>
      <w:r w:rsidRPr="00151D2F">
        <w:rPr>
          <w:lang w:eastAsia="en-US"/>
        </w:rPr>
        <w:t>на държавни служители</w:t>
      </w:r>
      <w:r w:rsidRPr="00B731B0">
        <w:rPr>
          <w:lang w:eastAsia="en-US"/>
        </w:rPr>
        <w:t>, както и оценяване на въведените контролни дейности</w:t>
      </w:r>
      <w:r>
        <w:rPr>
          <w:lang w:eastAsia="en-US"/>
        </w:rPr>
        <w:t>.</w:t>
      </w:r>
    </w:p>
    <w:p w:rsidR="001A4097" w:rsidRDefault="001A4097" w:rsidP="000E5803">
      <w:pPr>
        <w:tabs>
          <w:tab w:val="left" w:pos="720"/>
        </w:tabs>
        <w:jc w:val="both"/>
        <w:rPr>
          <w:lang w:eastAsia="en-US"/>
        </w:rPr>
      </w:pPr>
    </w:p>
    <w:p w:rsidR="001A4097" w:rsidRPr="00E83E29" w:rsidRDefault="001A4097" w:rsidP="001A4EDF">
      <w:pPr>
        <w:pStyle w:val="ListParagraph"/>
        <w:numPr>
          <w:ilvl w:val="0"/>
          <w:numId w:val="38"/>
        </w:numPr>
        <w:tabs>
          <w:tab w:val="left" w:pos="851"/>
          <w:tab w:val="left" w:pos="993"/>
        </w:tabs>
        <w:ind w:hanging="11"/>
        <w:jc w:val="both"/>
        <w:outlineLvl w:val="2"/>
        <w:rPr>
          <w:rFonts w:ascii="Times New Roman" w:hAnsi="Times New Roman" w:cs="Times New Roman"/>
          <w:b/>
          <w:bCs/>
          <w:lang w:val="bg-BG"/>
        </w:rPr>
      </w:pPr>
      <w:bookmarkStart w:id="25" w:name="_Toc495321458"/>
      <w:r w:rsidRPr="00E83E29">
        <w:rPr>
          <w:rFonts w:ascii="Times New Roman" w:hAnsi="Times New Roman" w:cs="Times New Roman"/>
          <w:b/>
          <w:bCs/>
          <w:lang w:val="bg-BG"/>
        </w:rPr>
        <w:t>Назначаване на държавни служители</w:t>
      </w:r>
      <w:bookmarkEnd w:id="25"/>
    </w:p>
    <w:p w:rsidR="001A4097" w:rsidRPr="003E16D5" w:rsidRDefault="001A4097" w:rsidP="003E16D5">
      <w:pPr>
        <w:tabs>
          <w:tab w:val="left" w:pos="993"/>
        </w:tabs>
        <w:ind w:firstLine="720"/>
        <w:jc w:val="both"/>
      </w:pPr>
      <w:r>
        <w:t xml:space="preserve"> Проверката за съответствие с правната рамка е извършена чрез </w:t>
      </w:r>
      <w:proofErr w:type="spellStart"/>
      <w:r>
        <w:t>одитна</w:t>
      </w:r>
      <w:proofErr w:type="spellEnd"/>
      <w:r>
        <w:t xml:space="preserve"> извадка, в която са включени </w:t>
      </w:r>
      <w:r w:rsidRPr="006162F7">
        <w:t>11 досиета на държавни служители,</w:t>
      </w:r>
      <w:r>
        <w:t xml:space="preserve"> представляващи 24 на сто от назначените през </w:t>
      </w:r>
      <w:proofErr w:type="spellStart"/>
      <w:r>
        <w:t>одитирания</w:t>
      </w:r>
      <w:proofErr w:type="spellEnd"/>
      <w:r>
        <w:t xml:space="preserve"> период държавни служители. При проверката е установено:</w:t>
      </w:r>
      <w:r w:rsidRPr="00151D2F">
        <w:rPr>
          <w:rStyle w:val="FootnoteReference"/>
        </w:rPr>
        <w:footnoteReference w:id="74"/>
      </w:r>
    </w:p>
    <w:p w:rsidR="001A4097" w:rsidRPr="003E16D5" w:rsidRDefault="001A4097" w:rsidP="003E16D5">
      <w:pPr>
        <w:ind w:firstLine="720"/>
        <w:jc w:val="both"/>
        <w:rPr>
          <w:rFonts w:eastAsia="Times New Roman"/>
          <w:color w:val="FF0000"/>
          <w:lang w:eastAsia="en-US"/>
        </w:rPr>
      </w:pPr>
      <w:r>
        <w:rPr>
          <w:rFonts w:eastAsia="Times New Roman"/>
          <w:lang w:eastAsia="en-US"/>
        </w:rPr>
        <w:t>а</w:t>
      </w:r>
      <w:r w:rsidRPr="008D4B3E">
        <w:rPr>
          <w:rFonts w:eastAsia="Times New Roman"/>
          <w:lang w:val="ru-RU" w:eastAsia="en-US"/>
        </w:rPr>
        <w:t xml:space="preserve">) </w:t>
      </w:r>
      <w:r w:rsidRPr="003E16D5">
        <w:rPr>
          <w:rFonts w:eastAsia="Times New Roman"/>
          <w:lang w:eastAsia="en-US"/>
        </w:rPr>
        <w:t xml:space="preserve">От председателя на КОНПИ са издадени заповеди за обявяване на конкурсите за заемане на </w:t>
      </w:r>
      <w:r>
        <w:rPr>
          <w:rFonts w:eastAsia="Times New Roman"/>
          <w:lang w:eastAsia="en-US"/>
        </w:rPr>
        <w:t xml:space="preserve">незаети </w:t>
      </w:r>
      <w:r w:rsidRPr="003E16D5">
        <w:rPr>
          <w:rFonts w:eastAsia="Times New Roman"/>
          <w:lang w:eastAsia="en-US"/>
        </w:rPr>
        <w:t>длъжности.</w:t>
      </w:r>
      <w:r>
        <w:rPr>
          <w:rFonts w:eastAsia="Times New Roman"/>
          <w:lang w:eastAsia="en-US"/>
        </w:rPr>
        <w:t xml:space="preserve"> </w:t>
      </w:r>
      <w:r w:rsidRPr="003E16D5">
        <w:rPr>
          <w:rFonts w:eastAsia="Times New Roman"/>
          <w:lang w:eastAsia="en-US"/>
        </w:rPr>
        <w:t xml:space="preserve">Информацията за конкурсните длъжности е въведена в регистъра по чл. 61, ал. 1 от Закона за администрацията. Обявленията са публикувани </w:t>
      </w:r>
      <w:r>
        <w:rPr>
          <w:rFonts w:eastAsia="Times New Roman"/>
          <w:lang w:eastAsia="en-US"/>
        </w:rPr>
        <w:t xml:space="preserve">в </w:t>
      </w:r>
      <w:r w:rsidRPr="003E16D5">
        <w:rPr>
          <w:rFonts w:eastAsia="Times New Roman"/>
          <w:lang w:eastAsia="en-US"/>
        </w:rPr>
        <w:t>централен/местен вестник и на интернет страницата на КОНПИ.</w:t>
      </w:r>
      <w:r w:rsidRPr="008D4B3E">
        <w:rPr>
          <w:rFonts w:eastAsia="Times New Roman"/>
          <w:lang w:val="ru-RU" w:eastAsia="en-US"/>
        </w:rPr>
        <w:t xml:space="preserve"> </w:t>
      </w:r>
      <w:r w:rsidRPr="003E16D5">
        <w:rPr>
          <w:rFonts w:eastAsia="Times New Roman"/>
          <w:lang w:eastAsia="en-US"/>
        </w:rPr>
        <w:t xml:space="preserve">Назначени са конкурсни комисии, </w:t>
      </w:r>
      <w:r>
        <w:rPr>
          <w:rFonts w:eastAsia="Times New Roman"/>
          <w:lang w:eastAsia="en-US"/>
        </w:rPr>
        <w:t>чиито състав и численост</w:t>
      </w:r>
      <w:r w:rsidRPr="003E16D5">
        <w:rPr>
          <w:rFonts w:eastAsia="Times New Roman"/>
          <w:lang w:eastAsia="en-US"/>
        </w:rPr>
        <w:t xml:space="preserve"> са в съответствие с </w:t>
      </w:r>
      <w:r>
        <w:rPr>
          <w:rFonts w:eastAsia="Times New Roman"/>
          <w:lang w:eastAsia="en-US"/>
        </w:rPr>
        <w:t>изискванията</w:t>
      </w:r>
      <w:r w:rsidRPr="003E16D5">
        <w:rPr>
          <w:rFonts w:eastAsia="Times New Roman"/>
          <w:lang w:eastAsia="en-US"/>
        </w:rPr>
        <w:t xml:space="preserve"> на чл. 6, ал. 1 и ал. 2 от Наредбата за провеждане на конкурсите за държавни служители (НПКДС).</w:t>
      </w:r>
      <w:r>
        <w:rPr>
          <w:rFonts w:eastAsia="Times New Roman"/>
          <w:lang w:eastAsia="en-US"/>
        </w:rPr>
        <w:t xml:space="preserve"> </w:t>
      </w:r>
      <w:r w:rsidRPr="003E16D5">
        <w:rPr>
          <w:rFonts w:eastAsia="Times New Roman"/>
          <w:lang w:eastAsia="en-US"/>
        </w:rPr>
        <w:t>От членовете на комисиите са депозирани декларации за липса на личен интерес и неразгласяване на информацията, станала им известна при провеждането на конкурс</w:t>
      </w:r>
      <w:r>
        <w:rPr>
          <w:rFonts w:eastAsia="Times New Roman"/>
          <w:lang w:eastAsia="en-US"/>
        </w:rPr>
        <w:t>ите</w:t>
      </w:r>
      <w:r w:rsidRPr="003E16D5">
        <w:rPr>
          <w:rFonts w:eastAsia="Times New Roman"/>
          <w:lang w:eastAsia="en-US"/>
        </w:rPr>
        <w:t>.</w:t>
      </w:r>
      <w:r>
        <w:rPr>
          <w:rFonts w:eastAsia="Times New Roman"/>
          <w:lang w:eastAsia="en-US"/>
        </w:rPr>
        <w:t xml:space="preserve"> От кандидатите за участие в конкурсите са подадени писмени заявления за участие в съответствие с </w:t>
      </w:r>
      <w:r w:rsidRPr="003E16D5">
        <w:rPr>
          <w:rFonts w:eastAsia="Times New Roman"/>
          <w:lang w:eastAsia="en-US"/>
        </w:rPr>
        <w:t>приложение № 2 от НПКДС.</w:t>
      </w:r>
    </w:p>
    <w:p w:rsidR="001A4097" w:rsidRDefault="001A4097" w:rsidP="00C41999">
      <w:pPr>
        <w:ind w:firstLine="720"/>
        <w:jc w:val="both"/>
        <w:rPr>
          <w:rFonts w:eastAsia="Times New Roman"/>
          <w:lang w:eastAsia="en-US"/>
        </w:rPr>
      </w:pPr>
      <w:r>
        <w:rPr>
          <w:rFonts w:eastAsia="Times New Roman"/>
          <w:lang w:eastAsia="en-US"/>
        </w:rPr>
        <w:lastRenderedPageBreak/>
        <w:t xml:space="preserve">От конкурсните комисии са съставени протоколи за допуснатите и недопуснатите кандидати и формуляри за окончателните резултати на кандидатите в съответствие с приложения № 3 и № 6 от НПКДС. </w:t>
      </w:r>
      <w:r>
        <w:t xml:space="preserve">В 10-дневен срок от приключването на конкурсите от комисиите са представени на органа по назначаването протокол за проведения конкурс и всички документи на класираните кандидати. </w:t>
      </w:r>
    </w:p>
    <w:p w:rsidR="001A4097" w:rsidRDefault="001A4097" w:rsidP="00C41999">
      <w:pPr>
        <w:ind w:firstLine="720"/>
        <w:jc w:val="both"/>
        <w:rPr>
          <w:rFonts w:eastAsia="Times New Roman"/>
          <w:lang w:eastAsia="en-US"/>
        </w:rPr>
      </w:pPr>
      <w:r w:rsidRPr="005701E8">
        <w:rPr>
          <w:lang w:eastAsia="en-US"/>
        </w:rPr>
        <w:t>В резултат на проведените конкурси и предложенията на конкурсните комисии, от КОНПИ с</w:t>
      </w:r>
      <w:r>
        <w:rPr>
          <w:lang w:eastAsia="en-US"/>
        </w:rPr>
        <w:t>а взети решения за назначаване</w:t>
      </w:r>
      <w:r w:rsidRPr="005701E8">
        <w:rPr>
          <w:lang w:eastAsia="en-US"/>
        </w:rPr>
        <w:t xml:space="preserve"> на </w:t>
      </w:r>
      <w:r>
        <w:rPr>
          <w:lang w:eastAsia="en-US"/>
        </w:rPr>
        <w:t>седем държавни</w:t>
      </w:r>
      <w:r w:rsidRPr="005701E8">
        <w:rPr>
          <w:lang w:eastAsia="en-US"/>
        </w:rPr>
        <w:t xml:space="preserve"> служители</w:t>
      </w:r>
      <w:r>
        <w:rPr>
          <w:lang w:eastAsia="en-US"/>
        </w:rPr>
        <w:t xml:space="preserve"> на длъжности „инспектор“, „старши инспектор“ и „държавен инспектор“ в териториалните дирекции, </w:t>
      </w:r>
      <w:r w:rsidRPr="005701E8">
        <w:rPr>
          <w:lang w:eastAsia="en-US"/>
        </w:rPr>
        <w:t xml:space="preserve">в качеството им на органи на </w:t>
      </w:r>
      <w:r>
        <w:rPr>
          <w:lang w:eastAsia="en-US"/>
        </w:rPr>
        <w:t>К</w:t>
      </w:r>
      <w:r w:rsidRPr="005701E8">
        <w:rPr>
          <w:lang w:eastAsia="en-US"/>
        </w:rPr>
        <w:t>омисията</w:t>
      </w:r>
      <w:r>
        <w:rPr>
          <w:lang w:eastAsia="en-US"/>
        </w:rPr>
        <w:t>, в съответствие с чл. 11, ал. 1, т. 6 и чл. 13, ал. 1 от ЗОПДНПИ.</w:t>
      </w:r>
      <w:r>
        <w:rPr>
          <w:rFonts w:eastAsia="Times New Roman"/>
          <w:lang w:eastAsia="en-US"/>
        </w:rPr>
        <w:t xml:space="preserve"> В общата администрация са назначени трима служители по служебно правоотношение на длъжности „главен експерт“ в отдел „Административно-информационно обслужване“, „юрисконсулт“ в отдел „Правен“ и „служител по сигурността на информацията“ в звено „Защита на класифицираната информация“, за които не се изисква вземане на решение от КОНПИ. </w:t>
      </w:r>
    </w:p>
    <w:p w:rsidR="001A4097" w:rsidRPr="003E16D5" w:rsidRDefault="001A4097" w:rsidP="00C41999">
      <w:pPr>
        <w:ind w:firstLine="720"/>
        <w:jc w:val="both"/>
        <w:rPr>
          <w:rFonts w:eastAsia="Times New Roman"/>
          <w:lang w:eastAsia="en-US"/>
        </w:rPr>
      </w:pPr>
      <w:r>
        <w:rPr>
          <w:rFonts w:eastAsia="Times New Roman"/>
          <w:lang w:eastAsia="en-US"/>
        </w:rPr>
        <w:t>Издадени</w:t>
      </w:r>
      <w:r w:rsidRPr="003E16D5">
        <w:rPr>
          <w:rFonts w:eastAsia="Times New Roman"/>
          <w:lang w:eastAsia="en-US"/>
        </w:rPr>
        <w:t xml:space="preserve"> </w:t>
      </w:r>
      <w:r>
        <w:rPr>
          <w:rFonts w:eastAsia="Times New Roman"/>
          <w:lang w:eastAsia="en-US"/>
        </w:rPr>
        <w:t xml:space="preserve">са </w:t>
      </w:r>
      <w:r w:rsidRPr="003E16D5">
        <w:rPr>
          <w:rFonts w:eastAsia="Times New Roman"/>
          <w:lang w:eastAsia="en-US"/>
        </w:rPr>
        <w:t xml:space="preserve">заповеди за назначаване на лицата, в които са определени длъжностно ниво, ранг и размер на основна месечна заплата. </w:t>
      </w:r>
      <w:r>
        <w:rPr>
          <w:rFonts w:eastAsia="Times New Roman"/>
          <w:lang w:eastAsia="en-US"/>
        </w:rPr>
        <w:t xml:space="preserve">Към датата на назначаването, лицата отговарят на минималните изисквания за заемане на длъжността съгласно Класификатора на длъжностите в администрацията. </w:t>
      </w:r>
      <w:r w:rsidRPr="003E16D5">
        <w:rPr>
          <w:rFonts w:eastAsia="Times New Roman"/>
          <w:lang w:eastAsia="en-US"/>
        </w:rPr>
        <w:t>Определените основни месечни заплати са в рамките на минималните и максимални размери по длъжностни нива, с</w:t>
      </w:r>
      <w:r>
        <w:rPr>
          <w:rFonts w:eastAsia="Times New Roman"/>
          <w:lang w:eastAsia="en-US"/>
        </w:rPr>
        <w:t>ъгласно</w:t>
      </w:r>
      <w:r w:rsidRPr="003E16D5">
        <w:rPr>
          <w:rFonts w:eastAsia="Times New Roman"/>
          <w:lang w:eastAsia="en-US"/>
        </w:rPr>
        <w:t xml:space="preserve"> приложение № 1</w:t>
      </w:r>
      <w:r>
        <w:rPr>
          <w:rStyle w:val="FootnoteReference"/>
          <w:rFonts w:eastAsia="Times New Roman"/>
          <w:lang w:eastAsia="en-US"/>
        </w:rPr>
        <w:footnoteReference w:id="75"/>
      </w:r>
      <w:r w:rsidRPr="003E16D5">
        <w:rPr>
          <w:rFonts w:eastAsia="Times New Roman"/>
          <w:lang w:eastAsia="en-US"/>
        </w:rPr>
        <w:t xml:space="preserve"> към чл.</w:t>
      </w:r>
      <w:r>
        <w:rPr>
          <w:rFonts w:eastAsia="Times New Roman"/>
          <w:lang w:eastAsia="en-US"/>
        </w:rPr>
        <w:t> </w:t>
      </w:r>
      <w:r w:rsidRPr="003E16D5">
        <w:rPr>
          <w:rFonts w:eastAsia="Times New Roman"/>
          <w:lang w:eastAsia="en-US"/>
        </w:rPr>
        <w:t xml:space="preserve">3, ал. 2 от Наредбата за заплатите на </w:t>
      </w:r>
      <w:r>
        <w:rPr>
          <w:rFonts w:eastAsia="Times New Roman"/>
          <w:lang w:eastAsia="en-US"/>
        </w:rPr>
        <w:t xml:space="preserve">служителите в държавната администрация. </w:t>
      </w:r>
      <w:r w:rsidRPr="003E16D5">
        <w:rPr>
          <w:rFonts w:eastAsia="Times New Roman"/>
          <w:lang w:eastAsia="en-US"/>
        </w:rPr>
        <w:t xml:space="preserve">На назначените държавни служители са връчени длъжностни характеристики, </w:t>
      </w:r>
      <w:r>
        <w:rPr>
          <w:rFonts w:eastAsia="Times New Roman"/>
          <w:lang w:eastAsia="en-US"/>
        </w:rPr>
        <w:t>в съответствие с</w:t>
      </w:r>
      <w:r w:rsidRPr="003E16D5">
        <w:rPr>
          <w:rFonts w:eastAsia="Times New Roman"/>
          <w:lang w:eastAsia="en-US"/>
        </w:rPr>
        <w:t xml:space="preserve"> чл. 7, ал. 6 от Наредбата за длъжностните характеристики на държавните служители.</w:t>
      </w:r>
    </w:p>
    <w:p w:rsidR="001A4097" w:rsidRPr="00A40680" w:rsidRDefault="001A4097" w:rsidP="00E842DA">
      <w:pPr>
        <w:ind w:firstLine="720"/>
        <w:jc w:val="both"/>
        <w:rPr>
          <w:rFonts w:eastAsia="Times New Roman"/>
          <w:lang w:eastAsia="en-US"/>
        </w:rPr>
      </w:pPr>
      <w:r w:rsidRPr="003E16D5">
        <w:rPr>
          <w:rFonts w:eastAsia="Times New Roman"/>
          <w:lang w:eastAsia="en-US"/>
        </w:rPr>
        <w:t>Служебн</w:t>
      </w:r>
      <w:r>
        <w:rPr>
          <w:rFonts w:eastAsia="Times New Roman"/>
          <w:lang w:eastAsia="en-US"/>
        </w:rPr>
        <w:t>ите</w:t>
      </w:r>
      <w:r w:rsidRPr="003E16D5">
        <w:rPr>
          <w:rFonts w:eastAsia="Times New Roman"/>
          <w:lang w:eastAsia="en-US"/>
        </w:rPr>
        <w:t xml:space="preserve"> досие</w:t>
      </w:r>
      <w:r>
        <w:rPr>
          <w:rFonts w:eastAsia="Times New Roman"/>
          <w:lang w:eastAsia="en-US"/>
        </w:rPr>
        <w:t>та</w:t>
      </w:r>
      <w:r w:rsidRPr="003E16D5">
        <w:rPr>
          <w:rFonts w:eastAsia="Times New Roman"/>
          <w:lang w:eastAsia="en-US"/>
        </w:rPr>
        <w:t xml:space="preserve"> на </w:t>
      </w:r>
      <w:r>
        <w:rPr>
          <w:rFonts w:eastAsia="Times New Roman"/>
          <w:lang w:eastAsia="en-US"/>
        </w:rPr>
        <w:t xml:space="preserve">проверените </w:t>
      </w:r>
      <w:r w:rsidRPr="003E16D5">
        <w:rPr>
          <w:rFonts w:eastAsia="Times New Roman"/>
          <w:lang w:eastAsia="en-US"/>
        </w:rPr>
        <w:t>държавни служител</w:t>
      </w:r>
      <w:r>
        <w:rPr>
          <w:rFonts w:eastAsia="Times New Roman"/>
          <w:lang w:eastAsia="en-US"/>
        </w:rPr>
        <w:t>и</w:t>
      </w:r>
      <w:r w:rsidRPr="003E16D5">
        <w:rPr>
          <w:rFonts w:eastAsia="Times New Roman"/>
          <w:lang w:eastAsia="en-US"/>
        </w:rPr>
        <w:t xml:space="preserve"> съдържа</w:t>
      </w:r>
      <w:r>
        <w:rPr>
          <w:rFonts w:eastAsia="Times New Roman"/>
          <w:lang w:eastAsia="en-US"/>
        </w:rPr>
        <w:t>т</w:t>
      </w:r>
      <w:r w:rsidRPr="003E16D5">
        <w:rPr>
          <w:rFonts w:eastAsia="Times New Roman"/>
          <w:lang w:eastAsia="en-US"/>
        </w:rPr>
        <w:t xml:space="preserve"> всички документи </w:t>
      </w:r>
      <w:r w:rsidRPr="00EB2E8C">
        <w:rPr>
          <w:rFonts w:eastAsia="Times New Roman"/>
          <w:lang w:eastAsia="en-US"/>
        </w:rPr>
        <w:t>относно</w:t>
      </w:r>
      <w:r w:rsidRPr="003E16D5">
        <w:rPr>
          <w:rFonts w:eastAsia="Times New Roman"/>
          <w:color w:val="00B050"/>
          <w:lang w:eastAsia="en-US"/>
        </w:rPr>
        <w:t xml:space="preserve"> </w:t>
      </w:r>
      <w:r w:rsidRPr="003E16D5">
        <w:rPr>
          <w:rFonts w:eastAsia="Times New Roman"/>
          <w:lang w:eastAsia="en-US"/>
        </w:rPr>
        <w:t>възникването на служебното правоотношение, в съответствие с чл. 6 от Наредбата за документите за заемане на държавна служба и се съхранява</w:t>
      </w:r>
      <w:r>
        <w:rPr>
          <w:rFonts w:eastAsia="Times New Roman"/>
          <w:lang w:eastAsia="en-US"/>
        </w:rPr>
        <w:t>т</w:t>
      </w:r>
      <w:r w:rsidRPr="003E16D5">
        <w:rPr>
          <w:rFonts w:eastAsia="Times New Roman"/>
          <w:lang w:eastAsia="en-US"/>
        </w:rPr>
        <w:t xml:space="preserve"> в отдел „Човешки ресурси“.</w:t>
      </w:r>
      <w:r>
        <w:rPr>
          <w:rFonts w:eastAsia="Times New Roman"/>
          <w:i/>
          <w:iCs/>
          <w:lang w:eastAsia="en-US"/>
        </w:rPr>
        <w:t xml:space="preserve"> </w:t>
      </w:r>
    </w:p>
    <w:p w:rsidR="001A4097" w:rsidRDefault="001A4097" w:rsidP="002F608C">
      <w:pPr>
        <w:ind w:firstLine="720"/>
        <w:jc w:val="both"/>
        <w:rPr>
          <w:rFonts w:eastAsia="Times New Roman"/>
          <w:lang w:eastAsia="en-US"/>
        </w:rPr>
      </w:pPr>
      <w:r>
        <w:rPr>
          <w:rFonts w:eastAsia="Times New Roman"/>
          <w:lang w:eastAsia="en-US"/>
        </w:rPr>
        <w:t>б</w:t>
      </w:r>
      <w:r w:rsidRPr="008D4B3E">
        <w:rPr>
          <w:rFonts w:eastAsia="Times New Roman"/>
          <w:lang w:val="ru-RU" w:eastAsia="en-US"/>
        </w:rPr>
        <w:t>)</w:t>
      </w:r>
      <w:r>
        <w:rPr>
          <w:rFonts w:eastAsia="Times New Roman"/>
          <w:lang w:eastAsia="en-US"/>
        </w:rPr>
        <w:t xml:space="preserve"> Заповедите за обявяване на конкурсите са съгласувани от главния секретар, директора на дирекция „АПИО“, началника на отдел „Правен“ и от главния счетоводител.</w:t>
      </w:r>
      <w:r>
        <w:rPr>
          <w:rStyle w:val="FootnoteReference"/>
          <w:rFonts w:eastAsia="Times New Roman"/>
          <w:lang w:eastAsia="en-US"/>
        </w:rPr>
        <w:footnoteReference w:id="76"/>
      </w:r>
      <w:r>
        <w:rPr>
          <w:rFonts w:eastAsia="Times New Roman"/>
          <w:lang w:eastAsia="en-US"/>
        </w:rPr>
        <w:t xml:space="preserve"> Заповедите за определяне на конкурсните комисии са съгласувани от</w:t>
      </w:r>
      <w:r w:rsidRPr="006338D1">
        <w:rPr>
          <w:rFonts w:eastAsia="Times New Roman"/>
          <w:lang w:eastAsia="en-US"/>
        </w:rPr>
        <w:t xml:space="preserve"> </w:t>
      </w:r>
      <w:r>
        <w:rPr>
          <w:rFonts w:eastAsia="Times New Roman"/>
          <w:lang w:eastAsia="en-US"/>
        </w:rPr>
        <w:t>главния секретар, директора на дирекция „АПИО“, началника на отдел „Правен“ и от главния счетоводител с изключение на една заповед, която не е съгласувана от главния секретар</w:t>
      </w:r>
      <w:r>
        <w:rPr>
          <w:rStyle w:val="FootnoteReference"/>
          <w:rFonts w:eastAsia="Times New Roman"/>
          <w:lang w:eastAsia="en-US"/>
        </w:rPr>
        <w:footnoteReference w:id="77"/>
      </w:r>
      <w:r>
        <w:rPr>
          <w:rFonts w:eastAsia="Times New Roman"/>
          <w:lang w:eastAsia="en-US"/>
        </w:rPr>
        <w:t xml:space="preserve"> и пет заповеди, които не са съгласувани от главния счетоводител.</w:t>
      </w:r>
      <w:r>
        <w:rPr>
          <w:rStyle w:val="FootnoteReference"/>
          <w:rFonts w:eastAsia="Times New Roman"/>
          <w:lang w:eastAsia="en-US"/>
        </w:rPr>
        <w:footnoteReference w:id="78"/>
      </w:r>
      <w:r>
        <w:rPr>
          <w:rFonts w:eastAsia="Times New Roman"/>
          <w:lang w:eastAsia="en-US"/>
        </w:rPr>
        <w:t xml:space="preserve"> О</w:t>
      </w:r>
      <w:r w:rsidRPr="003E16D5">
        <w:rPr>
          <w:rFonts w:eastAsia="Times New Roman"/>
          <w:lang w:eastAsia="en-US"/>
        </w:rPr>
        <w:t>т финансовия контрольор</w:t>
      </w:r>
      <w:r>
        <w:rPr>
          <w:rFonts w:eastAsia="Times New Roman"/>
          <w:lang w:eastAsia="en-US"/>
        </w:rPr>
        <w:t xml:space="preserve"> е упражняван предварителен контрол за законосъобразност при провеждането на конкурси за назначаване на служители. </w:t>
      </w:r>
      <w:r w:rsidRPr="003E16D5">
        <w:rPr>
          <w:rFonts w:eastAsia="Times New Roman"/>
          <w:lang w:eastAsia="en-US"/>
        </w:rPr>
        <w:t>Заповедите за назначаване на държавните служители са съгласувани от определените длъжностни лица</w:t>
      </w:r>
      <w:r>
        <w:rPr>
          <w:rFonts w:eastAsia="Times New Roman"/>
          <w:lang w:eastAsia="en-US"/>
        </w:rPr>
        <w:t>.</w:t>
      </w:r>
      <w:r>
        <w:rPr>
          <w:rStyle w:val="FootnoteReference"/>
          <w:rFonts w:eastAsia="Times New Roman"/>
          <w:lang w:eastAsia="en-US"/>
        </w:rPr>
        <w:footnoteReference w:id="79"/>
      </w:r>
    </w:p>
    <w:p w:rsidR="001A4097" w:rsidRPr="003E16D5" w:rsidRDefault="001A4097" w:rsidP="002F608C">
      <w:pPr>
        <w:ind w:firstLine="720"/>
        <w:jc w:val="both"/>
        <w:rPr>
          <w:rFonts w:eastAsia="Times New Roman"/>
          <w:lang w:eastAsia="en-US"/>
        </w:rPr>
      </w:pPr>
    </w:p>
    <w:p w:rsidR="001A4097" w:rsidRDefault="001A4097" w:rsidP="0001658B">
      <w:pPr>
        <w:tabs>
          <w:tab w:val="left" w:pos="720"/>
        </w:tabs>
        <w:jc w:val="both"/>
        <w:rPr>
          <w:rFonts w:eastAsia="Times New Roman"/>
          <w:i/>
          <w:iCs/>
          <w:lang w:eastAsia="en-US"/>
        </w:rPr>
      </w:pPr>
      <w:r w:rsidRPr="003E16D5">
        <w:rPr>
          <w:rFonts w:eastAsia="Times New Roman"/>
          <w:i/>
          <w:iCs/>
          <w:lang w:eastAsia="en-US"/>
        </w:rPr>
        <w:tab/>
        <w:t xml:space="preserve">Провеждането на конкурсните процедури и назначаването на държавните служители в КОНПИ е извършено в съответствие със </w:t>
      </w:r>
      <w:r>
        <w:rPr>
          <w:rFonts w:eastAsia="Times New Roman"/>
          <w:i/>
          <w:iCs/>
          <w:lang w:eastAsia="en-US"/>
        </w:rPr>
        <w:t>законовите изисквания</w:t>
      </w:r>
      <w:r w:rsidRPr="003E16D5">
        <w:rPr>
          <w:rFonts w:eastAsia="Times New Roman"/>
          <w:i/>
          <w:iCs/>
          <w:lang w:eastAsia="en-US"/>
        </w:rPr>
        <w:t xml:space="preserve"> и </w:t>
      </w:r>
      <w:r w:rsidRPr="00487AC4">
        <w:rPr>
          <w:rFonts w:eastAsia="Times New Roman"/>
          <w:i/>
          <w:iCs/>
          <w:lang w:eastAsia="en-US"/>
        </w:rPr>
        <w:t>вътрешните правила</w:t>
      </w:r>
      <w:r>
        <w:rPr>
          <w:rFonts w:eastAsia="Times New Roman"/>
          <w:i/>
          <w:iCs/>
          <w:lang w:eastAsia="en-US"/>
        </w:rPr>
        <w:t xml:space="preserve">. </w:t>
      </w:r>
      <w:r w:rsidRPr="003E16D5">
        <w:rPr>
          <w:rFonts w:eastAsia="Times New Roman"/>
          <w:i/>
          <w:iCs/>
          <w:lang w:eastAsia="en-US"/>
        </w:rPr>
        <w:t xml:space="preserve"> </w:t>
      </w:r>
      <w:r>
        <w:rPr>
          <w:rFonts w:eastAsia="Times New Roman"/>
          <w:i/>
          <w:iCs/>
          <w:lang w:eastAsia="en-US"/>
        </w:rPr>
        <w:t xml:space="preserve">През </w:t>
      </w:r>
      <w:proofErr w:type="spellStart"/>
      <w:r>
        <w:rPr>
          <w:rFonts w:eastAsia="Times New Roman"/>
          <w:i/>
          <w:iCs/>
          <w:lang w:eastAsia="en-US"/>
        </w:rPr>
        <w:t>одитирания</w:t>
      </w:r>
      <w:proofErr w:type="spellEnd"/>
      <w:r>
        <w:rPr>
          <w:rFonts w:eastAsia="Times New Roman"/>
          <w:i/>
          <w:iCs/>
          <w:lang w:eastAsia="en-US"/>
        </w:rPr>
        <w:t xml:space="preserve"> период</w:t>
      </w:r>
      <w:r w:rsidRPr="003E16D5">
        <w:rPr>
          <w:rFonts w:eastAsia="Times New Roman"/>
          <w:i/>
          <w:iCs/>
          <w:lang w:eastAsia="en-US"/>
        </w:rPr>
        <w:t xml:space="preserve"> контролните дейности са прилагани в съответствие с утвърдения вътрешен ред</w:t>
      </w:r>
      <w:r>
        <w:rPr>
          <w:rFonts w:eastAsia="Times New Roman"/>
          <w:i/>
          <w:iCs/>
          <w:lang w:eastAsia="en-US"/>
        </w:rPr>
        <w:t xml:space="preserve">, с изключение на несъгласуване от главния секретар и главния счетоводител на част от заповедите за определяне на конкурсни комисии. </w:t>
      </w:r>
      <w:r w:rsidRPr="003E16D5">
        <w:rPr>
          <w:rFonts w:eastAsia="Times New Roman"/>
          <w:i/>
          <w:iCs/>
          <w:lang w:eastAsia="en-US"/>
        </w:rPr>
        <w:t xml:space="preserve"> </w:t>
      </w:r>
    </w:p>
    <w:p w:rsidR="001A4097" w:rsidRDefault="001A4097" w:rsidP="0001658B">
      <w:pPr>
        <w:tabs>
          <w:tab w:val="left" w:pos="720"/>
        </w:tabs>
        <w:jc w:val="both"/>
        <w:rPr>
          <w:rFonts w:eastAsia="Times New Roman"/>
          <w:i/>
          <w:iCs/>
          <w:lang w:eastAsia="en-US"/>
        </w:rPr>
      </w:pPr>
    </w:p>
    <w:p w:rsidR="001A4097" w:rsidRPr="008D4B3E" w:rsidRDefault="001A4097" w:rsidP="001D44DD">
      <w:pPr>
        <w:pStyle w:val="ListParagraph"/>
        <w:numPr>
          <w:ilvl w:val="0"/>
          <w:numId w:val="38"/>
        </w:numPr>
        <w:tabs>
          <w:tab w:val="left" w:pos="720"/>
          <w:tab w:val="left" w:pos="993"/>
        </w:tabs>
        <w:ind w:hanging="11"/>
        <w:jc w:val="both"/>
        <w:outlineLvl w:val="2"/>
        <w:rPr>
          <w:rFonts w:ascii="Times New Roman" w:hAnsi="Times New Roman" w:cs="Times New Roman"/>
          <w:b/>
          <w:bCs/>
          <w:lang w:val="ru-RU"/>
        </w:rPr>
      </w:pPr>
      <w:bookmarkStart w:id="26" w:name="_Toc495321459"/>
      <w:r w:rsidRPr="00580AF9">
        <w:rPr>
          <w:rFonts w:ascii="Times New Roman" w:hAnsi="Times New Roman" w:cs="Times New Roman"/>
          <w:b/>
          <w:bCs/>
          <w:lang w:val="bg-BG"/>
        </w:rPr>
        <w:t xml:space="preserve">Повишаване </w:t>
      </w:r>
      <w:r>
        <w:rPr>
          <w:rFonts w:ascii="Times New Roman" w:hAnsi="Times New Roman" w:cs="Times New Roman"/>
          <w:b/>
          <w:bCs/>
          <w:lang w:val="bg-BG"/>
        </w:rPr>
        <w:t xml:space="preserve">в длъжност </w:t>
      </w:r>
      <w:r w:rsidRPr="00580AF9">
        <w:rPr>
          <w:rFonts w:ascii="Times New Roman" w:hAnsi="Times New Roman" w:cs="Times New Roman"/>
          <w:b/>
          <w:bCs/>
          <w:lang w:val="bg-BG"/>
        </w:rPr>
        <w:t>на държавни служители</w:t>
      </w:r>
      <w:bookmarkEnd w:id="26"/>
    </w:p>
    <w:p w:rsidR="001A4097" w:rsidRPr="003E16D5" w:rsidRDefault="001A4097" w:rsidP="003E16D5">
      <w:pPr>
        <w:tabs>
          <w:tab w:val="left" w:pos="993"/>
        </w:tabs>
        <w:ind w:firstLine="720"/>
        <w:jc w:val="both"/>
      </w:pPr>
      <w:r>
        <w:t xml:space="preserve">За съответствие с правната рамка са проверени досиетата на 9 повишени в длъжност държавни служители, което представлява 32 на сто от повишените през </w:t>
      </w:r>
      <w:proofErr w:type="spellStart"/>
      <w:r>
        <w:t>одитирания</w:t>
      </w:r>
      <w:proofErr w:type="spellEnd"/>
      <w:r>
        <w:t xml:space="preserve"> период  държавни служители. Установено е:</w:t>
      </w:r>
      <w:r>
        <w:rPr>
          <w:rStyle w:val="FootnoteReference"/>
        </w:rPr>
        <w:footnoteReference w:id="80"/>
      </w:r>
    </w:p>
    <w:p w:rsidR="001A4097" w:rsidRDefault="001A4097" w:rsidP="009B7983">
      <w:pPr>
        <w:ind w:firstLine="720"/>
        <w:jc w:val="both"/>
        <w:rPr>
          <w:rFonts w:eastAsia="Times New Roman"/>
          <w:lang w:eastAsia="en-US"/>
        </w:rPr>
      </w:pPr>
      <w:r>
        <w:rPr>
          <w:rFonts w:eastAsia="Times New Roman"/>
          <w:lang w:eastAsia="en-US"/>
        </w:rPr>
        <w:t>а</w:t>
      </w:r>
      <w:r w:rsidRPr="008D4B3E">
        <w:rPr>
          <w:rFonts w:eastAsia="Times New Roman"/>
          <w:lang w:val="ru-RU" w:eastAsia="en-US"/>
        </w:rPr>
        <w:t>)</w:t>
      </w:r>
      <w:r w:rsidRPr="009B7983">
        <w:rPr>
          <w:rFonts w:eastAsia="Times New Roman"/>
          <w:lang w:eastAsia="en-US"/>
        </w:rPr>
        <w:t xml:space="preserve"> Държавните служители са повишени след извършен конкурентен подбор, обявен със заповед на председателя на КОНПИ.</w:t>
      </w:r>
      <w:r>
        <w:rPr>
          <w:rFonts w:eastAsia="Times New Roman"/>
          <w:lang w:eastAsia="en-US"/>
        </w:rPr>
        <w:t xml:space="preserve"> </w:t>
      </w:r>
      <w:r w:rsidRPr="009B7983">
        <w:rPr>
          <w:rFonts w:eastAsia="Times New Roman"/>
          <w:lang w:eastAsia="en-US"/>
        </w:rPr>
        <w:t xml:space="preserve">От отдел „Човешки ресурси“ са изготвени справки </w:t>
      </w:r>
      <w:r>
        <w:rPr>
          <w:rFonts w:eastAsia="Times New Roman"/>
          <w:lang w:eastAsia="en-US"/>
        </w:rPr>
        <w:t xml:space="preserve">по звена </w:t>
      </w:r>
      <w:r w:rsidRPr="009B7983">
        <w:rPr>
          <w:rFonts w:eastAsia="Times New Roman"/>
          <w:lang w:eastAsia="en-US"/>
        </w:rPr>
        <w:t>за служителите, които отговарят на условията за заемане на по-високата длъжност</w:t>
      </w:r>
      <w:r>
        <w:rPr>
          <w:rFonts w:eastAsia="Times New Roman"/>
          <w:lang w:eastAsia="en-US"/>
        </w:rPr>
        <w:t>.</w:t>
      </w:r>
      <w:r w:rsidRPr="009B7983">
        <w:rPr>
          <w:rFonts w:eastAsia="Times New Roman"/>
          <w:lang w:eastAsia="en-US"/>
        </w:rPr>
        <w:t xml:space="preserve"> Държавните служители са израз</w:t>
      </w:r>
      <w:r>
        <w:rPr>
          <w:rFonts w:eastAsia="Times New Roman"/>
          <w:lang w:eastAsia="en-US"/>
        </w:rPr>
        <w:t>или</w:t>
      </w:r>
      <w:r w:rsidRPr="009B7983">
        <w:rPr>
          <w:rFonts w:eastAsia="Times New Roman"/>
          <w:lang w:eastAsia="en-US"/>
        </w:rPr>
        <w:t xml:space="preserve"> писмено съгласие</w:t>
      </w:r>
      <w:r>
        <w:rPr>
          <w:rFonts w:eastAsia="Times New Roman"/>
          <w:lang w:eastAsia="en-US"/>
        </w:rPr>
        <w:t xml:space="preserve"> по </w:t>
      </w:r>
      <w:r w:rsidRPr="009B7983">
        <w:rPr>
          <w:rFonts w:eastAsia="Times New Roman"/>
          <w:lang w:eastAsia="en-US"/>
        </w:rPr>
        <w:t>предложения</w:t>
      </w:r>
      <w:r>
        <w:rPr>
          <w:rFonts w:eastAsia="Times New Roman"/>
          <w:lang w:eastAsia="en-US"/>
        </w:rPr>
        <w:t xml:space="preserve">та </w:t>
      </w:r>
      <w:r w:rsidRPr="009B7983">
        <w:rPr>
          <w:rFonts w:eastAsia="Times New Roman"/>
          <w:lang w:eastAsia="en-US"/>
        </w:rPr>
        <w:t>за з</w:t>
      </w:r>
      <w:r>
        <w:rPr>
          <w:rFonts w:eastAsia="Times New Roman"/>
          <w:lang w:eastAsia="en-US"/>
        </w:rPr>
        <w:t>аемане на по-висока длъжност</w:t>
      </w:r>
      <w:r w:rsidRPr="009B7983">
        <w:rPr>
          <w:rFonts w:eastAsia="Times New Roman"/>
          <w:lang w:eastAsia="en-US"/>
        </w:rPr>
        <w:t>.</w:t>
      </w:r>
      <w:r>
        <w:rPr>
          <w:rFonts w:eastAsia="Times New Roman"/>
          <w:lang w:eastAsia="en-US"/>
        </w:rPr>
        <w:t xml:space="preserve"> </w:t>
      </w:r>
      <w:r w:rsidRPr="009B7983">
        <w:rPr>
          <w:rFonts w:eastAsia="Times New Roman"/>
          <w:lang w:eastAsia="en-US"/>
        </w:rPr>
        <w:t>От преките ръководители са изготвени мотивирани предложения за повишаване в длъжност, съгласувани с контролиращия ръководител.</w:t>
      </w:r>
      <w:r>
        <w:rPr>
          <w:rFonts w:eastAsia="Times New Roman"/>
          <w:lang w:eastAsia="en-US"/>
        </w:rPr>
        <w:t xml:space="preserve"> О</w:t>
      </w:r>
      <w:r w:rsidRPr="00D640C8">
        <w:rPr>
          <w:rFonts w:eastAsia="Times New Roman"/>
          <w:lang w:eastAsia="en-US"/>
        </w:rPr>
        <w:t xml:space="preserve">т КОНПИ са взети решения за преназначаването на </w:t>
      </w:r>
      <w:r>
        <w:rPr>
          <w:rFonts w:eastAsia="Times New Roman"/>
          <w:lang w:eastAsia="en-US"/>
        </w:rPr>
        <w:t>четирима държавни</w:t>
      </w:r>
      <w:r w:rsidRPr="00D640C8">
        <w:rPr>
          <w:rFonts w:eastAsia="Times New Roman"/>
          <w:lang w:eastAsia="en-US"/>
        </w:rPr>
        <w:t xml:space="preserve"> служители</w:t>
      </w:r>
      <w:r>
        <w:rPr>
          <w:rFonts w:eastAsia="Times New Roman"/>
          <w:lang w:eastAsia="en-US"/>
        </w:rPr>
        <w:t xml:space="preserve"> в длъжност „старши инспектор“, „главен инспектор“ и „държавен инспектор“ от териториалните дирекции</w:t>
      </w:r>
      <w:r w:rsidRPr="00D640C8">
        <w:rPr>
          <w:rFonts w:eastAsia="Times New Roman"/>
          <w:lang w:eastAsia="en-US"/>
        </w:rPr>
        <w:t>, в качеството им на органи на комисията</w:t>
      </w:r>
      <w:r>
        <w:rPr>
          <w:rFonts w:eastAsia="Times New Roman"/>
          <w:lang w:eastAsia="en-US"/>
        </w:rPr>
        <w:t xml:space="preserve">, в съответствие с чл. 11, ал. 1, т. 6 и чл. 13 от ЗОПДНПИ. За повишаване в длъжност по отношение на инспекторските длъжности в дирекция „Координация и контрол“ и „Инспекторат“ не са вземани решения, тъй като същите не са </w:t>
      </w:r>
      <w:proofErr w:type="spellStart"/>
      <w:r>
        <w:rPr>
          <w:rFonts w:eastAsia="Times New Roman"/>
          <w:lang w:eastAsia="en-US"/>
        </w:rPr>
        <w:t>законовоопределени</w:t>
      </w:r>
      <w:proofErr w:type="spellEnd"/>
      <w:r>
        <w:rPr>
          <w:rFonts w:eastAsia="Times New Roman"/>
          <w:lang w:eastAsia="en-US"/>
        </w:rPr>
        <w:t xml:space="preserve"> за органи на комисията.</w:t>
      </w:r>
      <w:r w:rsidRPr="00D640C8">
        <w:rPr>
          <w:rFonts w:eastAsia="Times New Roman"/>
          <w:vertAlign w:val="superscript"/>
          <w:lang w:eastAsia="en-US"/>
        </w:rPr>
        <w:footnoteReference w:id="81"/>
      </w:r>
      <w:r>
        <w:rPr>
          <w:rFonts w:eastAsia="Times New Roman"/>
          <w:lang w:eastAsia="en-US"/>
        </w:rPr>
        <w:t xml:space="preserve"> </w:t>
      </w:r>
      <w:r w:rsidRPr="009B7983">
        <w:rPr>
          <w:rFonts w:eastAsia="Times New Roman"/>
          <w:lang w:eastAsia="en-US"/>
        </w:rPr>
        <w:t>В резултат на проведените конкурентни подбори са изда</w:t>
      </w:r>
      <w:r>
        <w:rPr>
          <w:rFonts w:eastAsia="Times New Roman"/>
          <w:lang w:eastAsia="en-US"/>
        </w:rPr>
        <w:t>дени</w:t>
      </w:r>
      <w:r w:rsidRPr="009B7983">
        <w:rPr>
          <w:rFonts w:eastAsia="Times New Roman"/>
          <w:lang w:eastAsia="en-US"/>
        </w:rPr>
        <w:t xml:space="preserve"> заповеди за преназначаване на лицата, в които са определени експертно ниво, ранг на заемане на длъжността и размер на основна месечна заплата. Определените със заповедта за преназ</w:t>
      </w:r>
      <w:r>
        <w:rPr>
          <w:rFonts w:eastAsia="Times New Roman"/>
          <w:lang w:eastAsia="en-US"/>
        </w:rPr>
        <w:t>начаване експертно ниво и ранг з</w:t>
      </w:r>
      <w:r w:rsidRPr="009B7983">
        <w:rPr>
          <w:rFonts w:eastAsia="Times New Roman"/>
          <w:lang w:eastAsia="en-US"/>
        </w:rPr>
        <w:t>а заемане на длъжността отговарят на Класификатора на длъжностите в администрацията.</w:t>
      </w:r>
      <w:r>
        <w:rPr>
          <w:rFonts w:eastAsia="Times New Roman"/>
          <w:lang w:eastAsia="en-US"/>
        </w:rPr>
        <w:t xml:space="preserve"> </w:t>
      </w:r>
      <w:r w:rsidRPr="009B7983">
        <w:rPr>
          <w:rFonts w:eastAsia="Times New Roman"/>
          <w:lang w:eastAsia="en-US"/>
        </w:rPr>
        <w:t>Определените основни месечни заплати са в рамките на минималните и максимални размери по длъжностни нива,  с</w:t>
      </w:r>
      <w:r>
        <w:rPr>
          <w:rFonts w:eastAsia="Times New Roman"/>
          <w:lang w:eastAsia="en-US"/>
        </w:rPr>
        <w:t>ъгласно</w:t>
      </w:r>
      <w:r w:rsidRPr="009B7983">
        <w:rPr>
          <w:rFonts w:eastAsia="Times New Roman"/>
          <w:lang w:eastAsia="en-US"/>
        </w:rPr>
        <w:t xml:space="preserve"> приложение № 1 към чл. 3, ал. 2 от Наредбата за заплатите на </w:t>
      </w:r>
      <w:r>
        <w:rPr>
          <w:rFonts w:eastAsia="Times New Roman"/>
          <w:lang w:eastAsia="en-US"/>
        </w:rPr>
        <w:t>служителите в държавната администрация.</w:t>
      </w:r>
      <w:r w:rsidRPr="008D4B3E">
        <w:rPr>
          <w:rFonts w:eastAsia="Times New Roman"/>
          <w:lang w:val="ru-RU" w:eastAsia="en-US"/>
        </w:rPr>
        <w:t xml:space="preserve"> </w:t>
      </w:r>
      <w:r w:rsidRPr="009B7983">
        <w:rPr>
          <w:rFonts w:eastAsia="Times New Roman"/>
          <w:lang w:eastAsia="en-US"/>
        </w:rPr>
        <w:t xml:space="preserve"> </w:t>
      </w:r>
    </w:p>
    <w:p w:rsidR="001A4097" w:rsidRDefault="001A4097" w:rsidP="009B7983">
      <w:pPr>
        <w:ind w:firstLine="720"/>
        <w:jc w:val="both"/>
        <w:rPr>
          <w:rFonts w:eastAsia="Times New Roman"/>
          <w:lang w:eastAsia="en-US"/>
        </w:rPr>
      </w:pPr>
      <w:r>
        <w:rPr>
          <w:rFonts w:eastAsia="Times New Roman"/>
          <w:lang w:eastAsia="en-US"/>
        </w:rPr>
        <w:t>б</w:t>
      </w:r>
      <w:r w:rsidRPr="008D4B3E">
        <w:rPr>
          <w:rFonts w:eastAsia="Times New Roman"/>
          <w:lang w:val="ru-RU" w:eastAsia="en-US"/>
        </w:rPr>
        <w:t xml:space="preserve">) </w:t>
      </w:r>
      <w:r w:rsidRPr="009B7983">
        <w:rPr>
          <w:rFonts w:eastAsia="Times New Roman"/>
          <w:lang w:eastAsia="en-US"/>
        </w:rPr>
        <w:t>Предварителен контрол за законосъобразност е осъще</w:t>
      </w:r>
      <w:r>
        <w:rPr>
          <w:rFonts w:eastAsia="Times New Roman"/>
          <w:lang w:eastAsia="en-US"/>
        </w:rPr>
        <w:t>ствен от финансовия контрольор чрез попълване на ко</w:t>
      </w:r>
      <w:r w:rsidRPr="009B7983">
        <w:rPr>
          <w:rFonts w:eastAsia="Times New Roman"/>
          <w:lang w:eastAsia="en-US"/>
        </w:rPr>
        <w:t>нтролни лист</w:t>
      </w:r>
      <w:r>
        <w:rPr>
          <w:rFonts w:eastAsia="Times New Roman"/>
          <w:lang w:eastAsia="en-US"/>
        </w:rPr>
        <w:t>ове</w:t>
      </w:r>
      <w:r w:rsidRPr="009B7983">
        <w:rPr>
          <w:rFonts w:eastAsia="Times New Roman"/>
          <w:lang w:eastAsia="en-US"/>
        </w:rPr>
        <w:t>.</w:t>
      </w:r>
    </w:p>
    <w:p w:rsidR="001A4097" w:rsidRPr="009B7983" w:rsidRDefault="001A4097" w:rsidP="004F3624">
      <w:pPr>
        <w:ind w:firstLine="720"/>
        <w:jc w:val="both"/>
        <w:rPr>
          <w:rFonts w:eastAsia="Times New Roman"/>
          <w:lang w:eastAsia="en-US"/>
        </w:rPr>
      </w:pPr>
      <w:r>
        <w:t>Контролните дейности са изпълнявани при спазване на вътрешните правила с изключение на несъгласуване на две заповеди за провеждане на конкурентен подбор от главния секретар и от главния счетоводител</w:t>
      </w:r>
      <w:r>
        <w:rPr>
          <w:rStyle w:val="FootnoteReference"/>
        </w:rPr>
        <w:footnoteReference w:id="82"/>
      </w:r>
      <w:r>
        <w:t xml:space="preserve"> и несъгласуване на две заповеди за преназначаване от главния счетоводител и от началника на отдел „Правен“.</w:t>
      </w:r>
      <w:r>
        <w:rPr>
          <w:rStyle w:val="FootnoteReference"/>
        </w:rPr>
        <w:footnoteReference w:id="83"/>
      </w:r>
    </w:p>
    <w:p w:rsidR="001A4097" w:rsidRDefault="001A4097" w:rsidP="003715B9">
      <w:pPr>
        <w:tabs>
          <w:tab w:val="left" w:pos="720"/>
        </w:tabs>
        <w:jc w:val="both"/>
      </w:pPr>
      <w:r w:rsidRPr="009B7983">
        <w:rPr>
          <w:rFonts w:eastAsia="Times New Roman"/>
          <w:lang w:eastAsia="en-US"/>
        </w:rPr>
        <w:tab/>
      </w:r>
    </w:p>
    <w:p w:rsidR="001A4097" w:rsidRDefault="001A4097" w:rsidP="00487AC4">
      <w:pPr>
        <w:ind w:firstLine="720"/>
        <w:jc w:val="both"/>
        <w:rPr>
          <w:rFonts w:eastAsia="Times New Roman"/>
          <w:i/>
          <w:iCs/>
          <w:lang w:eastAsia="en-US"/>
        </w:rPr>
      </w:pPr>
      <w:r w:rsidRPr="009B7983">
        <w:rPr>
          <w:rFonts w:eastAsia="Times New Roman"/>
          <w:i/>
          <w:iCs/>
          <w:lang w:eastAsia="en-US"/>
        </w:rPr>
        <w:t xml:space="preserve">През </w:t>
      </w:r>
      <w:proofErr w:type="spellStart"/>
      <w:r w:rsidRPr="009B7983">
        <w:rPr>
          <w:rFonts w:eastAsia="Times New Roman"/>
          <w:i/>
          <w:iCs/>
          <w:lang w:eastAsia="en-US"/>
        </w:rPr>
        <w:t>одитирания</w:t>
      </w:r>
      <w:proofErr w:type="spellEnd"/>
      <w:r w:rsidRPr="009B7983">
        <w:rPr>
          <w:rFonts w:eastAsia="Times New Roman"/>
          <w:i/>
          <w:iCs/>
          <w:lang w:eastAsia="en-US"/>
        </w:rPr>
        <w:t xml:space="preserve"> период повишаване</w:t>
      </w:r>
      <w:r>
        <w:rPr>
          <w:rFonts w:eastAsia="Times New Roman"/>
          <w:i/>
          <w:iCs/>
          <w:lang w:eastAsia="en-US"/>
        </w:rPr>
        <w:t>то</w:t>
      </w:r>
      <w:r w:rsidRPr="009B7983">
        <w:rPr>
          <w:rFonts w:eastAsia="Times New Roman"/>
          <w:i/>
          <w:iCs/>
          <w:lang w:eastAsia="en-US"/>
        </w:rPr>
        <w:t xml:space="preserve"> в длъжност на държавните служители в КОНПИ </w:t>
      </w:r>
      <w:r>
        <w:rPr>
          <w:rFonts w:eastAsia="Times New Roman"/>
          <w:i/>
          <w:iCs/>
          <w:lang w:eastAsia="en-US"/>
        </w:rPr>
        <w:t xml:space="preserve"> е</w:t>
      </w:r>
      <w:r w:rsidRPr="009B7983">
        <w:rPr>
          <w:rFonts w:eastAsia="Times New Roman"/>
          <w:i/>
          <w:iCs/>
          <w:lang w:eastAsia="en-US"/>
        </w:rPr>
        <w:t xml:space="preserve"> извършен</w:t>
      </w:r>
      <w:r>
        <w:rPr>
          <w:rFonts w:eastAsia="Times New Roman"/>
          <w:i/>
          <w:iCs/>
          <w:lang w:eastAsia="en-US"/>
        </w:rPr>
        <w:t>о</w:t>
      </w:r>
      <w:r w:rsidRPr="009B7983">
        <w:rPr>
          <w:rFonts w:eastAsia="Times New Roman"/>
          <w:i/>
          <w:iCs/>
          <w:lang w:eastAsia="en-US"/>
        </w:rPr>
        <w:t xml:space="preserve"> в съответствие с </w:t>
      </w:r>
      <w:r w:rsidRPr="006B3763">
        <w:rPr>
          <w:rFonts w:eastAsia="Times New Roman"/>
          <w:i/>
          <w:iCs/>
          <w:lang w:eastAsia="en-US"/>
        </w:rPr>
        <w:t xml:space="preserve">нормативните изисквания и вътрешните правила. </w:t>
      </w:r>
      <w:r>
        <w:rPr>
          <w:rFonts w:eastAsia="Times New Roman"/>
          <w:i/>
          <w:iCs/>
          <w:lang w:eastAsia="en-US"/>
        </w:rPr>
        <w:t>К</w:t>
      </w:r>
      <w:r w:rsidRPr="009B7983">
        <w:rPr>
          <w:rFonts w:eastAsia="Times New Roman"/>
          <w:i/>
          <w:iCs/>
          <w:lang w:eastAsia="en-US"/>
        </w:rPr>
        <w:t>онтролните дейнос</w:t>
      </w:r>
      <w:r>
        <w:rPr>
          <w:rFonts w:eastAsia="Times New Roman"/>
          <w:i/>
          <w:iCs/>
          <w:lang w:eastAsia="en-US"/>
        </w:rPr>
        <w:t>ти</w:t>
      </w:r>
      <w:r w:rsidRPr="009B7983">
        <w:rPr>
          <w:rFonts w:eastAsia="Times New Roman"/>
          <w:i/>
          <w:iCs/>
          <w:lang w:eastAsia="en-US"/>
        </w:rPr>
        <w:t xml:space="preserve"> във връзка с преназначаването на държавните служители са прилагани в съответствие с утвърдения вътрешен ред, </w:t>
      </w:r>
      <w:r>
        <w:rPr>
          <w:rFonts w:eastAsia="Times New Roman"/>
          <w:i/>
          <w:iCs/>
          <w:lang w:eastAsia="en-US"/>
        </w:rPr>
        <w:t xml:space="preserve">с изключение на несъгласуване </w:t>
      </w:r>
      <w:r w:rsidRPr="003E4B76">
        <w:rPr>
          <w:rFonts w:eastAsia="Times New Roman"/>
          <w:i/>
          <w:iCs/>
          <w:lang w:eastAsia="en-US"/>
        </w:rPr>
        <w:t xml:space="preserve">от </w:t>
      </w:r>
      <w:r>
        <w:rPr>
          <w:rFonts w:eastAsia="Times New Roman"/>
          <w:i/>
          <w:iCs/>
          <w:lang w:eastAsia="en-US"/>
        </w:rPr>
        <w:t xml:space="preserve">длъжностни лица на четири заповеди за извършване на конкурентен подбор и преназначаване на държавни служители. </w:t>
      </w:r>
    </w:p>
    <w:p w:rsidR="001A4097" w:rsidRDefault="001A4097" w:rsidP="00487AC4">
      <w:pPr>
        <w:ind w:firstLine="720"/>
        <w:jc w:val="both"/>
        <w:rPr>
          <w:rFonts w:eastAsia="Times New Roman"/>
          <w:i/>
          <w:iCs/>
          <w:lang w:eastAsia="en-US"/>
        </w:rPr>
      </w:pPr>
    </w:p>
    <w:p w:rsidR="001A4097" w:rsidRDefault="001A4097" w:rsidP="00487AC4">
      <w:pPr>
        <w:ind w:firstLine="720"/>
        <w:jc w:val="both"/>
        <w:rPr>
          <w:rFonts w:eastAsia="Times New Roman"/>
          <w:i/>
          <w:iCs/>
          <w:lang w:eastAsia="en-US"/>
        </w:rPr>
      </w:pPr>
    </w:p>
    <w:p w:rsidR="001A4097" w:rsidRDefault="001A4097" w:rsidP="00487AC4">
      <w:pPr>
        <w:ind w:firstLine="720"/>
        <w:jc w:val="both"/>
        <w:rPr>
          <w:rFonts w:eastAsia="Times New Roman"/>
          <w:i/>
          <w:iCs/>
          <w:lang w:eastAsia="en-US"/>
        </w:rPr>
      </w:pPr>
    </w:p>
    <w:p w:rsidR="001A4097" w:rsidRDefault="001A4097" w:rsidP="00487AC4">
      <w:pPr>
        <w:ind w:firstLine="720"/>
        <w:jc w:val="both"/>
      </w:pPr>
    </w:p>
    <w:p w:rsidR="001A4097" w:rsidRDefault="001A4097" w:rsidP="00AD081F">
      <w:pPr>
        <w:tabs>
          <w:tab w:val="left" w:pos="720"/>
        </w:tabs>
        <w:jc w:val="both"/>
        <w:rPr>
          <w:i/>
          <w:iCs/>
        </w:rPr>
      </w:pPr>
    </w:p>
    <w:p w:rsidR="001A4097" w:rsidRPr="0067222D" w:rsidRDefault="001A4097" w:rsidP="003F4FC8">
      <w:pPr>
        <w:pStyle w:val="Heading2"/>
      </w:pPr>
      <w:bookmarkStart w:id="27" w:name="_Toc495321460"/>
      <w:r w:rsidRPr="0067222D">
        <w:t>Раздел ІІІ. Обществени поръчки</w:t>
      </w:r>
      <w:bookmarkEnd w:id="27"/>
    </w:p>
    <w:p w:rsidR="001A4097" w:rsidRPr="0067222D" w:rsidRDefault="001A4097" w:rsidP="00FB3DDD">
      <w:pPr>
        <w:tabs>
          <w:tab w:val="left" w:pos="720"/>
        </w:tabs>
        <w:ind w:firstLine="720"/>
        <w:jc w:val="both"/>
        <w:rPr>
          <w:b/>
          <w:bCs/>
        </w:rPr>
      </w:pPr>
    </w:p>
    <w:p w:rsidR="001A4097" w:rsidRPr="00643F93" w:rsidRDefault="001A4097" w:rsidP="009700DC">
      <w:pPr>
        <w:ind w:firstLine="720"/>
        <w:contextualSpacing/>
        <w:jc w:val="both"/>
        <w:rPr>
          <w:color w:val="FF0000"/>
        </w:rPr>
      </w:pPr>
      <w:r w:rsidRPr="009E7139">
        <w:t xml:space="preserve">Председателят на КОНПИ е възложител на обществени поръчки на </w:t>
      </w:r>
      <w:r>
        <w:t xml:space="preserve">основание </w:t>
      </w:r>
      <w:r w:rsidRPr="009E7139">
        <w:t>чл.</w:t>
      </w:r>
      <w:r>
        <w:t xml:space="preserve"> </w:t>
      </w:r>
      <w:r w:rsidRPr="009E7139">
        <w:t>7, т.</w:t>
      </w:r>
      <w:r>
        <w:t> </w:t>
      </w:r>
      <w:r w:rsidRPr="009E7139">
        <w:t xml:space="preserve">1 от ЗОП (отм.). През </w:t>
      </w:r>
      <w:proofErr w:type="spellStart"/>
      <w:r w:rsidRPr="009E7139">
        <w:t>одитирания</w:t>
      </w:r>
      <w:proofErr w:type="spellEnd"/>
      <w:r w:rsidRPr="009E7139">
        <w:t xml:space="preserve"> период действията по възлагане на обществени поръчки са извършвани </w:t>
      </w:r>
      <w:r>
        <w:t xml:space="preserve">от председателя на комисията </w:t>
      </w:r>
      <w:r w:rsidRPr="009E7139">
        <w:t>и от главния секретар след упълномощаване.</w:t>
      </w:r>
      <w:r w:rsidRPr="00F821CF">
        <w:rPr>
          <w:rStyle w:val="FootnoteReference"/>
        </w:rPr>
        <w:footnoteReference w:id="84"/>
      </w:r>
    </w:p>
    <w:p w:rsidR="001A4097" w:rsidRPr="009E7139" w:rsidRDefault="001A4097" w:rsidP="0031253A">
      <w:pPr>
        <w:tabs>
          <w:tab w:val="left" w:pos="720"/>
        </w:tabs>
        <w:ind w:firstLine="720"/>
        <w:jc w:val="both"/>
      </w:pPr>
      <w:r w:rsidRPr="009E7139">
        <w:t>Дирекция „Административно-правно и информационно обслужване“</w:t>
      </w:r>
      <w:r>
        <w:t>,</w:t>
      </w:r>
      <w:r w:rsidRPr="009E7139">
        <w:t xml:space="preserve"> чрез отдел „Правен“ подготвя и провежда процедури и възлагания на обществени поръчки. </w:t>
      </w:r>
      <w:r>
        <w:t xml:space="preserve">Отделът подготвя и изпраща информация до Агенцията по обществени поръчки за публикуване на решения, обявления за обществени поръчки, сключени и изпълнени договори. </w:t>
      </w:r>
      <w:r w:rsidRPr="009E7139">
        <w:t>Отдел</w:t>
      </w:r>
      <w:r>
        <w:t xml:space="preserve"> „Правен“</w:t>
      </w:r>
      <w:r w:rsidRPr="009E7139">
        <w:t xml:space="preserve"> организира и контролира изпълнението на сключените договори, както и съхранява документацията по възложените обществени поръчки</w:t>
      </w:r>
      <w:r>
        <w:t>.</w:t>
      </w:r>
      <w:r w:rsidRPr="009E7139">
        <w:rPr>
          <w:vertAlign w:val="superscript"/>
        </w:rPr>
        <w:footnoteReference w:id="85"/>
      </w:r>
      <w:r w:rsidRPr="009E7139">
        <w:t xml:space="preserve"> </w:t>
      </w:r>
    </w:p>
    <w:p w:rsidR="001A4097" w:rsidRPr="00E60E5C" w:rsidRDefault="001A4097" w:rsidP="0067222D">
      <w:pPr>
        <w:ind w:firstLine="568"/>
        <w:contextualSpacing/>
        <w:jc w:val="both"/>
      </w:pPr>
      <w:r w:rsidRPr="00E60E5C">
        <w:t>За всяка обществена поръчка е изготвено досие, съдържащо документи, свързани с откриването и провеждането на процедурата/възлагането чрез публична покана, оферти на участниците, заповеди, протоколи, договор</w:t>
      </w:r>
      <w:r w:rsidRPr="008D4B3E">
        <w:rPr>
          <w:lang w:val="ru-RU"/>
        </w:rPr>
        <w:t xml:space="preserve"> </w:t>
      </w:r>
      <w:r>
        <w:t>за възлагане на обществена поръчка</w:t>
      </w:r>
      <w:r w:rsidRPr="00E60E5C">
        <w:t>, входяща и изходяща кореспонденция и други.</w:t>
      </w:r>
    </w:p>
    <w:p w:rsidR="001A4097" w:rsidRDefault="001A4097" w:rsidP="0067222D">
      <w:pPr>
        <w:tabs>
          <w:tab w:val="left" w:pos="709"/>
        </w:tabs>
        <w:jc w:val="both"/>
      </w:pPr>
      <w:r w:rsidRPr="00643F93">
        <w:rPr>
          <w:color w:val="FF0000"/>
        </w:rPr>
        <w:tab/>
      </w:r>
      <w:r w:rsidRPr="00E60E5C">
        <w:t xml:space="preserve">През </w:t>
      </w:r>
      <w:proofErr w:type="spellStart"/>
      <w:r w:rsidRPr="00E60E5C">
        <w:t>одитирания</w:t>
      </w:r>
      <w:proofErr w:type="spellEnd"/>
      <w:r w:rsidRPr="00E60E5C">
        <w:t xml:space="preserve"> период чрез процедури по ЗОП (отм.)</w:t>
      </w:r>
      <w:r>
        <w:t xml:space="preserve"> са възложени седем обществени</w:t>
      </w:r>
      <w:r w:rsidRPr="00E60E5C">
        <w:t xml:space="preserve"> поръчки, като през 2015 г. са възложени пет, а през 2016 г. - две</w:t>
      </w:r>
      <w:r w:rsidRPr="00E12B07">
        <w:t xml:space="preserve"> </w:t>
      </w:r>
      <w:r w:rsidRPr="00E60E5C">
        <w:t>обществени поръчки. Общият брой на обществените поръчки, възложени чрез публична покана/събиране на оферти с обява е осем, като през 2015 г. са възложени седем обществени поръчки, а през 2016 г. - една. След проведени процедури и публични покани са сключени</w:t>
      </w:r>
      <w:r w:rsidRPr="00E60E5C">
        <w:rPr>
          <w:rFonts w:ascii="Tahoma" w:hAnsi="Tahoma" w:cs="Tahoma"/>
          <w:sz w:val="28"/>
          <w:szCs w:val="28"/>
        </w:rPr>
        <w:t xml:space="preserve"> </w:t>
      </w:r>
      <w:r w:rsidRPr="00E60E5C">
        <w:t>24 договора за обществени поръчки, на обща стойност 1 387 551,</w:t>
      </w:r>
      <w:r>
        <w:t>6</w:t>
      </w:r>
      <w:r w:rsidRPr="00E60E5C">
        <w:t>5 лв. без ДДС</w:t>
      </w:r>
      <w:r>
        <w:t>.</w:t>
      </w:r>
      <w:r w:rsidRPr="004218B9">
        <w:rPr>
          <w:rStyle w:val="FootnoteReference"/>
        </w:rPr>
        <w:footnoteReference w:id="86"/>
      </w:r>
    </w:p>
    <w:p w:rsidR="001A4097" w:rsidRPr="006B3763" w:rsidRDefault="001A4097" w:rsidP="0067222D">
      <w:pPr>
        <w:tabs>
          <w:tab w:val="left" w:pos="709"/>
        </w:tabs>
        <w:jc w:val="both"/>
        <w:rPr>
          <w:color w:val="FF0000"/>
        </w:rPr>
      </w:pPr>
    </w:p>
    <w:p w:rsidR="001A4097" w:rsidRPr="006A24BE" w:rsidRDefault="001A4097" w:rsidP="00E40AD3">
      <w:pPr>
        <w:pStyle w:val="Heading3"/>
        <w:rPr>
          <w:lang w:val="bg-BG"/>
        </w:rPr>
      </w:pPr>
      <w:bookmarkStart w:id="28" w:name="_Toc495321461"/>
      <w:r w:rsidRPr="006A24BE">
        <w:rPr>
          <w:lang w:val="bg-BG"/>
        </w:rPr>
        <w:t>1. Вътрешни актове</w:t>
      </w:r>
      <w:bookmarkEnd w:id="28"/>
    </w:p>
    <w:p w:rsidR="001A4097" w:rsidRPr="00643F93" w:rsidRDefault="001A4097" w:rsidP="0067222D">
      <w:pPr>
        <w:tabs>
          <w:tab w:val="left" w:pos="720"/>
        </w:tabs>
        <w:contextualSpacing/>
        <w:jc w:val="both"/>
        <w:rPr>
          <w:color w:val="FF0000"/>
        </w:rPr>
      </w:pPr>
      <w:r w:rsidRPr="00643F93">
        <w:rPr>
          <w:b/>
          <w:bCs/>
          <w:color w:val="FF0000"/>
        </w:rPr>
        <w:tab/>
      </w:r>
      <w:r w:rsidRPr="00AC654C">
        <w:t xml:space="preserve">През </w:t>
      </w:r>
      <w:proofErr w:type="spellStart"/>
      <w:r w:rsidRPr="00AC654C">
        <w:t>одитирания</w:t>
      </w:r>
      <w:proofErr w:type="spellEnd"/>
      <w:r w:rsidRPr="00AC654C">
        <w:t xml:space="preserve"> период действат Вътрешни правила за възлагане на обществени поръчки в КОНПИ (</w:t>
      </w:r>
      <w:r>
        <w:t>В</w:t>
      </w:r>
      <w:r w:rsidRPr="00AC654C">
        <w:t xml:space="preserve">ътрешни правила за обществени поръчки). Правилата определят реда за планиране, организация и контрол на дейността по възлагане на обществени поръчки, организацията и провеждането на процедурите и </w:t>
      </w:r>
      <w:proofErr w:type="spellStart"/>
      <w:r w:rsidRPr="00AC654C">
        <w:t>възлаганията</w:t>
      </w:r>
      <w:proofErr w:type="spellEnd"/>
      <w:r w:rsidRPr="00AC654C">
        <w:t xml:space="preserve"> чрез публична покана, сключването на договори и контрол върху тяхното изпълнение, съхранението на документацията и изпращане на информация до Агенцията по обществени поръчки за публикуване в Регистъра на обществените поръчки и в Портала за обществени поръчки. На основание чл. 22г от ЗОП </w:t>
      </w:r>
      <w:r w:rsidRPr="008D4B3E">
        <w:rPr>
          <w:lang w:val="ru-RU"/>
        </w:rPr>
        <w:t>(</w:t>
      </w:r>
      <w:r w:rsidRPr="00AC654C">
        <w:t>отм.</w:t>
      </w:r>
      <w:r w:rsidRPr="008D4B3E">
        <w:rPr>
          <w:lang w:val="ru-RU"/>
        </w:rPr>
        <w:t>)</w:t>
      </w:r>
      <w:r w:rsidRPr="00AC654C">
        <w:t xml:space="preserve"> са приети Правила за поддържането на профил на купувача в КОНПИ. Правилата уреждат съдържанието на профила на купувача, публикуването на документи, задълженията и отговорностите на длъжностни лица и звена, ангажирани с подготовката и публикуването на документи в раздела от интернет страницата на комисията.</w:t>
      </w:r>
      <w:r>
        <w:t> </w:t>
      </w:r>
      <w:r w:rsidRPr="00C31703">
        <w:rPr>
          <w:rStyle w:val="FootnoteReference"/>
        </w:rPr>
        <w:footnoteReference w:id="87"/>
      </w:r>
    </w:p>
    <w:p w:rsidR="001A4097" w:rsidRPr="00643F93" w:rsidRDefault="001A4097" w:rsidP="00FE4DAD">
      <w:pPr>
        <w:ind w:firstLine="708"/>
        <w:jc w:val="both"/>
        <w:rPr>
          <w:color w:val="FF0000"/>
        </w:rPr>
      </w:pPr>
      <w:r w:rsidRPr="00F85F72">
        <w:t>В</w:t>
      </w:r>
      <w:r>
        <w:t>ъв В</w:t>
      </w:r>
      <w:r w:rsidRPr="00F85F72">
        <w:t xml:space="preserve">ътрешните правила за обществени поръчки не са регламентирани контролни дейности при осъществяване на процеса по възлагане на обществени </w:t>
      </w:r>
      <w:r w:rsidRPr="006B3763">
        <w:t>поръчки с изключение на съгласуване на договорите за обществени поръчки.</w:t>
      </w:r>
      <w:r w:rsidRPr="00F85F72">
        <w:t xml:space="preserve"> </w:t>
      </w:r>
      <w:r>
        <w:t xml:space="preserve">Във </w:t>
      </w:r>
      <w:r w:rsidRPr="00BF64A6">
        <w:t>Вътрешни</w:t>
      </w:r>
      <w:r>
        <w:t>те</w:t>
      </w:r>
      <w:r w:rsidRPr="00BF64A6">
        <w:t xml:space="preserve"> правила за осъществяване на предварителен контрол за законосъобразност по ЗФУКПС</w:t>
      </w:r>
      <w:r>
        <w:rPr>
          <w:color w:val="FF0000"/>
        </w:rPr>
        <w:t xml:space="preserve"> </w:t>
      </w:r>
      <w:r w:rsidRPr="00826A9E">
        <w:t xml:space="preserve">е определено осъществяването на предварителен контрол при поемане на задължение и </w:t>
      </w:r>
      <w:r>
        <w:t xml:space="preserve">при </w:t>
      </w:r>
      <w:r w:rsidRPr="00826A9E">
        <w:t xml:space="preserve">извършване на разход. </w:t>
      </w:r>
      <w:r w:rsidRPr="00B8590F">
        <w:t xml:space="preserve">При обществени поръчки, финансирани по Норвежкия финансов механизъм 2009 – 2014 (НФМ), </w:t>
      </w:r>
      <w:r>
        <w:t xml:space="preserve">се осъществява предварителен контрол по Системата за управление и контрол, </w:t>
      </w:r>
      <w:r>
        <w:lastRenderedPageBreak/>
        <w:t xml:space="preserve">като </w:t>
      </w:r>
      <w:r w:rsidRPr="00B8590F">
        <w:t xml:space="preserve">документацията </w:t>
      </w:r>
      <w:r>
        <w:t xml:space="preserve">за възлагане на обществените поръчки се предоставя на </w:t>
      </w:r>
      <w:r w:rsidRPr="00B8590F">
        <w:t>програмния оператор</w:t>
      </w:r>
      <w:r>
        <w:rPr>
          <w:rStyle w:val="FootnoteReference"/>
        </w:rPr>
        <w:footnoteReference w:id="88"/>
      </w:r>
      <w:r w:rsidRPr="00B8590F">
        <w:t xml:space="preserve"> </w:t>
      </w:r>
      <w:r w:rsidRPr="008D4B3E">
        <w:rPr>
          <w:lang w:val="ru-RU"/>
        </w:rPr>
        <w:t>(</w:t>
      </w:r>
      <w:r w:rsidRPr="00B8590F">
        <w:t>дирек</w:t>
      </w:r>
      <w:r>
        <w:t>ция „Международни проекти“ към М</w:t>
      </w:r>
      <w:r w:rsidRPr="00B8590F">
        <w:t>инистерство на вътрешните работи</w:t>
      </w:r>
      <w:r w:rsidRPr="008D4B3E">
        <w:rPr>
          <w:lang w:val="ru-RU"/>
        </w:rPr>
        <w:t>)</w:t>
      </w:r>
      <w:r>
        <w:t xml:space="preserve">. </w:t>
      </w:r>
    </w:p>
    <w:p w:rsidR="001A4097" w:rsidRDefault="001A4097" w:rsidP="0067222D">
      <w:pPr>
        <w:tabs>
          <w:tab w:val="left" w:pos="720"/>
        </w:tabs>
        <w:contextualSpacing/>
        <w:jc w:val="both"/>
      </w:pPr>
      <w:r w:rsidRPr="00643F93">
        <w:rPr>
          <w:color w:val="FF0000"/>
        </w:rPr>
        <w:tab/>
      </w:r>
      <w:r w:rsidRPr="009C5887">
        <w:t>На електронната страница на КОНПИ се поддържа профил на купувача</w:t>
      </w:r>
      <w:r w:rsidRPr="009C5887">
        <w:rPr>
          <w:rStyle w:val="FootnoteReference"/>
        </w:rPr>
        <w:footnoteReference w:id="89"/>
      </w:r>
      <w:r w:rsidRPr="009C5887">
        <w:t>,</w:t>
      </w:r>
      <w:r w:rsidRPr="00643F93">
        <w:rPr>
          <w:color w:val="FF0000"/>
        </w:rPr>
        <w:t xml:space="preserve"> </w:t>
      </w:r>
      <w:r w:rsidRPr="009C5887">
        <w:t>който е с подходяща структура. Документите и информацията по всяка конкретна обществена поръчка са обособени в самостоятелни електронни преписки</w:t>
      </w:r>
      <w:r>
        <w:t>.</w:t>
      </w:r>
      <w:r w:rsidRPr="009C5887">
        <w:t xml:space="preserve"> </w:t>
      </w:r>
    </w:p>
    <w:p w:rsidR="001A4097" w:rsidRDefault="001A4097" w:rsidP="0067222D">
      <w:pPr>
        <w:tabs>
          <w:tab w:val="left" w:pos="720"/>
        </w:tabs>
        <w:contextualSpacing/>
        <w:jc w:val="both"/>
      </w:pPr>
    </w:p>
    <w:p w:rsidR="001A4097" w:rsidRDefault="001A4097" w:rsidP="0067222D">
      <w:pPr>
        <w:tabs>
          <w:tab w:val="left" w:pos="720"/>
        </w:tabs>
        <w:contextualSpacing/>
        <w:jc w:val="both"/>
        <w:rPr>
          <w:i/>
          <w:iCs/>
        </w:rPr>
      </w:pPr>
      <w:r w:rsidRPr="00643F93">
        <w:rPr>
          <w:color w:val="FF0000"/>
        </w:rPr>
        <w:tab/>
      </w:r>
      <w:r w:rsidRPr="00242C38">
        <w:rPr>
          <w:i/>
          <w:iCs/>
        </w:rPr>
        <w:t xml:space="preserve">През </w:t>
      </w:r>
      <w:proofErr w:type="spellStart"/>
      <w:r w:rsidRPr="00242C38">
        <w:rPr>
          <w:i/>
          <w:iCs/>
        </w:rPr>
        <w:t>одитирания</w:t>
      </w:r>
      <w:proofErr w:type="spellEnd"/>
      <w:r w:rsidRPr="00242C38">
        <w:rPr>
          <w:i/>
          <w:iCs/>
        </w:rPr>
        <w:t xml:space="preserve"> период в КОНПИ действат вътрешни правила, които имат задължителното минимално съдържание, съгласно чл. 8б от ЗОП (отм.) и регламентират процеса по планиране, възлагане и изпълнение на обществени поръчки. В </w:t>
      </w:r>
      <w:r>
        <w:rPr>
          <w:i/>
          <w:iCs/>
        </w:rPr>
        <w:t>К</w:t>
      </w:r>
      <w:r w:rsidRPr="00242C38">
        <w:rPr>
          <w:i/>
          <w:iCs/>
        </w:rPr>
        <w:t>омисията са утвърдени и вътрешни правила за поддържане на профила на купувача, които определят отговорностите на длъжностни лица и звена, ангажирани с подготовката и публикуването на документи в раздела от интернет страницата на</w:t>
      </w:r>
      <w:r>
        <w:rPr>
          <w:i/>
          <w:iCs/>
        </w:rPr>
        <w:t xml:space="preserve"> К</w:t>
      </w:r>
      <w:r w:rsidRPr="00242C38">
        <w:rPr>
          <w:i/>
          <w:iCs/>
        </w:rPr>
        <w:t>омисията.</w:t>
      </w:r>
      <w:r>
        <w:rPr>
          <w:i/>
          <w:iCs/>
          <w:color w:val="FF0000"/>
        </w:rPr>
        <w:t xml:space="preserve"> </w:t>
      </w:r>
      <w:r w:rsidRPr="00B8590F">
        <w:rPr>
          <w:i/>
          <w:iCs/>
        </w:rPr>
        <w:t xml:space="preserve">Осигурена е публичност на възлагането и изпълнението на обществените поръчки чрез публикуване на документи в профила на купувача. </w:t>
      </w:r>
    </w:p>
    <w:p w:rsidR="001A4097" w:rsidRPr="00B8590F" w:rsidRDefault="001A4097" w:rsidP="0067222D">
      <w:pPr>
        <w:tabs>
          <w:tab w:val="left" w:pos="720"/>
        </w:tabs>
        <w:contextualSpacing/>
        <w:jc w:val="both"/>
        <w:rPr>
          <w:i/>
          <w:iCs/>
        </w:rPr>
      </w:pPr>
    </w:p>
    <w:p w:rsidR="001A4097" w:rsidRPr="00643F93" w:rsidRDefault="001A4097" w:rsidP="00AB12A3">
      <w:pPr>
        <w:tabs>
          <w:tab w:val="left" w:pos="720"/>
        </w:tabs>
        <w:contextualSpacing/>
        <w:jc w:val="both"/>
        <w:rPr>
          <w:color w:val="FF0000"/>
        </w:rPr>
      </w:pPr>
      <w:r w:rsidRPr="00643F93">
        <w:rPr>
          <w:color w:val="FF0000"/>
        </w:rPr>
        <w:tab/>
      </w:r>
      <w:r w:rsidRPr="00A71186">
        <w:t>По време на одита са приети Вътрешни правила за прогнозиране, планиране, организиране, провеждане и архивиране на обществени поръчки и контрол по изпълнението на сключените договори след проведени обществени поръчки в КОНПИ, които регламентират контролни дейности при провеждането на процедури и възлагания на обществени поръчки.</w:t>
      </w:r>
      <w:r w:rsidRPr="00C31703">
        <w:rPr>
          <w:rStyle w:val="FootnoteReference"/>
        </w:rPr>
        <w:footnoteReference w:id="90"/>
      </w:r>
    </w:p>
    <w:p w:rsidR="001A4097" w:rsidRDefault="001A4097" w:rsidP="0067222D">
      <w:pPr>
        <w:tabs>
          <w:tab w:val="left" w:pos="720"/>
        </w:tabs>
        <w:jc w:val="both"/>
        <w:rPr>
          <w:i/>
          <w:iCs/>
        </w:rPr>
      </w:pPr>
    </w:p>
    <w:p w:rsidR="001A4097" w:rsidRPr="00123F5D" w:rsidRDefault="001A4097" w:rsidP="003F4FC8">
      <w:pPr>
        <w:pStyle w:val="Heading3"/>
        <w:rPr>
          <w:lang w:val="bg-BG"/>
        </w:rPr>
      </w:pPr>
      <w:bookmarkStart w:id="29" w:name="_Toc495321462"/>
      <w:r>
        <w:rPr>
          <w:lang w:val="bg-BG"/>
        </w:rPr>
        <w:t>2</w:t>
      </w:r>
      <w:r w:rsidRPr="00123F5D">
        <w:rPr>
          <w:lang w:val="bg-BG"/>
        </w:rPr>
        <w:t>. Планиране на обществени поръчки</w:t>
      </w:r>
      <w:bookmarkEnd w:id="29"/>
    </w:p>
    <w:p w:rsidR="001A4097" w:rsidRPr="00242C38" w:rsidRDefault="001A4097" w:rsidP="0067222D">
      <w:pPr>
        <w:tabs>
          <w:tab w:val="left" w:pos="720"/>
        </w:tabs>
        <w:jc w:val="both"/>
      </w:pPr>
      <w:r w:rsidRPr="0067222D">
        <w:rPr>
          <w:color w:val="FF0000"/>
        </w:rPr>
        <w:tab/>
      </w:r>
      <w:r w:rsidRPr="0067222D">
        <w:t xml:space="preserve">През </w:t>
      </w:r>
      <w:proofErr w:type="spellStart"/>
      <w:r w:rsidRPr="0067222D">
        <w:t>одитирания</w:t>
      </w:r>
      <w:proofErr w:type="spellEnd"/>
      <w:r w:rsidRPr="0067222D">
        <w:t xml:space="preserve"> период процесът на планиране на обществените поръчки в </w:t>
      </w:r>
      <w:r w:rsidRPr="00242C38">
        <w:t xml:space="preserve">КОНПИ е регламентиран във </w:t>
      </w:r>
      <w:r>
        <w:t>В</w:t>
      </w:r>
      <w:r w:rsidRPr="00242C38">
        <w:t>ътрешните правила за обществени поръчки.</w:t>
      </w:r>
      <w:r w:rsidRPr="00242C38">
        <w:rPr>
          <w:vertAlign w:val="superscript"/>
        </w:rPr>
        <w:footnoteReference w:id="91"/>
      </w:r>
    </w:p>
    <w:p w:rsidR="001A4097" w:rsidRPr="005A5F3B" w:rsidRDefault="001A4097" w:rsidP="0067222D">
      <w:pPr>
        <w:jc w:val="both"/>
      </w:pPr>
      <w:r w:rsidRPr="00643F93">
        <w:rPr>
          <w:color w:val="FF0000"/>
        </w:rPr>
        <w:tab/>
      </w:r>
      <w:r w:rsidRPr="005A5F3B">
        <w:t>Съгласно вътрешните правила всяко структур</w:t>
      </w:r>
      <w:r>
        <w:t>но звено от общата и специализир</w:t>
      </w:r>
      <w:r w:rsidRPr="005A5F3B">
        <w:t>аната администрация представя заявки за обществените поръчки, които се предвиждат за следващата календарна година. Главният секретар изготвя проект на план – график. Председателят на КОНПИ утвърждава план – гр</w:t>
      </w:r>
      <w:r>
        <w:t xml:space="preserve">афика на обществените поръчки. </w:t>
      </w:r>
    </w:p>
    <w:p w:rsidR="001A4097" w:rsidRDefault="001A4097" w:rsidP="0067222D">
      <w:pPr>
        <w:ind w:firstLine="708"/>
        <w:jc w:val="both"/>
      </w:pPr>
      <w:r w:rsidRPr="00CB6F1C">
        <w:t xml:space="preserve">През </w:t>
      </w:r>
      <w:proofErr w:type="spellStart"/>
      <w:r w:rsidRPr="00CB6F1C">
        <w:t>одитирания</w:t>
      </w:r>
      <w:proofErr w:type="spellEnd"/>
      <w:r w:rsidRPr="00CB6F1C">
        <w:t xml:space="preserve"> период са изготвени и утвърдени Годишни планове за възлагане на обществени поръчки в КОНПИ за 2015 г. и за 2016 г.</w:t>
      </w:r>
      <w:r w:rsidRPr="00C31703">
        <w:rPr>
          <w:vertAlign w:val="superscript"/>
        </w:rPr>
        <w:footnoteReference w:id="92"/>
      </w:r>
      <w:r w:rsidRPr="00CB6F1C">
        <w:t xml:space="preserve"> </w:t>
      </w:r>
    </w:p>
    <w:p w:rsidR="001A4097" w:rsidRDefault="001A4097" w:rsidP="0067222D">
      <w:pPr>
        <w:ind w:firstLine="708"/>
        <w:jc w:val="both"/>
      </w:pPr>
    </w:p>
    <w:p w:rsidR="001A4097" w:rsidRPr="00CB6F1C" w:rsidRDefault="001A4097" w:rsidP="0067222D">
      <w:pPr>
        <w:ind w:firstLine="708"/>
        <w:jc w:val="both"/>
        <w:rPr>
          <w:i/>
          <w:iCs/>
        </w:rPr>
      </w:pPr>
      <w:r w:rsidRPr="00CB6F1C">
        <w:rPr>
          <w:i/>
          <w:iCs/>
        </w:rPr>
        <w:t xml:space="preserve">През </w:t>
      </w:r>
      <w:proofErr w:type="spellStart"/>
      <w:r w:rsidRPr="00CB6F1C">
        <w:rPr>
          <w:i/>
          <w:iCs/>
        </w:rPr>
        <w:t>одитирания</w:t>
      </w:r>
      <w:proofErr w:type="spellEnd"/>
      <w:r w:rsidRPr="00CB6F1C">
        <w:rPr>
          <w:i/>
          <w:iCs/>
        </w:rPr>
        <w:t xml:space="preserve"> период планирането на обществените поръчки е извършено по реда на утвърдените вътрешни правила.</w:t>
      </w:r>
    </w:p>
    <w:p w:rsidR="001A4097" w:rsidRDefault="001A4097" w:rsidP="0067222D">
      <w:pPr>
        <w:ind w:firstLine="708"/>
        <w:jc w:val="both"/>
        <w:rPr>
          <w:i/>
          <w:iCs/>
        </w:rPr>
      </w:pPr>
    </w:p>
    <w:p w:rsidR="001A4097" w:rsidRPr="00123F5D" w:rsidRDefault="001A4097" w:rsidP="003F4FC8">
      <w:pPr>
        <w:pStyle w:val="Heading3"/>
        <w:rPr>
          <w:lang w:val="bg-BG"/>
        </w:rPr>
      </w:pPr>
      <w:bookmarkStart w:id="30" w:name="_Toc495321463"/>
      <w:r>
        <w:rPr>
          <w:lang w:val="bg-BG"/>
        </w:rPr>
        <w:t>3</w:t>
      </w:r>
      <w:r w:rsidRPr="00123F5D">
        <w:rPr>
          <w:lang w:val="bg-BG"/>
        </w:rPr>
        <w:t>. Процедури по реда на ЗОП</w:t>
      </w:r>
      <w:bookmarkEnd w:id="30"/>
    </w:p>
    <w:p w:rsidR="001A4097" w:rsidRPr="006B3763" w:rsidRDefault="001A4097" w:rsidP="00160CAD">
      <w:pPr>
        <w:ind w:firstLine="709"/>
        <w:jc w:val="both"/>
      </w:pPr>
      <w:r w:rsidRPr="006B3763">
        <w:t>3.1. Проверката за съответствие с правната рамка е извършена на всички 7 процедури, приключили с подписване на договори.</w:t>
      </w:r>
      <w:r>
        <w:rPr>
          <w:rStyle w:val="FootnoteReference"/>
        </w:rPr>
        <w:footnoteReference w:id="93"/>
      </w:r>
      <w:r w:rsidRPr="006B3763">
        <w:t xml:space="preserve"> Проверените процедури са с предмет:</w:t>
      </w:r>
    </w:p>
    <w:p w:rsidR="001A4097" w:rsidRPr="00643F93" w:rsidRDefault="001A4097" w:rsidP="00CB6F1C">
      <w:pPr>
        <w:ind w:firstLine="709"/>
        <w:jc w:val="both"/>
        <w:rPr>
          <w:i/>
          <w:iCs/>
          <w:color w:val="FF0000"/>
        </w:rPr>
      </w:pPr>
      <w:r w:rsidRPr="00CB6F1C">
        <w:t>а)</w:t>
      </w:r>
      <w:r w:rsidRPr="00643F93">
        <w:rPr>
          <w:i/>
          <w:iCs/>
          <w:color w:val="FF0000"/>
        </w:rPr>
        <w:t xml:space="preserve"> </w:t>
      </w:r>
      <w:r w:rsidRPr="00CB6F1C">
        <w:rPr>
          <w:i/>
          <w:iCs/>
          <w:lang w:eastAsia="en-US"/>
        </w:rPr>
        <w:t>Доставка на 4 нови автомобили за нуждите на КОНПИ (УИН 01072-2015-0001</w:t>
      </w:r>
      <w:r w:rsidRPr="00336B68">
        <w:rPr>
          <w:i/>
          <w:iCs/>
          <w:lang w:eastAsia="en-US"/>
        </w:rPr>
        <w:t>)</w:t>
      </w:r>
      <w:r w:rsidRPr="00336B68">
        <w:rPr>
          <w:i/>
          <w:iCs/>
          <w:vertAlign w:val="superscript"/>
        </w:rPr>
        <w:footnoteReference w:id="94"/>
      </w:r>
      <w:r w:rsidRPr="00336B68">
        <w:rPr>
          <w:i/>
          <w:iCs/>
        </w:rPr>
        <w:t>;</w:t>
      </w:r>
    </w:p>
    <w:p w:rsidR="001A4097" w:rsidRPr="00643F93" w:rsidRDefault="001A4097" w:rsidP="004A7123">
      <w:pPr>
        <w:tabs>
          <w:tab w:val="left" w:pos="709"/>
        </w:tabs>
        <w:jc w:val="both"/>
        <w:rPr>
          <w:i/>
          <w:iCs/>
          <w:color w:val="FF0000"/>
        </w:rPr>
      </w:pPr>
      <w:r w:rsidRPr="00643F93">
        <w:rPr>
          <w:color w:val="FF0000"/>
        </w:rPr>
        <w:tab/>
      </w:r>
      <w:r w:rsidRPr="00C57703">
        <w:t>б)</w:t>
      </w:r>
      <w:r w:rsidRPr="00643F93">
        <w:rPr>
          <w:color w:val="FF0000"/>
        </w:rPr>
        <w:t xml:space="preserve"> </w:t>
      </w:r>
      <w:r w:rsidRPr="001C219C">
        <w:rPr>
          <w:i/>
          <w:iCs/>
        </w:rPr>
        <w:t>Доставка на горив</w:t>
      </w:r>
      <w:r>
        <w:rPr>
          <w:i/>
          <w:iCs/>
        </w:rPr>
        <w:t>а</w:t>
      </w:r>
      <w:r w:rsidRPr="001C219C">
        <w:rPr>
          <w:i/>
          <w:iCs/>
        </w:rPr>
        <w:t xml:space="preserve"> </w:t>
      </w:r>
      <w:r>
        <w:rPr>
          <w:i/>
          <w:iCs/>
        </w:rPr>
        <w:t xml:space="preserve">с карти за </w:t>
      </w:r>
      <w:proofErr w:type="spellStart"/>
      <w:r>
        <w:rPr>
          <w:i/>
          <w:iCs/>
        </w:rPr>
        <w:t>безналично</w:t>
      </w:r>
      <w:proofErr w:type="spellEnd"/>
      <w:r>
        <w:rPr>
          <w:i/>
          <w:iCs/>
        </w:rPr>
        <w:t xml:space="preserve"> плащане, необходими за автомобилите на КОНПИ </w:t>
      </w:r>
      <w:r w:rsidRPr="00834726">
        <w:rPr>
          <w:i/>
          <w:iCs/>
        </w:rPr>
        <w:t xml:space="preserve">(УИН </w:t>
      </w:r>
      <w:r w:rsidRPr="001C219C">
        <w:rPr>
          <w:i/>
          <w:iCs/>
        </w:rPr>
        <w:t>01072-2015-0003</w:t>
      </w:r>
      <w:r w:rsidRPr="00834726">
        <w:rPr>
          <w:i/>
          <w:iCs/>
        </w:rPr>
        <w:t>)</w:t>
      </w:r>
      <w:r w:rsidRPr="00336B68">
        <w:rPr>
          <w:i/>
          <w:iCs/>
          <w:vertAlign w:val="superscript"/>
        </w:rPr>
        <w:footnoteReference w:id="95"/>
      </w:r>
      <w:r w:rsidRPr="00336B68">
        <w:rPr>
          <w:i/>
          <w:iCs/>
        </w:rPr>
        <w:t>;</w:t>
      </w:r>
    </w:p>
    <w:p w:rsidR="001A4097" w:rsidRPr="00643F93" w:rsidRDefault="001A4097" w:rsidP="00C57703">
      <w:pPr>
        <w:ind w:right="176" w:firstLine="720"/>
        <w:jc w:val="both"/>
        <w:rPr>
          <w:i/>
          <w:iCs/>
          <w:color w:val="FF0000"/>
        </w:rPr>
      </w:pPr>
      <w:r w:rsidRPr="00C57703">
        <w:lastRenderedPageBreak/>
        <w:t>в)</w:t>
      </w:r>
      <w:r w:rsidRPr="00643F93">
        <w:rPr>
          <w:color w:val="FF0000"/>
        </w:rPr>
        <w:t xml:space="preserve"> </w:t>
      </w:r>
      <w:r w:rsidRPr="00C57703">
        <w:rPr>
          <w:i/>
          <w:iCs/>
          <w:lang w:eastAsia="en-US"/>
        </w:rPr>
        <w:t xml:space="preserve">Разширяване обхвата на Специализираната софтуерна система </w:t>
      </w:r>
      <w:r>
        <w:rPr>
          <w:i/>
          <w:iCs/>
          <w:lang w:eastAsia="en-US"/>
        </w:rPr>
        <w:t xml:space="preserve">на КОНПИ </w:t>
      </w:r>
      <w:r w:rsidRPr="00C57703">
        <w:rPr>
          <w:i/>
          <w:iCs/>
          <w:lang w:eastAsia="en-US"/>
        </w:rPr>
        <w:t>с изграждане на електронен регистър</w:t>
      </w:r>
      <w:r>
        <w:rPr>
          <w:i/>
          <w:iCs/>
          <w:lang w:eastAsia="en-US"/>
        </w:rPr>
        <w:t>,</w:t>
      </w:r>
      <w:r w:rsidRPr="00C57703">
        <w:rPr>
          <w:i/>
          <w:iCs/>
          <w:lang w:eastAsia="en-US"/>
        </w:rPr>
        <w:t xml:space="preserve"> </w:t>
      </w:r>
      <w:proofErr w:type="spellStart"/>
      <w:r w:rsidRPr="009010FA">
        <w:rPr>
          <w:i/>
          <w:iCs/>
          <w:lang w:eastAsia="en-US"/>
        </w:rPr>
        <w:t>цифровизиране</w:t>
      </w:r>
      <w:proofErr w:type="spellEnd"/>
      <w:r w:rsidRPr="009010FA">
        <w:rPr>
          <w:i/>
          <w:iCs/>
          <w:lang w:eastAsia="en-US"/>
        </w:rPr>
        <w:t xml:space="preserve"> на наличната информация и реализиране на 2 електронни услуги</w:t>
      </w:r>
      <w:r>
        <w:rPr>
          <w:i/>
          <w:iCs/>
          <w:lang w:eastAsia="en-US"/>
        </w:rPr>
        <w:t xml:space="preserve"> в изпълнение на Договор № 14-32-8/10.09.2014 г. „Създаване на условия за ефективно реализиране на комплексното административно обслужване чрез изграждане на нов електронен регистър на КОНПИ, за целите на автоматизирания обмен на данни и осигуряване на оперативна съвместимост“, финансиран</w:t>
      </w:r>
      <w:r w:rsidRPr="009010FA">
        <w:rPr>
          <w:i/>
          <w:iCs/>
          <w:lang w:eastAsia="en-US"/>
        </w:rPr>
        <w:t xml:space="preserve"> </w:t>
      </w:r>
      <w:r w:rsidRPr="00C57703">
        <w:rPr>
          <w:i/>
          <w:iCs/>
          <w:lang w:eastAsia="en-US"/>
        </w:rPr>
        <w:t>по О</w:t>
      </w:r>
      <w:r>
        <w:rPr>
          <w:i/>
          <w:iCs/>
          <w:lang w:eastAsia="en-US"/>
        </w:rPr>
        <w:t>перативна програма „</w:t>
      </w:r>
      <w:r w:rsidRPr="00C57703">
        <w:rPr>
          <w:i/>
          <w:iCs/>
          <w:lang w:eastAsia="en-US"/>
        </w:rPr>
        <w:t>А</w:t>
      </w:r>
      <w:r>
        <w:rPr>
          <w:i/>
          <w:iCs/>
          <w:lang w:eastAsia="en-US"/>
        </w:rPr>
        <w:t xml:space="preserve">дминистративен капацитет“, </w:t>
      </w:r>
      <w:proofErr w:type="spellStart"/>
      <w:r>
        <w:rPr>
          <w:i/>
          <w:iCs/>
          <w:lang w:eastAsia="en-US"/>
        </w:rPr>
        <w:t>съфинансиран</w:t>
      </w:r>
      <w:proofErr w:type="spellEnd"/>
      <w:r>
        <w:rPr>
          <w:i/>
          <w:iCs/>
          <w:lang w:eastAsia="en-US"/>
        </w:rPr>
        <w:t xml:space="preserve"> от ЕС чрез Европейския социален фонд</w:t>
      </w:r>
      <w:r w:rsidRPr="00C57703">
        <w:rPr>
          <w:i/>
          <w:iCs/>
          <w:lang w:eastAsia="en-US"/>
        </w:rPr>
        <w:t xml:space="preserve"> </w:t>
      </w:r>
      <w:r w:rsidRPr="00C57703">
        <w:rPr>
          <w:i/>
          <w:iCs/>
          <w:lang w:val="ru-RU" w:eastAsia="en-US"/>
        </w:rPr>
        <w:t xml:space="preserve">(УИН </w:t>
      </w:r>
      <w:r w:rsidRPr="00C57703">
        <w:rPr>
          <w:i/>
          <w:iCs/>
          <w:lang w:eastAsia="en-US"/>
        </w:rPr>
        <w:t>01072-2015-0006</w:t>
      </w:r>
      <w:r w:rsidRPr="00C57703">
        <w:rPr>
          <w:i/>
          <w:iCs/>
          <w:lang w:val="ru-RU" w:eastAsia="en-US"/>
        </w:rPr>
        <w:t>)</w:t>
      </w:r>
      <w:r w:rsidRPr="00473DFC">
        <w:rPr>
          <w:i/>
          <w:iCs/>
          <w:vertAlign w:val="superscript"/>
        </w:rPr>
        <w:footnoteReference w:id="96"/>
      </w:r>
      <w:r w:rsidRPr="00473DFC">
        <w:rPr>
          <w:i/>
          <w:iCs/>
        </w:rPr>
        <w:t>;</w:t>
      </w:r>
    </w:p>
    <w:p w:rsidR="001A4097" w:rsidRPr="00643F93" w:rsidRDefault="001A4097" w:rsidP="000565A0">
      <w:pPr>
        <w:ind w:right="176"/>
        <w:jc w:val="both"/>
        <w:rPr>
          <w:i/>
          <w:iCs/>
          <w:color w:val="FF0000"/>
        </w:rPr>
      </w:pPr>
      <w:r w:rsidRPr="00643F93">
        <w:rPr>
          <w:i/>
          <w:iCs/>
          <w:color w:val="FF0000"/>
        </w:rPr>
        <w:tab/>
      </w:r>
      <w:r w:rsidRPr="00C57703">
        <w:t>г)</w:t>
      </w:r>
      <w:r w:rsidRPr="00643F93">
        <w:rPr>
          <w:i/>
          <w:iCs/>
          <w:color w:val="FF0000"/>
        </w:rPr>
        <w:t xml:space="preserve"> </w:t>
      </w:r>
      <w:r w:rsidRPr="000565A0">
        <w:rPr>
          <w:i/>
          <w:iCs/>
          <w:lang w:eastAsia="en-US"/>
        </w:rPr>
        <w:t xml:space="preserve">Предоставяне на услуги по </w:t>
      </w:r>
      <w:proofErr w:type="spellStart"/>
      <w:r w:rsidRPr="000565A0">
        <w:rPr>
          <w:i/>
          <w:iCs/>
          <w:lang w:eastAsia="en-US"/>
        </w:rPr>
        <w:t>чуждоезиково</w:t>
      </w:r>
      <w:proofErr w:type="spellEnd"/>
      <w:r w:rsidRPr="000565A0">
        <w:rPr>
          <w:i/>
          <w:iCs/>
          <w:lang w:eastAsia="en-US"/>
        </w:rPr>
        <w:t xml:space="preserve"> обучение</w:t>
      </w:r>
      <w:r>
        <w:rPr>
          <w:i/>
          <w:iCs/>
          <w:lang w:eastAsia="en-US"/>
        </w:rPr>
        <w:t xml:space="preserve"> за нуждите на проект „Усъвършенстване на системата за установяване на активи в България“, програма </w:t>
      </w:r>
      <w:r>
        <w:rPr>
          <w:i/>
          <w:iCs/>
          <w:lang w:val="en-US" w:eastAsia="en-US"/>
        </w:rPr>
        <w:t>BG</w:t>
      </w:r>
      <w:r w:rsidRPr="008D4B3E">
        <w:rPr>
          <w:i/>
          <w:iCs/>
          <w:lang w:val="ru-RU" w:eastAsia="en-US"/>
        </w:rPr>
        <w:t xml:space="preserve">13 </w:t>
      </w:r>
      <w:r>
        <w:rPr>
          <w:i/>
          <w:iCs/>
          <w:lang w:eastAsia="en-US"/>
        </w:rPr>
        <w:t>на Норвежки финансов механизъм 2009-2014, съгласно договор за безвъзмездна финансова помощ № 812108-36/22.10.2014 г.“ в пет</w:t>
      </w:r>
      <w:r w:rsidRPr="000565A0">
        <w:rPr>
          <w:i/>
          <w:iCs/>
          <w:lang w:eastAsia="en-US"/>
        </w:rPr>
        <w:t xml:space="preserve"> обособени позиции</w:t>
      </w:r>
      <w:r>
        <w:rPr>
          <w:i/>
          <w:iCs/>
          <w:lang w:eastAsia="en-US"/>
        </w:rPr>
        <w:t xml:space="preserve"> </w:t>
      </w:r>
      <w:r w:rsidRPr="000565A0">
        <w:rPr>
          <w:i/>
          <w:iCs/>
          <w:lang w:eastAsia="en-US"/>
        </w:rPr>
        <w:t>(УИН 01072-2015-0007)</w:t>
      </w:r>
      <w:r w:rsidRPr="0095574A">
        <w:rPr>
          <w:i/>
          <w:iCs/>
          <w:vertAlign w:val="superscript"/>
        </w:rPr>
        <w:footnoteReference w:id="97"/>
      </w:r>
      <w:r w:rsidRPr="0095574A">
        <w:rPr>
          <w:i/>
          <w:iCs/>
        </w:rPr>
        <w:t>;</w:t>
      </w:r>
    </w:p>
    <w:p w:rsidR="001A4097" w:rsidRPr="00643F93" w:rsidRDefault="001A4097" w:rsidP="000565A0">
      <w:pPr>
        <w:ind w:right="176"/>
        <w:jc w:val="both"/>
        <w:rPr>
          <w:i/>
          <w:iCs/>
          <w:color w:val="FF0000"/>
        </w:rPr>
      </w:pPr>
      <w:r w:rsidRPr="00643F93">
        <w:rPr>
          <w:i/>
          <w:iCs/>
          <w:color w:val="FF0000"/>
        </w:rPr>
        <w:tab/>
      </w:r>
      <w:r w:rsidRPr="00C57703">
        <w:t xml:space="preserve">д) </w:t>
      </w:r>
      <w:r w:rsidRPr="000565A0">
        <w:rPr>
          <w:i/>
          <w:iCs/>
          <w:lang w:eastAsia="en-US"/>
        </w:rPr>
        <w:t>Организиране и провеждане на 14 работни ср</w:t>
      </w:r>
      <w:r>
        <w:rPr>
          <w:i/>
          <w:iCs/>
          <w:lang w:eastAsia="en-US"/>
        </w:rPr>
        <w:t xml:space="preserve">ещи, обучения и пресконференция за нуждите на проект „Усъвършенстване на системата за установяване на активи в България“, програма БГ </w:t>
      </w:r>
      <w:r w:rsidRPr="008D4B3E">
        <w:rPr>
          <w:i/>
          <w:iCs/>
          <w:lang w:val="ru-RU" w:eastAsia="en-US"/>
        </w:rPr>
        <w:t xml:space="preserve">13 </w:t>
      </w:r>
      <w:r>
        <w:rPr>
          <w:i/>
          <w:iCs/>
          <w:lang w:eastAsia="en-US"/>
        </w:rPr>
        <w:t xml:space="preserve">на Норвежкия Финансов Механизъм 2009-2014, съгласно договор за безвъзмездна финансова помощ № 812108-36/22.10.2014 г.“ </w:t>
      </w:r>
      <w:r w:rsidRPr="000565A0">
        <w:rPr>
          <w:i/>
          <w:iCs/>
          <w:lang w:val="ru-RU" w:eastAsia="en-US"/>
        </w:rPr>
        <w:t xml:space="preserve">(УИН </w:t>
      </w:r>
      <w:r w:rsidRPr="000565A0">
        <w:rPr>
          <w:i/>
          <w:iCs/>
          <w:lang w:eastAsia="en-US"/>
        </w:rPr>
        <w:t>01072-2015-0008</w:t>
      </w:r>
      <w:r w:rsidRPr="000565A0">
        <w:rPr>
          <w:i/>
          <w:iCs/>
          <w:lang w:val="ru-RU" w:eastAsia="en-US"/>
        </w:rPr>
        <w:t>)</w:t>
      </w:r>
      <w:r w:rsidRPr="0095574A">
        <w:rPr>
          <w:i/>
          <w:iCs/>
          <w:vertAlign w:val="superscript"/>
        </w:rPr>
        <w:footnoteReference w:id="98"/>
      </w:r>
      <w:r w:rsidRPr="0095574A">
        <w:rPr>
          <w:i/>
          <w:iCs/>
        </w:rPr>
        <w:t>;</w:t>
      </w:r>
    </w:p>
    <w:p w:rsidR="001A4097" w:rsidRPr="00643F93" w:rsidRDefault="001A4097" w:rsidP="000565A0">
      <w:pPr>
        <w:ind w:right="176"/>
        <w:jc w:val="both"/>
        <w:rPr>
          <w:i/>
          <w:iCs/>
          <w:color w:val="FF0000"/>
        </w:rPr>
      </w:pPr>
      <w:r w:rsidRPr="00643F93">
        <w:rPr>
          <w:i/>
          <w:iCs/>
          <w:color w:val="FF0000"/>
        </w:rPr>
        <w:tab/>
      </w:r>
      <w:r w:rsidRPr="00C57703">
        <w:t>е)</w:t>
      </w:r>
      <w:r w:rsidRPr="00643F93">
        <w:rPr>
          <w:i/>
          <w:iCs/>
          <w:color w:val="FF0000"/>
        </w:rPr>
        <w:t xml:space="preserve"> </w:t>
      </w:r>
      <w:r w:rsidRPr="000565A0">
        <w:rPr>
          <w:i/>
          <w:iCs/>
          <w:lang w:eastAsia="en-US"/>
        </w:rPr>
        <w:t>Доставка, инсталиране и поддръжка на офис техника</w:t>
      </w:r>
      <w:r>
        <w:rPr>
          <w:i/>
          <w:iCs/>
          <w:lang w:eastAsia="en-US"/>
        </w:rPr>
        <w:t xml:space="preserve"> за нуждите на проект „Усъвършенстване на система за установяване на активи в България“, програма </w:t>
      </w:r>
      <w:r>
        <w:rPr>
          <w:i/>
          <w:iCs/>
          <w:lang w:val="en-US" w:eastAsia="en-US"/>
        </w:rPr>
        <w:t>BG</w:t>
      </w:r>
      <w:r w:rsidRPr="008D4B3E">
        <w:rPr>
          <w:i/>
          <w:iCs/>
          <w:lang w:val="ru-RU" w:eastAsia="en-US"/>
        </w:rPr>
        <w:t>13</w:t>
      </w:r>
      <w:r>
        <w:rPr>
          <w:i/>
          <w:iCs/>
          <w:lang w:eastAsia="en-US"/>
        </w:rPr>
        <w:t>, на НФМ 2009-2014</w:t>
      </w:r>
      <w:r w:rsidRPr="000565A0">
        <w:rPr>
          <w:i/>
          <w:iCs/>
          <w:lang w:eastAsia="en-US"/>
        </w:rPr>
        <w:t xml:space="preserve"> (УИН 01072-2016-0002)</w:t>
      </w:r>
      <w:r w:rsidRPr="0095574A">
        <w:rPr>
          <w:i/>
          <w:iCs/>
          <w:vertAlign w:val="superscript"/>
        </w:rPr>
        <w:footnoteReference w:id="99"/>
      </w:r>
      <w:r w:rsidRPr="0095574A">
        <w:rPr>
          <w:i/>
          <w:iCs/>
        </w:rPr>
        <w:t>;</w:t>
      </w:r>
    </w:p>
    <w:p w:rsidR="001A4097" w:rsidRPr="00643F93" w:rsidRDefault="001A4097" w:rsidP="00174E26">
      <w:pPr>
        <w:ind w:right="176"/>
        <w:jc w:val="both"/>
        <w:rPr>
          <w:color w:val="FF0000"/>
        </w:rPr>
      </w:pPr>
      <w:r w:rsidRPr="00643F93">
        <w:rPr>
          <w:i/>
          <w:iCs/>
          <w:color w:val="FF0000"/>
        </w:rPr>
        <w:tab/>
      </w:r>
      <w:r w:rsidRPr="00C57703">
        <w:t>ж)</w:t>
      </w:r>
      <w:r w:rsidRPr="00643F93">
        <w:rPr>
          <w:color w:val="FF0000"/>
        </w:rPr>
        <w:t xml:space="preserve"> </w:t>
      </w:r>
      <w:r w:rsidRPr="00174E26">
        <w:rPr>
          <w:i/>
          <w:iCs/>
          <w:lang w:eastAsia="en-US"/>
        </w:rPr>
        <w:t>Доставка, инсталиране и гаранционна поддръжка на</w:t>
      </w:r>
      <w:r>
        <w:rPr>
          <w:i/>
          <w:iCs/>
          <w:lang w:eastAsia="en-US"/>
        </w:rPr>
        <w:t xml:space="preserve"> </w:t>
      </w:r>
      <w:proofErr w:type="spellStart"/>
      <w:r>
        <w:rPr>
          <w:i/>
          <w:iCs/>
          <w:lang w:eastAsia="en-US"/>
        </w:rPr>
        <w:t>видеоконферентна</w:t>
      </w:r>
      <w:proofErr w:type="spellEnd"/>
      <w:r>
        <w:rPr>
          <w:i/>
          <w:iCs/>
          <w:lang w:eastAsia="en-US"/>
        </w:rPr>
        <w:t xml:space="preserve"> система и </w:t>
      </w:r>
      <w:r w:rsidRPr="00174E26">
        <w:rPr>
          <w:i/>
          <w:iCs/>
          <w:lang w:eastAsia="en-US"/>
        </w:rPr>
        <w:t>комуникационн</w:t>
      </w:r>
      <w:r>
        <w:rPr>
          <w:i/>
          <w:iCs/>
          <w:lang w:eastAsia="en-US"/>
        </w:rPr>
        <w:t>о</w:t>
      </w:r>
      <w:r w:rsidRPr="00174E26">
        <w:rPr>
          <w:i/>
          <w:iCs/>
          <w:lang w:eastAsia="en-US"/>
        </w:rPr>
        <w:t xml:space="preserve"> оборудване</w:t>
      </w:r>
      <w:r>
        <w:rPr>
          <w:i/>
          <w:iCs/>
          <w:lang w:eastAsia="en-US"/>
        </w:rPr>
        <w:t xml:space="preserve"> за нуждите на КОНПИ по проект „Усъвършенстване на система за установяване на активи в България“, на НФ</w:t>
      </w:r>
      <w:r w:rsidRPr="00174E26">
        <w:rPr>
          <w:i/>
          <w:iCs/>
          <w:lang w:eastAsia="en-US"/>
        </w:rPr>
        <w:t xml:space="preserve"> </w:t>
      </w:r>
      <w:r w:rsidRPr="00174E26">
        <w:rPr>
          <w:i/>
          <w:iCs/>
          <w:lang w:val="ru-RU" w:eastAsia="en-US"/>
        </w:rPr>
        <w:t xml:space="preserve">(УИН </w:t>
      </w:r>
      <w:r w:rsidRPr="00174E26">
        <w:rPr>
          <w:i/>
          <w:iCs/>
          <w:lang w:eastAsia="en-US"/>
        </w:rPr>
        <w:t>01072-2016-0003</w:t>
      </w:r>
      <w:r w:rsidRPr="00174E26">
        <w:rPr>
          <w:i/>
          <w:iCs/>
          <w:lang w:val="ru-RU" w:eastAsia="en-US"/>
        </w:rPr>
        <w:t>)</w:t>
      </w:r>
      <w:r>
        <w:rPr>
          <w:i/>
          <w:iCs/>
          <w:lang w:val="ru-RU" w:eastAsia="en-US"/>
        </w:rPr>
        <w:t>.</w:t>
      </w:r>
      <w:r w:rsidRPr="0095574A">
        <w:rPr>
          <w:i/>
          <w:iCs/>
          <w:vertAlign w:val="superscript"/>
        </w:rPr>
        <w:footnoteReference w:id="100"/>
      </w:r>
    </w:p>
    <w:p w:rsidR="001A4097" w:rsidRDefault="001A4097" w:rsidP="00174E26">
      <w:pPr>
        <w:tabs>
          <w:tab w:val="left" w:pos="709"/>
        </w:tabs>
        <w:jc w:val="both"/>
      </w:pPr>
      <w:r w:rsidRPr="00643F93">
        <w:rPr>
          <w:color w:val="FF0000"/>
        </w:rPr>
        <w:tab/>
      </w:r>
      <w:r w:rsidRPr="00C57703">
        <w:t>Обект на проверката е установяване на степента на съответствие с правната рамка на възлагането на обществени поръчки чрез процедури и оценяване на въведените контролни дейности.</w:t>
      </w:r>
    </w:p>
    <w:p w:rsidR="001A4097" w:rsidRPr="00C57703" w:rsidRDefault="001A4097" w:rsidP="0067222D">
      <w:pPr>
        <w:ind w:firstLine="708"/>
        <w:jc w:val="both"/>
      </w:pPr>
      <w:r>
        <w:t>3</w:t>
      </w:r>
      <w:r w:rsidRPr="00C57703">
        <w:t>.2. При проверката е установено:</w:t>
      </w:r>
    </w:p>
    <w:p w:rsidR="001A4097" w:rsidRPr="00EF44AF" w:rsidRDefault="001A4097" w:rsidP="00EF44AF">
      <w:pPr>
        <w:ind w:firstLine="709"/>
        <w:jc w:val="both"/>
      </w:pPr>
      <w:r w:rsidRPr="00C03311">
        <w:t xml:space="preserve">а) </w:t>
      </w:r>
      <w:r w:rsidRPr="006B3763">
        <w:t>При три обществени поръчки</w:t>
      </w:r>
      <w:r>
        <w:rPr>
          <w:rStyle w:val="FootnoteReference"/>
        </w:rPr>
        <w:footnoteReference w:id="101"/>
      </w:r>
      <w:r w:rsidRPr="00EF44AF">
        <w:t xml:space="preserve"> </w:t>
      </w:r>
      <w:r>
        <w:t>ч</w:t>
      </w:r>
      <w:r w:rsidRPr="00EF44AF">
        <w:t xml:space="preserve">леновете на комисията </w:t>
      </w:r>
      <w:r>
        <w:t xml:space="preserve">за разглеждане и оценка на подадените оферти </w:t>
      </w:r>
      <w:r w:rsidRPr="00EF44AF">
        <w:t>са попълнили декларации по чл. 35, ал. 1, т. 2-4 и ал. 2 от ЗОП (отм.), като не са декларирали липсата на материален интерес от възлагане на обществената поръчка, съгласно чл. 35, ал. 1,</w:t>
      </w:r>
      <w:r>
        <w:t xml:space="preserve"> </w:t>
      </w:r>
      <w:r w:rsidRPr="00EF44AF">
        <w:t>т. 1. В декларациите им е посочено, че не са „свързани лица“ по смисъла на Търговския закон, вместо по § 1, т. 23а от ДР на ЗОП</w:t>
      </w:r>
      <w:r>
        <w:t xml:space="preserve"> </w:t>
      </w:r>
      <w:r w:rsidRPr="008D4B3E">
        <w:rPr>
          <w:lang w:val="ru-RU"/>
        </w:rPr>
        <w:t>(</w:t>
      </w:r>
      <w:r>
        <w:t>отм.</w:t>
      </w:r>
      <w:r w:rsidRPr="008D4B3E">
        <w:rPr>
          <w:lang w:val="ru-RU"/>
        </w:rPr>
        <w:t>)</w:t>
      </w:r>
      <w:r w:rsidRPr="00EF44AF">
        <w:t>.</w:t>
      </w:r>
      <w:r w:rsidRPr="000721B9">
        <w:rPr>
          <w:rStyle w:val="FootnoteReference"/>
        </w:rPr>
        <w:footnoteReference w:id="102"/>
      </w:r>
    </w:p>
    <w:p w:rsidR="001A4097" w:rsidRPr="006A20CA" w:rsidRDefault="001A4097" w:rsidP="006A20CA">
      <w:pPr>
        <w:pStyle w:val="BodyText2"/>
        <w:spacing w:after="0"/>
        <w:ind w:left="0" w:firstLine="708"/>
        <w:jc w:val="both"/>
      </w:pPr>
      <w:r>
        <w:lastRenderedPageBreak/>
        <w:t>б</w:t>
      </w:r>
      <w:r w:rsidRPr="00C03311">
        <w:t>)</w:t>
      </w:r>
      <w:r>
        <w:t xml:space="preserve"> При една обществена поръчка</w:t>
      </w:r>
      <w:r>
        <w:rPr>
          <w:rStyle w:val="FootnoteReference"/>
        </w:rPr>
        <w:footnoteReference w:id="103"/>
      </w:r>
      <w:r>
        <w:t xml:space="preserve"> </w:t>
      </w:r>
      <w:r w:rsidRPr="006A20CA">
        <w:t xml:space="preserve">по четири обособени позиции </w:t>
      </w:r>
      <w:r>
        <w:t>н</w:t>
      </w:r>
      <w:r w:rsidRPr="006A20CA">
        <w:t>а 20.09.2016 г. са сключени анекси на основание чл. 116, ал.</w:t>
      </w:r>
      <w:r>
        <w:t xml:space="preserve"> </w:t>
      </w:r>
      <w:r w:rsidRPr="006A20CA">
        <w:t>1, т. 5 от ЗОП – поради изменения, които не са съществени и във връзка с чл. 1 от Анекс № 3</w:t>
      </w:r>
      <w:r>
        <w:rPr>
          <w:rStyle w:val="FootnoteReference"/>
        </w:rPr>
        <w:footnoteReference w:id="104"/>
      </w:r>
      <w:r w:rsidRPr="006A20CA">
        <w:t>, съгласно който се изменя крайната дата на допустимост на разходите по про</w:t>
      </w:r>
      <w:r>
        <w:t>екта от 31.12.2016 г. до 30.04.</w:t>
      </w:r>
      <w:r w:rsidRPr="006A20CA">
        <w:t>2017 г. Съгласно чл. 24</w:t>
      </w:r>
      <w:r>
        <w:t>, ал. 1, т. 7, б. „б“</w:t>
      </w:r>
      <w:r w:rsidRPr="006A20CA">
        <w:t xml:space="preserve"> от ППЗОП допълнителните споразумения, сключени на основание чл. 116, ал.</w:t>
      </w:r>
      <w:r>
        <w:t xml:space="preserve"> </w:t>
      </w:r>
      <w:r w:rsidRPr="006A20CA">
        <w:t>1, т.</w:t>
      </w:r>
      <w:r>
        <w:t> </w:t>
      </w:r>
      <w:r w:rsidRPr="006A20CA">
        <w:t>5 от ЗОП, се публикуват на профила на купувача до 7 дни от сключването им. Сключените анекси са публикувани след срока по чл. 24, ал.</w:t>
      </w:r>
      <w:r>
        <w:t xml:space="preserve"> </w:t>
      </w:r>
      <w:r w:rsidRPr="006A20CA">
        <w:t>1, т. 7, б. „б“ от ППЗОП, като публикуването е извършено на 29.09.2016 г.</w:t>
      </w:r>
      <w:r w:rsidRPr="000721B9">
        <w:rPr>
          <w:rStyle w:val="FootnoteReference"/>
        </w:rPr>
        <w:footnoteReference w:id="105"/>
      </w:r>
    </w:p>
    <w:p w:rsidR="001A4097" w:rsidRDefault="001A4097" w:rsidP="00675C0E">
      <w:pPr>
        <w:ind w:firstLine="709"/>
        <w:jc w:val="both"/>
      </w:pPr>
      <w:r>
        <w:t>в</w:t>
      </w:r>
      <w:r w:rsidRPr="00C03311">
        <w:t>)</w:t>
      </w:r>
      <w:r w:rsidRPr="008D4B3E">
        <w:rPr>
          <w:lang w:val="ru-RU"/>
        </w:rPr>
        <w:t xml:space="preserve"> </w:t>
      </w:r>
      <w:r>
        <w:t>При една обществена поръчка</w:t>
      </w:r>
      <w:r>
        <w:rPr>
          <w:rStyle w:val="FootnoteReference"/>
        </w:rPr>
        <w:footnoteReference w:id="106"/>
      </w:r>
      <w:r>
        <w:t xml:space="preserve"> в</w:t>
      </w:r>
      <w:r w:rsidRPr="00965259">
        <w:t>ъзложителят е определил в т. 2.8</w:t>
      </w:r>
      <w:r>
        <w:t>,</w:t>
      </w:r>
      <w:r w:rsidRPr="00965259">
        <w:t xml:space="preserve"> раздел II „Изисквания към участниците“ </w:t>
      </w:r>
      <w:r>
        <w:t>от</w:t>
      </w:r>
      <w:r w:rsidRPr="00965259">
        <w:t xml:space="preserve"> документацията за участие основание за незадължително отстраняване по чл. 55, ал.</w:t>
      </w:r>
      <w:r>
        <w:t xml:space="preserve"> </w:t>
      </w:r>
      <w:r w:rsidRPr="00965259">
        <w:t xml:space="preserve">1, т. 1 от </w:t>
      </w:r>
      <w:r w:rsidRPr="00F21C9B">
        <w:t>ЗОП. Съгласно</w:t>
      </w:r>
      <w:r w:rsidRPr="00965259">
        <w:t xml:space="preserve"> чл. 55, ал. 2 от ЗОП възложителят посочва обстоятелството по чл. 55, ал.</w:t>
      </w:r>
      <w:r>
        <w:t> </w:t>
      </w:r>
      <w:r w:rsidRPr="00965259">
        <w:t xml:space="preserve">1 в обявлението, с което се оповестява откриването на процедурата. В обявлението за откритата процедура не е посочено, че участниците ще се отстраняват при наличие на основание </w:t>
      </w:r>
      <w:r>
        <w:t>за незадължително отстраняване</w:t>
      </w:r>
      <w:r w:rsidRPr="00965259">
        <w:t>, с което не е спазено изискването на чл. 55, ал.</w:t>
      </w:r>
      <w:r>
        <w:t xml:space="preserve"> </w:t>
      </w:r>
      <w:r w:rsidRPr="00965259">
        <w:t>2 от ЗОП.</w:t>
      </w:r>
      <w:r>
        <w:rPr>
          <w:rStyle w:val="FootnoteReference"/>
        </w:rPr>
        <w:footnoteReference w:id="107"/>
      </w:r>
    </w:p>
    <w:p w:rsidR="001A4097" w:rsidRDefault="001A4097" w:rsidP="00675C0E">
      <w:pPr>
        <w:ind w:firstLine="709"/>
        <w:jc w:val="both"/>
      </w:pPr>
      <w:r>
        <w:t>г</w:t>
      </w:r>
      <w:r w:rsidRPr="00C03311">
        <w:t>)</w:t>
      </w:r>
      <w:r w:rsidRPr="008D4B3E">
        <w:rPr>
          <w:lang w:val="ru-RU"/>
        </w:rPr>
        <w:t xml:space="preserve"> </w:t>
      </w:r>
      <w:r>
        <w:t>При една обществена поръчка</w:t>
      </w:r>
      <w:r>
        <w:rPr>
          <w:rStyle w:val="FootnoteReference"/>
        </w:rPr>
        <w:footnoteReference w:id="108"/>
      </w:r>
      <w:r w:rsidRPr="00965259">
        <w:t xml:space="preserve"> </w:t>
      </w:r>
      <w:r>
        <w:t>в</w:t>
      </w:r>
      <w:r w:rsidRPr="00965259">
        <w:t xml:space="preserve">ъзложителят е определил в т. 3 от раздел IV „Разглеждане и оценка на офертите. Сключване на договор“ </w:t>
      </w:r>
      <w:r>
        <w:t>от</w:t>
      </w:r>
      <w:r w:rsidRPr="00965259">
        <w:t xml:space="preserve"> документацията, че гаранцията за </w:t>
      </w:r>
      <w:r w:rsidRPr="00F21C9B">
        <w:t>обезпечаване на изпълнението е в размер на 5 на сто от стойността на договора. Съгласно чл. 111, ал. 4 от ЗОП предвидените</w:t>
      </w:r>
      <w:r w:rsidRPr="00965259">
        <w:t xml:space="preserve"> гаранции и техният процент се посочват в обявлението. Възложителят не е отбелязал в обявлението за оповестяване на откриването на процедурата, че изисква представяне на гаранция за изпълнение, с което не е изпълнил изискването на посочената правна норма.</w:t>
      </w:r>
      <w:r>
        <w:rPr>
          <w:rStyle w:val="FootnoteReference"/>
        </w:rPr>
        <w:footnoteReference w:id="109"/>
      </w:r>
    </w:p>
    <w:p w:rsidR="001A4097" w:rsidRPr="006F7007" w:rsidRDefault="001A4097" w:rsidP="00675C0E">
      <w:pPr>
        <w:ind w:firstLine="709"/>
        <w:jc w:val="both"/>
      </w:pPr>
      <w:r>
        <w:t>д</w:t>
      </w:r>
      <w:r w:rsidRPr="00C03311">
        <w:t>)</w:t>
      </w:r>
      <w:r>
        <w:t xml:space="preserve"> При една обществена поръчка</w:t>
      </w:r>
      <w:r>
        <w:rPr>
          <w:rStyle w:val="FootnoteReference"/>
        </w:rPr>
        <w:footnoteReference w:id="110"/>
      </w:r>
      <w:r w:rsidRPr="00504170">
        <w:t xml:space="preserve"> </w:t>
      </w:r>
      <w:r>
        <w:t>в</w:t>
      </w:r>
      <w:r w:rsidRPr="00504170">
        <w:t xml:space="preserve"> раздел IV, т. </w:t>
      </w:r>
      <w:r>
        <w:t>3</w:t>
      </w:r>
      <w:r w:rsidRPr="00504170">
        <w:t>.</w:t>
      </w:r>
      <w:r>
        <w:t>7.</w:t>
      </w:r>
      <w:r w:rsidRPr="00504170">
        <w:t xml:space="preserve"> от обявлението е посочен срок на валидност на офертите – </w:t>
      </w:r>
      <w:r>
        <w:t>180</w:t>
      </w:r>
      <w:r w:rsidRPr="00504170">
        <w:t xml:space="preserve"> </w:t>
      </w:r>
      <w:r>
        <w:t>дни</w:t>
      </w:r>
      <w:r w:rsidRPr="00504170">
        <w:t xml:space="preserve"> от </w:t>
      </w:r>
      <w:r>
        <w:t>крайния срок за получаване на оферти</w:t>
      </w:r>
      <w:r w:rsidRPr="00504170">
        <w:t xml:space="preserve">, а в раздел III, т. 1 от утвърдената документация е посочено, че срокът на валидност на офертите трябва да бъде 3 месеца, считано от крайния срок на подаване на офертите. В приложение № 6 от документацията е отбелязано за деклариране на срок на валидност на офертата от 6 месеца, считано от крайния срок за подаване на офертата. Възложителят е определил в документите за обществената поръчка различен </w:t>
      </w:r>
      <w:r w:rsidRPr="006B3763">
        <w:t>срок</w:t>
      </w:r>
      <w:r w:rsidRPr="00504170">
        <w:t xml:space="preserve"> за валидност на подадените оферти</w:t>
      </w:r>
      <w:r>
        <w:t>.</w:t>
      </w:r>
      <w:r>
        <w:rPr>
          <w:rStyle w:val="FootnoteReference"/>
        </w:rPr>
        <w:footnoteReference w:id="111"/>
      </w:r>
    </w:p>
    <w:p w:rsidR="001A4097" w:rsidRPr="008D4B3E" w:rsidRDefault="001A4097" w:rsidP="00504170">
      <w:pPr>
        <w:ind w:firstLine="708"/>
        <w:jc w:val="both"/>
        <w:rPr>
          <w:lang w:val="ru-RU"/>
        </w:rPr>
      </w:pPr>
      <w:r>
        <w:lastRenderedPageBreak/>
        <w:t>е</w:t>
      </w:r>
      <w:r w:rsidRPr="00C03311">
        <w:t>)</w:t>
      </w:r>
      <w:r>
        <w:t xml:space="preserve"> При една обществена поръчка</w:t>
      </w:r>
      <w:r>
        <w:rPr>
          <w:rStyle w:val="FootnoteReference"/>
        </w:rPr>
        <w:footnoteReference w:id="112"/>
      </w:r>
      <w:r w:rsidRPr="00504170">
        <w:t xml:space="preserve"> </w:t>
      </w:r>
      <w:r>
        <w:t xml:space="preserve">е издадена </w:t>
      </w:r>
      <w:r w:rsidRPr="00504170">
        <w:t>заповед</w:t>
      </w:r>
      <w:r>
        <w:rPr>
          <w:rStyle w:val="FootnoteReference"/>
        </w:rPr>
        <w:footnoteReference w:id="113"/>
      </w:r>
      <w:r w:rsidRPr="00504170">
        <w:t>, с която е определ</w:t>
      </w:r>
      <w:r>
        <w:t>ен</w:t>
      </w:r>
      <w:r w:rsidRPr="00504170">
        <w:t xml:space="preserve"> основен 5-членен състав на комисията и двама резервни членове. На 15.08.2016 г. </w:t>
      </w:r>
      <w:r>
        <w:t>е издадена заповед за допълване</w:t>
      </w:r>
      <w:r w:rsidRPr="00504170">
        <w:rPr>
          <w:vertAlign w:val="superscript"/>
        </w:rPr>
        <w:footnoteReference w:id="114"/>
      </w:r>
      <w:r w:rsidRPr="00504170">
        <w:t xml:space="preserve"> на предходната заповед за </w:t>
      </w:r>
      <w:r>
        <w:t xml:space="preserve">допълване </w:t>
      </w:r>
      <w:r w:rsidRPr="00504170">
        <w:t>на комисия</w:t>
      </w:r>
      <w:r>
        <w:t>та</w:t>
      </w:r>
      <w:r w:rsidRPr="00504170">
        <w:t xml:space="preserve"> с нов резервен член. Съгласно чл. 103 от ЗОП възложителят назначава комисия за извършване на подбор на участниците, разглеждане и оценка на офертите. В посочената правна норма не е регламентирано определянето на резервни членове, предвид което при отсъствие на член от комисията, възложителят издава нова заповед за попълване на </w:t>
      </w:r>
      <w:r>
        <w:t>основния състав</w:t>
      </w:r>
      <w:r w:rsidRPr="00504170">
        <w:t xml:space="preserve"> на комисията. </w:t>
      </w:r>
      <w:r>
        <w:t>Издадена е заповед за назначаване на комисия, при неспазване на изискванията относно определяне само на основен състав.</w:t>
      </w:r>
      <w:r>
        <w:rPr>
          <w:rStyle w:val="FootnoteReference"/>
        </w:rPr>
        <w:footnoteReference w:id="115"/>
      </w:r>
      <w:r w:rsidRPr="009010FA">
        <w:t xml:space="preserve"> </w:t>
      </w:r>
    </w:p>
    <w:p w:rsidR="001A4097" w:rsidRPr="00183600" w:rsidRDefault="001A4097" w:rsidP="00504170">
      <w:pPr>
        <w:ind w:firstLine="708"/>
        <w:jc w:val="both"/>
      </w:pPr>
      <w:r>
        <w:t>ж</w:t>
      </w:r>
      <w:r w:rsidRPr="00C03311">
        <w:t>)</w:t>
      </w:r>
      <w:r>
        <w:t xml:space="preserve"> </w:t>
      </w:r>
      <w:r w:rsidRPr="00183600">
        <w:t>Една обществена поръчка</w:t>
      </w:r>
      <w:r w:rsidRPr="00183600">
        <w:rPr>
          <w:rStyle w:val="FootnoteReference"/>
        </w:rPr>
        <w:footnoteReference w:id="116"/>
      </w:r>
      <w:r w:rsidRPr="00183600">
        <w:t xml:space="preserve"> е възложена на основание чл. 90, ал. 1, т. 3 от ЗОП </w:t>
      </w:r>
      <w:r w:rsidRPr="008D4B3E">
        <w:rPr>
          <w:lang w:val="ru-RU"/>
        </w:rPr>
        <w:t>(</w:t>
      </w:r>
      <w:r w:rsidRPr="00183600">
        <w:t>отм.</w:t>
      </w:r>
      <w:r w:rsidRPr="008D4B3E">
        <w:rPr>
          <w:lang w:val="ru-RU"/>
        </w:rPr>
        <w:t>)</w:t>
      </w:r>
      <w:r w:rsidRPr="00183600">
        <w:t xml:space="preserve">, като поканата е изпратена до изпълнител, който е носител на авторските права върху софтуерната система за случайно разпределение на преписки </w:t>
      </w:r>
      <w:r w:rsidRPr="008D4B3E">
        <w:rPr>
          <w:lang w:val="ru-RU"/>
        </w:rPr>
        <w:t>(</w:t>
      </w:r>
      <w:r w:rsidRPr="00183600">
        <w:t>ССРП</w:t>
      </w:r>
      <w:r w:rsidRPr="008D4B3E">
        <w:rPr>
          <w:lang w:val="ru-RU"/>
        </w:rPr>
        <w:t>)</w:t>
      </w:r>
      <w:r w:rsidRPr="00183600">
        <w:t xml:space="preserve"> в КОНПИ, внедрена преди </w:t>
      </w:r>
      <w:proofErr w:type="spellStart"/>
      <w:r w:rsidRPr="00183600">
        <w:t>одитирания</w:t>
      </w:r>
      <w:proofErr w:type="spellEnd"/>
      <w:r w:rsidRPr="00183600">
        <w:t xml:space="preserve"> период. Преценено е, че изграждането на електронен регистър не може да се извърши самостоятелно, тъй като ще се използва програмния код, базата данни, изходната информация, номенклатури, информационни обекти и кореспонденти от съществуващата система за случайно разпределение на преписки. При възлагането на обществената поръчка е определено електронният регистър да се разработи на съществуващата платформа, тъй като същият не може да бъде пълно функционален без да е част от системата и данните в нея. От АОП е осъществен предварителен контрол и е изразено становище, че изборът на процедура на договаряне без обявление на основание чл. 90, ал. 1, т. 3 от </w:t>
      </w:r>
      <w:r w:rsidRPr="00674F5D">
        <w:t>ЗОП</w:t>
      </w:r>
      <w:r>
        <w:t xml:space="preserve"> (отм.)</w:t>
      </w:r>
      <w:r>
        <w:br/>
      </w:r>
      <w:r w:rsidRPr="00183600">
        <w:t xml:space="preserve"> може да се приеме за законосъобразен, при условие че възложителят разполага с доказателства, че единствено поканеното лице има право да изпълни предмета на настоящата поръчка и че с избора на ред за възлагане на обществените поръчки не са </w:t>
      </w:r>
      <w:proofErr w:type="spellStart"/>
      <w:r w:rsidRPr="00183600">
        <w:t>заобиколени</w:t>
      </w:r>
      <w:proofErr w:type="spellEnd"/>
      <w:r w:rsidRPr="00183600">
        <w:t xml:space="preserve"> изискванията на ЗОП. В становището е посочено, че в т. 3.1. от техническите спецификации е определено, че възлаганото приложение трябва да бъде реализирано на базата на съществуващата или съвместима технологична платформа и архитектура, върху която е реализирана ССРП, което може да се разглежда като възможност за друг изпълнител. Предвид становището на АОП и определените в т. 3.1. технически спецификации, не може да се изрази увереност относно законосъобразния избор на процедурата за възлагане на обществената поръчка.</w:t>
      </w:r>
      <w:r w:rsidRPr="00183600">
        <w:rPr>
          <w:rStyle w:val="FootnoteReference"/>
        </w:rPr>
        <w:footnoteReference w:id="117"/>
      </w:r>
    </w:p>
    <w:p w:rsidR="001A4097" w:rsidRDefault="001A4097" w:rsidP="00747034">
      <w:pPr>
        <w:ind w:firstLine="708"/>
        <w:jc w:val="both"/>
      </w:pPr>
      <w:r w:rsidRPr="00183600">
        <w:t>з</w:t>
      </w:r>
      <w:r w:rsidRPr="008D4B3E">
        <w:rPr>
          <w:lang w:val="ru-RU"/>
        </w:rPr>
        <w:t xml:space="preserve">) </w:t>
      </w:r>
      <w:r w:rsidRPr="00183600">
        <w:t>П</w:t>
      </w:r>
      <w:r w:rsidRPr="00747034">
        <w:t>ри една обществена поръчка</w:t>
      </w:r>
      <w:r w:rsidRPr="00747034">
        <w:rPr>
          <w:vertAlign w:val="superscript"/>
        </w:rPr>
        <w:footnoteReference w:id="118"/>
      </w:r>
      <w:r w:rsidRPr="008D4B3E">
        <w:rPr>
          <w:lang w:val="ru-RU"/>
        </w:rPr>
        <w:t xml:space="preserve"> </w:t>
      </w:r>
      <w:r w:rsidRPr="00747034">
        <w:t xml:space="preserve">до АОП за вписване в РОП е изпратена информация за изпълнен договор след </w:t>
      </w:r>
      <w:proofErr w:type="spellStart"/>
      <w:r w:rsidRPr="00747034">
        <w:t>законовоопределения</w:t>
      </w:r>
      <w:proofErr w:type="spellEnd"/>
      <w:r w:rsidRPr="00747034">
        <w:t xml:space="preserve"> срок по чл. 44, ал. 9 от ЗОП </w:t>
      </w:r>
      <w:r w:rsidRPr="008D4B3E">
        <w:rPr>
          <w:lang w:val="ru-RU"/>
        </w:rPr>
        <w:t>(</w:t>
      </w:r>
      <w:r w:rsidRPr="00747034">
        <w:t>отм.</w:t>
      </w:r>
      <w:r w:rsidRPr="008D4B3E">
        <w:rPr>
          <w:lang w:val="ru-RU"/>
        </w:rPr>
        <w:t>)</w:t>
      </w:r>
      <w:r>
        <w:t>.</w:t>
      </w:r>
      <w:r w:rsidRPr="00115682">
        <w:rPr>
          <w:vertAlign w:val="superscript"/>
          <w:lang w:val="en-US"/>
        </w:rPr>
        <w:footnoteReference w:id="119"/>
      </w:r>
      <w:r w:rsidRPr="00115682">
        <w:t xml:space="preserve"> При една обществена поръчка</w:t>
      </w:r>
      <w:r w:rsidRPr="00115682">
        <w:rPr>
          <w:rStyle w:val="FootnoteReference"/>
        </w:rPr>
        <w:footnoteReference w:id="120"/>
      </w:r>
      <w:r w:rsidRPr="00115682">
        <w:t xml:space="preserve"> в РОП е публикувано обявление за приключено </w:t>
      </w:r>
      <w:r w:rsidRPr="00115682">
        <w:lastRenderedPageBreak/>
        <w:t>изпълнение на договора за възложената обществена поръчка, при неспазване на срока по чл. 36, ал.</w:t>
      </w:r>
      <w:r>
        <w:t xml:space="preserve"> </w:t>
      </w:r>
      <w:r w:rsidRPr="00115682">
        <w:t>1, т. 4 от ЗОП във връзка с чл. 29, ал. 2 от ЗОП.</w:t>
      </w:r>
      <w:r w:rsidRPr="00115682">
        <w:rPr>
          <w:rStyle w:val="FootnoteReference"/>
        </w:rPr>
        <w:footnoteReference w:id="121"/>
      </w:r>
    </w:p>
    <w:p w:rsidR="001A4097" w:rsidRDefault="001A4097" w:rsidP="00675C0E">
      <w:pPr>
        <w:ind w:firstLine="709"/>
        <w:jc w:val="both"/>
      </w:pPr>
      <w:r>
        <w:t>и</w:t>
      </w:r>
      <w:r w:rsidRPr="008D4B3E">
        <w:rPr>
          <w:lang w:val="ru-RU"/>
        </w:rPr>
        <w:t>)</w:t>
      </w:r>
      <w:r>
        <w:t> Утвърдените контролни процедури за съгласуване на договорите, попълване на контролни листове при поемане на задължения и изпращане до програмния оператор на документацията за обществена поръчка са изпълнявани в съответствие с регламентирания ред.</w:t>
      </w:r>
      <w:r>
        <w:rPr>
          <w:rStyle w:val="FootnoteReference"/>
        </w:rPr>
        <w:footnoteReference w:id="122"/>
      </w:r>
    </w:p>
    <w:p w:rsidR="001A4097" w:rsidRDefault="001A4097" w:rsidP="00675C0E">
      <w:pPr>
        <w:ind w:firstLine="709"/>
        <w:jc w:val="both"/>
      </w:pPr>
    </w:p>
    <w:p w:rsidR="001A4097" w:rsidRDefault="001A4097" w:rsidP="00814100">
      <w:pPr>
        <w:tabs>
          <w:tab w:val="left" w:pos="720"/>
        </w:tabs>
        <w:jc w:val="both"/>
        <w:rPr>
          <w:i/>
          <w:iCs/>
        </w:rPr>
      </w:pPr>
      <w:r>
        <w:rPr>
          <w:color w:val="FF0000"/>
        </w:rPr>
        <w:tab/>
      </w:r>
      <w:r w:rsidRPr="00814100">
        <w:rPr>
          <w:i/>
          <w:iCs/>
        </w:rPr>
        <w:t xml:space="preserve">При възлагане на обществените поръчки чрез процедури са допуснати нарушения </w:t>
      </w:r>
      <w:r>
        <w:rPr>
          <w:i/>
          <w:iCs/>
        </w:rPr>
        <w:t>на</w:t>
      </w:r>
      <w:r w:rsidRPr="00814100">
        <w:rPr>
          <w:i/>
          <w:iCs/>
        </w:rPr>
        <w:t xml:space="preserve"> </w:t>
      </w:r>
      <w:proofErr w:type="spellStart"/>
      <w:r w:rsidRPr="00814100">
        <w:rPr>
          <w:i/>
          <w:iCs/>
        </w:rPr>
        <w:t>относимата</w:t>
      </w:r>
      <w:proofErr w:type="spellEnd"/>
      <w:r w:rsidRPr="00814100">
        <w:rPr>
          <w:i/>
          <w:iCs/>
        </w:rPr>
        <w:t xml:space="preserve"> към </w:t>
      </w:r>
      <w:proofErr w:type="spellStart"/>
      <w:r w:rsidRPr="00814100">
        <w:rPr>
          <w:i/>
          <w:iCs/>
        </w:rPr>
        <w:t>одитирания</w:t>
      </w:r>
      <w:proofErr w:type="spellEnd"/>
      <w:r w:rsidRPr="00814100">
        <w:rPr>
          <w:i/>
          <w:iCs/>
        </w:rPr>
        <w:t xml:space="preserve"> период правна уредба, поради нерегламентирани във вътрешните правила контроли по отношение на документаци</w:t>
      </w:r>
      <w:r>
        <w:rPr>
          <w:i/>
          <w:iCs/>
        </w:rPr>
        <w:t>ите</w:t>
      </w:r>
      <w:r w:rsidRPr="00814100">
        <w:rPr>
          <w:i/>
          <w:iCs/>
        </w:rPr>
        <w:t xml:space="preserve"> за възлагане на обществени поръчки </w:t>
      </w:r>
      <w:r>
        <w:rPr>
          <w:i/>
          <w:iCs/>
        </w:rPr>
        <w:t xml:space="preserve">и </w:t>
      </w:r>
      <w:r w:rsidRPr="00814100">
        <w:rPr>
          <w:i/>
          <w:iCs/>
        </w:rPr>
        <w:t>изпращането до АОП на информация за изпълнен</w:t>
      </w:r>
      <w:r>
        <w:rPr>
          <w:i/>
          <w:iCs/>
        </w:rPr>
        <w:t>и</w:t>
      </w:r>
      <w:r w:rsidRPr="00814100">
        <w:rPr>
          <w:i/>
          <w:iCs/>
        </w:rPr>
        <w:t xml:space="preserve"> договори.</w:t>
      </w:r>
    </w:p>
    <w:p w:rsidR="001A4097" w:rsidRPr="00814100" w:rsidRDefault="001A4097" w:rsidP="00814100">
      <w:pPr>
        <w:tabs>
          <w:tab w:val="left" w:pos="720"/>
        </w:tabs>
        <w:jc w:val="both"/>
        <w:rPr>
          <w:i/>
          <w:iCs/>
        </w:rPr>
      </w:pPr>
    </w:p>
    <w:p w:rsidR="001A4097" w:rsidRDefault="001A4097" w:rsidP="00491BD7">
      <w:pPr>
        <w:pStyle w:val="Heading3"/>
        <w:rPr>
          <w:lang w:val="bg-BG"/>
        </w:rPr>
      </w:pPr>
      <w:bookmarkStart w:id="31" w:name="_Toc495321464"/>
      <w:r>
        <w:rPr>
          <w:lang w:val="bg-BG"/>
        </w:rPr>
        <w:t>4</w:t>
      </w:r>
      <w:r w:rsidRPr="00123F5D">
        <w:rPr>
          <w:sz w:val="20"/>
          <w:szCs w:val="20"/>
          <w:lang w:val="bg-BG"/>
        </w:rPr>
        <w:t>.</w:t>
      </w:r>
      <w:r w:rsidRPr="00123F5D">
        <w:rPr>
          <w:lang w:val="bg-BG"/>
        </w:rPr>
        <w:t xml:space="preserve"> </w:t>
      </w:r>
      <w:r>
        <w:rPr>
          <w:lang w:val="bg-BG"/>
        </w:rPr>
        <w:t>Възлагания чрез публични покани/събиране на оферти с обява</w:t>
      </w:r>
      <w:bookmarkEnd w:id="31"/>
    </w:p>
    <w:p w:rsidR="001A4097" w:rsidRPr="005A33E7" w:rsidRDefault="001A4097" w:rsidP="00491BD7">
      <w:pPr>
        <w:pStyle w:val="Heading3"/>
        <w:rPr>
          <w:b w:val="0"/>
          <w:bCs w:val="0"/>
          <w:lang w:val="bg-BG"/>
        </w:rPr>
      </w:pPr>
      <w:bookmarkStart w:id="32" w:name="_Toc490662120"/>
      <w:bookmarkStart w:id="33" w:name="_Toc490662856"/>
      <w:bookmarkStart w:id="34" w:name="_Toc495321465"/>
      <w:r w:rsidRPr="006B3763">
        <w:rPr>
          <w:b w:val="0"/>
          <w:bCs w:val="0"/>
          <w:lang w:val="bg-BG"/>
        </w:rPr>
        <w:t>4</w:t>
      </w:r>
      <w:r w:rsidRPr="008D4B3E">
        <w:rPr>
          <w:b w:val="0"/>
          <w:bCs w:val="0"/>
          <w:lang w:val="ru-RU"/>
        </w:rPr>
        <w:t>.1.</w:t>
      </w:r>
      <w:r w:rsidRPr="008D4B3E">
        <w:rPr>
          <w:lang w:val="ru-RU"/>
        </w:rPr>
        <w:t xml:space="preserve"> </w:t>
      </w:r>
      <w:r w:rsidRPr="005A33E7">
        <w:rPr>
          <w:b w:val="0"/>
          <w:bCs w:val="0"/>
          <w:lang w:val="bg-BG"/>
        </w:rPr>
        <w:t xml:space="preserve">Проверката за съответствие с правната рамка е извършена на всички </w:t>
      </w:r>
      <w:r w:rsidRPr="003E7381">
        <w:rPr>
          <w:b w:val="0"/>
          <w:bCs w:val="0"/>
          <w:lang w:val="bg-BG"/>
        </w:rPr>
        <w:t>седем</w:t>
      </w:r>
      <w:r w:rsidRPr="005A33E7">
        <w:rPr>
          <w:b w:val="0"/>
          <w:bCs w:val="0"/>
          <w:lang w:val="bg-BG"/>
        </w:rPr>
        <w:t xml:space="preserve"> възлагания чрез публична покана и </w:t>
      </w:r>
      <w:r w:rsidRPr="003E7381">
        <w:rPr>
          <w:b w:val="0"/>
          <w:bCs w:val="0"/>
          <w:lang w:val="bg-BG"/>
        </w:rPr>
        <w:t xml:space="preserve">едно възлагане чрез </w:t>
      </w:r>
      <w:r w:rsidRPr="005A33E7">
        <w:rPr>
          <w:b w:val="0"/>
          <w:bCs w:val="0"/>
          <w:lang w:val="bg-BG"/>
        </w:rPr>
        <w:t xml:space="preserve">събиране на оферти с обява. </w:t>
      </w:r>
      <w:r w:rsidRPr="003E7381">
        <w:rPr>
          <w:b w:val="0"/>
          <w:bCs w:val="0"/>
          <w:lang w:val="bg-BG"/>
        </w:rPr>
        <w:t>Проверените в</w:t>
      </w:r>
      <w:r w:rsidRPr="005A33E7">
        <w:rPr>
          <w:b w:val="0"/>
          <w:bCs w:val="0"/>
          <w:lang w:val="bg-BG"/>
        </w:rPr>
        <w:t>ъзлагания са с предмет:</w:t>
      </w:r>
      <w:bookmarkEnd w:id="32"/>
      <w:bookmarkEnd w:id="33"/>
      <w:bookmarkEnd w:id="34"/>
    </w:p>
    <w:p w:rsidR="001A4097" w:rsidRPr="00643F93" w:rsidRDefault="001A4097" w:rsidP="00F84154">
      <w:pPr>
        <w:autoSpaceDE w:val="0"/>
        <w:autoSpaceDN w:val="0"/>
        <w:adjustRightInd w:val="0"/>
        <w:jc w:val="both"/>
        <w:rPr>
          <w:color w:val="FF0000"/>
        </w:rPr>
      </w:pPr>
      <w:r w:rsidRPr="00643F93">
        <w:rPr>
          <w:color w:val="FF0000"/>
        </w:rPr>
        <w:tab/>
      </w:r>
      <w:r w:rsidRPr="00332518">
        <w:t>а)</w:t>
      </w:r>
      <w:r w:rsidRPr="00643F93">
        <w:rPr>
          <w:color w:val="FF0000"/>
        </w:rPr>
        <w:t xml:space="preserve"> </w:t>
      </w:r>
      <w:r w:rsidRPr="00F84154">
        <w:rPr>
          <w:i/>
          <w:iCs/>
          <w:lang w:eastAsia="en-US"/>
        </w:rPr>
        <w:t>Доставка на канцеларски материали (УК 9042942)</w:t>
      </w:r>
      <w:r w:rsidRPr="00B51468">
        <w:rPr>
          <w:vertAlign w:val="superscript"/>
        </w:rPr>
        <w:footnoteReference w:id="123"/>
      </w:r>
      <w:r w:rsidRPr="00B51468">
        <w:t>;</w:t>
      </w:r>
    </w:p>
    <w:p w:rsidR="001A4097" w:rsidRPr="00643F93" w:rsidRDefault="001A4097" w:rsidP="00F84154">
      <w:pPr>
        <w:autoSpaceDE w:val="0"/>
        <w:autoSpaceDN w:val="0"/>
        <w:adjustRightInd w:val="0"/>
        <w:jc w:val="both"/>
        <w:rPr>
          <w:color w:val="FF0000"/>
        </w:rPr>
      </w:pPr>
      <w:r w:rsidRPr="00643F93">
        <w:rPr>
          <w:color w:val="FF0000"/>
        </w:rPr>
        <w:tab/>
      </w:r>
      <w:r w:rsidRPr="00332518">
        <w:t>б</w:t>
      </w:r>
      <w:r w:rsidRPr="00332518">
        <w:rPr>
          <w:i/>
          <w:iCs/>
        </w:rPr>
        <w:t>)</w:t>
      </w:r>
      <w:r w:rsidRPr="00643F93">
        <w:rPr>
          <w:i/>
          <w:iCs/>
          <w:color w:val="FF0000"/>
        </w:rPr>
        <w:t xml:space="preserve"> </w:t>
      </w:r>
      <w:r w:rsidRPr="00F84154">
        <w:rPr>
          <w:i/>
          <w:iCs/>
          <w:color w:val="000000"/>
          <w:lang w:eastAsia="en-US"/>
        </w:rPr>
        <w:t xml:space="preserve">Доставка на копирна хартия </w:t>
      </w:r>
      <w:r w:rsidRPr="00F84154">
        <w:rPr>
          <w:i/>
          <w:iCs/>
          <w:sz w:val="20"/>
          <w:szCs w:val="20"/>
          <w:lang w:eastAsia="en-US"/>
        </w:rPr>
        <w:t>(</w:t>
      </w:r>
      <w:r w:rsidRPr="00F84154">
        <w:rPr>
          <w:i/>
          <w:iCs/>
          <w:lang w:eastAsia="en-US"/>
        </w:rPr>
        <w:t>УК 9042800</w:t>
      </w:r>
      <w:r w:rsidRPr="008D4B3E">
        <w:rPr>
          <w:i/>
          <w:iCs/>
          <w:lang w:val="ru-RU" w:eastAsia="en-US"/>
        </w:rPr>
        <w:t>)</w:t>
      </w:r>
      <w:r w:rsidRPr="00B51468">
        <w:rPr>
          <w:vertAlign w:val="superscript"/>
        </w:rPr>
        <w:footnoteReference w:id="124"/>
      </w:r>
      <w:r w:rsidRPr="00B51468">
        <w:t>;</w:t>
      </w:r>
    </w:p>
    <w:p w:rsidR="001A4097" w:rsidRPr="00643F93" w:rsidRDefault="001A4097" w:rsidP="00F84154">
      <w:pPr>
        <w:autoSpaceDE w:val="0"/>
        <w:autoSpaceDN w:val="0"/>
        <w:adjustRightInd w:val="0"/>
        <w:jc w:val="both"/>
        <w:rPr>
          <w:color w:val="FF0000"/>
        </w:rPr>
      </w:pPr>
      <w:r w:rsidRPr="00643F93">
        <w:rPr>
          <w:color w:val="FF0000"/>
        </w:rPr>
        <w:tab/>
      </w:r>
      <w:r w:rsidRPr="00332518">
        <w:t>в)</w:t>
      </w:r>
      <w:r w:rsidRPr="00643F93">
        <w:rPr>
          <w:color w:val="FF0000"/>
        </w:rPr>
        <w:t xml:space="preserve"> </w:t>
      </w:r>
      <w:r w:rsidRPr="00F84154">
        <w:rPr>
          <w:i/>
          <w:iCs/>
          <w:lang w:eastAsia="en-US"/>
        </w:rPr>
        <w:t>Доставка на тонер касети (УК 9043208)</w:t>
      </w:r>
      <w:r w:rsidRPr="00B51468">
        <w:rPr>
          <w:vertAlign w:val="superscript"/>
        </w:rPr>
        <w:footnoteReference w:id="125"/>
      </w:r>
      <w:r w:rsidRPr="00B51468">
        <w:t>;</w:t>
      </w:r>
    </w:p>
    <w:p w:rsidR="001A4097" w:rsidRPr="00643F93" w:rsidRDefault="001A4097" w:rsidP="00E70B59">
      <w:pPr>
        <w:autoSpaceDE w:val="0"/>
        <w:autoSpaceDN w:val="0"/>
        <w:adjustRightInd w:val="0"/>
        <w:jc w:val="both"/>
        <w:rPr>
          <w:color w:val="FF0000"/>
        </w:rPr>
      </w:pPr>
      <w:r w:rsidRPr="00643F93">
        <w:rPr>
          <w:color w:val="FF0000"/>
        </w:rPr>
        <w:tab/>
      </w:r>
      <w:r w:rsidRPr="00332518">
        <w:t>г)</w:t>
      </w:r>
      <w:r w:rsidRPr="00643F93">
        <w:rPr>
          <w:color w:val="FF0000"/>
        </w:rPr>
        <w:t xml:space="preserve"> </w:t>
      </w:r>
      <w:r w:rsidRPr="00E70B59">
        <w:rPr>
          <w:i/>
          <w:iCs/>
          <w:lang w:eastAsia="en-US"/>
        </w:rPr>
        <w:t xml:space="preserve">Осигуряване охрана на офисите на КОНПИ </w:t>
      </w:r>
      <w:r w:rsidRPr="00E70B59">
        <w:rPr>
          <w:i/>
          <w:iCs/>
          <w:lang w:val="ru-RU" w:eastAsia="en-US"/>
        </w:rPr>
        <w:t>(</w:t>
      </w:r>
      <w:r w:rsidRPr="00E70B59">
        <w:rPr>
          <w:i/>
          <w:iCs/>
          <w:lang w:eastAsia="en-US"/>
        </w:rPr>
        <w:t>УК 9048194</w:t>
      </w:r>
      <w:r w:rsidRPr="00E70B59">
        <w:rPr>
          <w:i/>
          <w:iCs/>
          <w:lang w:val="ru-RU" w:eastAsia="en-US"/>
        </w:rPr>
        <w:t>)</w:t>
      </w:r>
      <w:r w:rsidRPr="00B51468">
        <w:rPr>
          <w:vertAlign w:val="superscript"/>
        </w:rPr>
        <w:footnoteReference w:id="126"/>
      </w:r>
      <w:r w:rsidRPr="00B51468">
        <w:t>;</w:t>
      </w:r>
    </w:p>
    <w:p w:rsidR="001A4097" w:rsidRPr="00643F93" w:rsidRDefault="001A4097" w:rsidP="00E70B59">
      <w:pPr>
        <w:jc w:val="both"/>
        <w:rPr>
          <w:color w:val="FF0000"/>
        </w:rPr>
      </w:pPr>
      <w:r>
        <w:rPr>
          <w:color w:val="FF0000"/>
        </w:rPr>
        <w:tab/>
      </w:r>
      <w:r w:rsidRPr="00332518">
        <w:t>д)</w:t>
      </w:r>
      <w:r w:rsidRPr="00643F93">
        <w:rPr>
          <w:color w:val="FF0000"/>
        </w:rPr>
        <w:t xml:space="preserve"> </w:t>
      </w:r>
      <w:r w:rsidRPr="00E70B59">
        <w:rPr>
          <w:i/>
          <w:iCs/>
          <w:lang w:eastAsia="en-US"/>
        </w:rPr>
        <w:t xml:space="preserve">Предоставяне на пощенски и куриерски услуги </w:t>
      </w:r>
      <w:r w:rsidRPr="00E70B59">
        <w:rPr>
          <w:rFonts w:ascii="TimesNewRoman" w:hAnsi="TimesNewRoman" w:cs="TimesNewRoman"/>
          <w:i/>
          <w:iCs/>
          <w:lang w:eastAsia="en-US"/>
        </w:rPr>
        <w:t xml:space="preserve">(УК </w:t>
      </w:r>
      <w:r w:rsidRPr="00E70B59">
        <w:rPr>
          <w:i/>
          <w:iCs/>
          <w:lang w:eastAsia="en-US"/>
        </w:rPr>
        <w:t>9044198)</w:t>
      </w:r>
      <w:r w:rsidRPr="00B51468">
        <w:rPr>
          <w:vertAlign w:val="superscript"/>
        </w:rPr>
        <w:footnoteReference w:id="127"/>
      </w:r>
      <w:r w:rsidRPr="00B51468">
        <w:t>;</w:t>
      </w:r>
    </w:p>
    <w:p w:rsidR="001A4097" w:rsidRDefault="001A4097" w:rsidP="00E70B59">
      <w:pPr>
        <w:autoSpaceDE w:val="0"/>
        <w:autoSpaceDN w:val="0"/>
        <w:adjustRightInd w:val="0"/>
        <w:jc w:val="both"/>
        <w:rPr>
          <w:color w:val="FF0000"/>
        </w:rPr>
      </w:pPr>
      <w:r w:rsidRPr="00643F93">
        <w:rPr>
          <w:color w:val="FF0000"/>
        </w:rPr>
        <w:tab/>
      </w:r>
      <w:r w:rsidRPr="00332518">
        <w:t xml:space="preserve">е) </w:t>
      </w:r>
      <w:r w:rsidRPr="00E70B59">
        <w:rPr>
          <w:rFonts w:ascii="TimesNewRoman" w:hAnsi="TimesNewRoman" w:cs="TimesNewRoman"/>
          <w:i/>
          <w:iCs/>
          <w:lang w:eastAsia="en-US"/>
        </w:rPr>
        <w:t>Осигуряване на писмени и устни преводи</w:t>
      </w:r>
      <w:r>
        <w:rPr>
          <w:rFonts w:ascii="TimesNewRoman" w:hAnsi="TimesNewRoman" w:cs="TimesNewRoman"/>
          <w:i/>
          <w:iCs/>
          <w:lang w:eastAsia="en-US"/>
        </w:rPr>
        <w:t xml:space="preserve"> за нуждите на проект „Усъвършенстване на система за установяване на активи в България“, програма </w:t>
      </w:r>
      <w:r>
        <w:rPr>
          <w:rFonts w:ascii="TimesNewRoman" w:hAnsi="TimesNewRoman" w:cs="TimesNewRoman"/>
          <w:i/>
          <w:iCs/>
          <w:lang w:val="en-US" w:eastAsia="en-US"/>
        </w:rPr>
        <w:t>BG</w:t>
      </w:r>
      <w:r w:rsidRPr="008D4B3E">
        <w:rPr>
          <w:rFonts w:ascii="TimesNewRoman" w:hAnsi="TimesNewRoman" w:cs="TimesNewRoman"/>
          <w:i/>
          <w:iCs/>
          <w:lang w:val="ru-RU" w:eastAsia="en-US"/>
        </w:rPr>
        <w:t>13</w:t>
      </w:r>
      <w:r>
        <w:rPr>
          <w:rFonts w:ascii="TimesNewRoman" w:hAnsi="TimesNewRoman" w:cs="TimesNewRoman"/>
          <w:i/>
          <w:iCs/>
          <w:lang w:eastAsia="en-US"/>
        </w:rPr>
        <w:t>, ПО30, съгласно договор № 812108-36/22.12.2014 г , по НФМ 2009-2014</w:t>
      </w:r>
      <w:r w:rsidRPr="00E70B59">
        <w:rPr>
          <w:rFonts w:ascii="TimesNewRoman" w:hAnsi="TimesNewRoman" w:cs="TimesNewRoman"/>
          <w:i/>
          <w:iCs/>
          <w:lang w:eastAsia="en-US"/>
        </w:rPr>
        <w:t xml:space="preserve"> (УК 9040909)</w:t>
      </w:r>
      <w:r w:rsidRPr="00B51468">
        <w:rPr>
          <w:rStyle w:val="FootnoteReference"/>
        </w:rPr>
        <w:footnoteReference w:id="128"/>
      </w:r>
      <w:r w:rsidRPr="00B51468">
        <w:t>;</w:t>
      </w:r>
    </w:p>
    <w:p w:rsidR="001A4097" w:rsidRPr="00E70B59" w:rsidRDefault="001A4097" w:rsidP="00E70B59">
      <w:pPr>
        <w:autoSpaceDE w:val="0"/>
        <w:autoSpaceDN w:val="0"/>
        <w:adjustRightInd w:val="0"/>
        <w:jc w:val="both"/>
        <w:rPr>
          <w:rFonts w:ascii="TimesNewRoman" w:hAnsi="TimesNewRoman" w:cs="TimesNewRoman"/>
          <w:i/>
          <w:iCs/>
          <w:lang w:eastAsia="en-US"/>
        </w:rPr>
      </w:pPr>
      <w:r>
        <w:rPr>
          <w:color w:val="FF0000"/>
        </w:rPr>
        <w:tab/>
      </w:r>
      <w:r w:rsidRPr="00332518">
        <w:t>ж</w:t>
      </w:r>
      <w:r w:rsidRPr="008D4B3E">
        <w:rPr>
          <w:lang w:val="ru-RU"/>
        </w:rPr>
        <w:t>)</w:t>
      </w:r>
      <w:r w:rsidRPr="00E70B59">
        <w:rPr>
          <w:rFonts w:ascii="TimesNewRoman" w:hAnsi="TimesNewRoman" w:cs="TimesNewRoman"/>
          <w:i/>
          <w:iCs/>
          <w:lang w:eastAsia="en-US"/>
        </w:rPr>
        <w:t xml:space="preserve"> Доставка </w:t>
      </w:r>
      <w:r>
        <w:rPr>
          <w:rFonts w:ascii="TimesNewRoman" w:hAnsi="TimesNewRoman" w:cs="TimesNewRoman"/>
          <w:i/>
          <w:iCs/>
          <w:lang w:eastAsia="en-US"/>
        </w:rPr>
        <w:t xml:space="preserve">и монтаж </w:t>
      </w:r>
      <w:r w:rsidRPr="00E70B59">
        <w:rPr>
          <w:rFonts w:ascii="TimesNewRoman" w:hAnsi="TimesNewRoman" w:cs="TimesNewRoman"/>
          <w:i/>
          <w:iCs/>
          <w:lang w:eastAsia="en-US"/>
        </w:rPr>
        <w:t>на обзавеждане за нуждите на КОНПИ (УК 9039795)</w:t>
      </w:r>
      <w:r w:rsidRPr="00B51468">
        <w:rPr>
          <w:rStyle w:val="FootnoteReference"/>
          <w:rFonts w:ascii="TimesNewRoman" w:hAnsi="TimesNewRoman" w:cs="TimesNewRoman"/>
          <w:i/>
          <w:iCs/>
          <w:lang w:eastAsia="en-US"/>
        </w:rPr>
        <w:footnoteReference w:id="129"/>
      </w:r>
      <w:r w:rsidRPr="00B51468">
        <w:rPr>
          <w:rFonts w:ascii="TimesNewRoman" w:hAnsi="TimesNewRoman" w:cs="TimesNewRoman"/>
          <w:i/>
          <w:iCs/>
          <w:lang w:eastAsia="en-US"/>
        </w:rPr>
        <w:t>;</w:t>
      </w:r>
    </w:p>
    <w:p w:rsidR="001A4097" w:rsidRPr="00332518" w:rsidRDefault="001A4097" w:rsidP="00F26F60">
      <w:pPr>
        <w:tabs>
          <w:tab w:val="left" w:pos="720"/>
        </w:tabs>
        <w:jc w:val="both"/>
      </w:pPr>
      <w:r w:rsidRPr="00332518">
        <w:tab/>
        <w:t>з</w:t>
      </w:r>
      <w:r w:rsidRPr="008D4B3E">
        <w:rPr>
          <w:lang w:val="ru-RU"/>
        </w:rPr>
        <w:t>)</w:t>
      </w:r>
      <w:r w:rsidRPr="00E70B59">
        <w:rPr>
          <w:rFonts w:ascii="TimesNewRoman" w:hAnsi="TimesNewRoman" w:cs="TimesNewRoman"/>
          <w:i/>
          <w:iCs/>
        </w:rPr>
        <w:t xml:space="preserve"> </w:t>
      </w:r>
      <w:r w:rsidRPr="00356AB7">
        <w:rPr>
          <w:rFonts w:ascii="TimesNewRoman" w:hAnsi="TimesNewRoman" w:cs="TimesNewRoman"/>
          <w:i/>
          <w:iCs/>
        </w:rPr>
        <w:t xml:space="preserve">Доставка на гориво с карти за </w:t>
      </w:r>
      <w:proofErr w:type="spellStart"/>
      <w:r w:rsidRPr="00356AB7">
        <w:rPr>
          <w:rFonts w:ascii="TimesNewRoman" w:hAnsi="TimesNewRoman" w:cs="TimesNewRoman"/>
          <w:i/>
          <w:iCs/>
        </w:rPr>
        <w:t>безналично</w:t>
      </w:r>
      <w:proofErr w:type="spellEnd"/>
      <w:r w:rsidRPr="00356AB7">
        <w:rPr>
          <w:rFonts w:ascii="TimesNewRoman" w:hAnsi="TimesNewRoman" w:cs="TimesNewRoman"/>
          <w:i/>
          <w:iCs/>
        </w:rPr>
        <w:t xml:space="preserve"> зареждане</w:t>
      </w:r>
      <w:r w:rsidRPr="00356AB7">
        <w:rPr>
          <w:rFonts w:ascii="TimesNewRoman" w:hAnsi="TimesNewRoman" w:cs="TimesNewRoman"/>
        </w:rPr>
        <w:t xml:space="preserve"> </w:t>
      </w:r>
      <w:r w:rsidRPr="00FF537A">
        <w:rPr>
          <w:rFonts w:ascii="TimesNewRoman" w:hAnsi="TimesNewRoman" w:cs="TimesNewRoman"/>
          <w:i/>
          <w:iCs/>
        </w:rPr>
        <w:t>(УК 9053623).</w:t>
      </w:r>
      <w:r w:rsidRPr="00B51468">
        <w:rPr>
          <w:rStyle w:val="FootnoteReference"/>
          <w:rFonts w:ascii="TimesNewRoman" w:hAnsi="TimesNewRoman" w:cs="TimesNewRoman"/>
        </w:rPr>
        <w:footnoteReference w:id="130"/>
      </w:r>
    </w:p>
    <w:p w:rsidR="001A4097" w:rsidRDefault="001A4097" w:rsidP="002F10ED">
      <w:pPr>
        <w:ind w:firstLine="708"/>
        <w:jc w:val="both"/>
      </w:pPr>
      <w:r w:rsidRPr="00332518">
        <w:t>Обект на проверката е установяване на степента на съответствие с правната рамка на възлагането на обществени поръчки чрез публични покани/събиране на оферти с обява и оценяване на въведените контролни дейности.</w:t>
      </w:r>
    </w:p>
    <w:p w:rsidR="001A4097" w:rsidRPr="0067222D" w:rsidRDefault="001A4097" w:rsidP="00115853">
      <w:pPr>
        <w:tabs>
          <w:tab w:val="left" w:pos="720"/>
        </w:tabs>
        <w:jc w:val="both"/>
      </w:pPr>
      <w:r w:rsidRPr="0067222D">
        <w:tab/>
      </w:r>
      <w:r>
        <w:t xml:space="preserve">4.2. </w:t>
      </w:r>
      <w:r w:rsidRPr="0067222D">
        <w:t>При проверката е установено:</w:t>
      </w:r>
      <w:r w:rsidRPr="009503C3">
        <w:rPr>
          <w:rStyle w:val="FootnoteReference"/>
        </w:rPr>
        <w:footnoteReference w:id="131"/>
      </w:r>
    </w:p>
    <w:p w:rsidR="001A4097" w:rsidRPr="008D4B3E" w:rsidRDefault="001A4097" w:rsidP="0067222D">
      <w:pPr>
        <w:tabs>
          <w:tab w:val="left" w:pos="720"/>
        </w:tabs>
        <w:jc w:val="both"/>
        <w:rPr>
          <w:lang w:val="ru-RU"/>
        </w:rPr>
      </w:pPr>
      <w:r w:rsidRPr="0067222D">
        <w:tab/>
      </w:r>
      <w:r>
        <w:t>а</w:t>
      </w:r>
      <w:r w:rsidRPr="004A0F7D">
        <w:t>)</w:t>
      </w:r>
      <w:r>
        <w:t xml:space="preserve"> </w:t>
      </w:r>
      <w:r w:rsidRPr="0067222D">
        <w:t xml:space="preserve">Публичните покани са </w:t>
      </w:r>
      <w:r w:rsidRPr="00B81925">
        <w:t xml:space="preserve">изготвени по образеца, утвърден от изпълнителния директор на АОП и съдържат изискуемата информация по чл. 101б, ал. 1 от ЗОП (отм.). Поканите са публикувани едновременно на Портала за обществените поръчки и на интернет страницата на КОНПИ, раздел „Профил на купувача“. </w:t>
      </w:r>
    </w:p>
    <w:p w:rsidR="001A4097" w:rsidRDefault="001A4097" w:rsidP="003113E4">
      <w:pPr>
        <w:tabs>
          <w:tab w:val="left" w:pos="0"/>
        </w:tabs>
        <w:ind w:firstLine="720"/>
        <w:contextualSpacing/>
        <w:jc w:val="both"/>
      </w:pPr>
      <w:r w:rsidRPr="00B81925">
        <w:lastRenderedPageBreak/>
        <w:t>б) Определеният срок за публичен достъп до поканите не е по-кратък от 7 работни дни. Изпращани са съобщения за публичните покани до средствата за масово осведомяване.</w:t>
      </w:r>
    </w:p>
    <w:p w:rsidR="001A4097" w:rsidRPr="00B81925" w:rsidRDefault="001A4097" w:rsidP="003113E4">
      <w:pPr>
        <w:tabs>
          <w:tab w:val="left" w:pos="0"/>
        </w:tabs>
        <w:ind w:firstLine="720"/>
        <w:contextualSpacing/>
        <w:jc w:val="both"/>
      </w:pPr>
      <w:r w:rsidRPr="00B81925">
        <w:t>в)</w:t>
      </w:r>
      <w:r>
        <w:t xml:space="preserve"> При възлагането на обществена поръчка с обява са използвани утвърдените от АОП образци на обява и информация за публикувана в профила на купувача обява за обществена поръчка на стойност по чл. 20, ал. 3 от ЗОП.</w:t>
      </w:r>
    </w:p>
    <w:p w:rsidR="001A4097" w:rsidRPr="00643F93" w:rsidRDefault="001A4097" w:rsidP="006A5DD1">
      <w:pPr>
        <w:ind w:firstLine="720"/>
        <w:jc w:val="both"/>
        <w:rPr>
          <w:color w:val="FF0000"/>
          <w:highlight w:val="yellow"/>
        </w:rPr>
      </w:pPr>
      <w:r>
        <w:t>г</w:t>
      </w:r>
      <w:r w:rsidRPr="0010570F">
        <w:t xml:space="preserve">) При всички публични покани възложителят е поставил изискване за представяне към офертите на декларация за отсъствие на обстоятелствата по чл. 47, ал. 9 от ЗОП (отм.). Поставеното изискване не е съобразено с обстоятелството, че при възлагане по реда на </w:t>
      </w:r>
      <w:r>
        <w:t>Г</w:t>
      </w:r>
      <w:r w:rsidRPr="0010570F">
        <w:t>лава осма „а” от ЗОП, съгласно чл. 101е, ал.2 от ЗОП (отм., ДВ, бр.13/2016 г.) само определеният за изпълнител участник представя при сключване на договора документи от компетентните органи за обстоятелствата по чл. 47, ал.</w:t>
      </w:r>
      <w:r>
        <w:t xml:space="preserve"> </w:t>
      </w:r>
      <w:r w:rsidRPr="0010570F">
        <w:t>1, т.</w:t>
      </w:r>
      <w:r>
        <w:t xml:space="preserve"> </w:t>
      </w:r>
      <w:r w:rsidRPr="0010570F">
        <w:t xml:space="preserve">1 от ЗОП (отм., ДВ, бр.13/2016 г.) и декларация по чл. 47, ал. 5 от ЗОП (отм.). </w:t>
      </w:r>
      <w:r w:rsidRPr="00B51468">
        <w:rPr>
          <w:rStyle w:val="FootnoteReference"/>
        </w:rPr>
        <w:footnoteReference w:id="132"/>
      </w:r>
    </w:p>
    <w:p w:rsidR="001A4097" w:rsidRPr="00643F93" w:rsidRDefault="001A4097" w:rsidP="0010570F">
      <w:pPr>
        <w:jc w:val="both"/>
        <w:rPr>
          <w:color w:val="FF0000"/>
        </w:rPr>
      </w:pPr>
      <w:r w:rsidRPr="00643F93">
        <w:rPr>
          <w:color w:val="FF0000"/>
        </w:rPr>
        <w:tab/>
      </w:r>
      <w:r w:rsidRPr="0010570F">
        <w:t xml:space="preserve">д) </w:t>
      </w:r>
      <w:r>
        <w:t>При една обществена поръчка</w:t>
      </w:r>
      <w:r>
        <w:rPr>
          <w:rStyle w:val="FootnoteReference"/>
        </w:rPr>
        <w:footnoteReference w:id="133"/>
      </w:r>
      <w:r>
        <w:t xml:space="preserve"> в публичната покана са отбелязани четири показатели за оценка на офертите и относителната им тежест, но не е посочен начинът на изчисляване на оценката по всеки от тях. Съгласно чл. 101б, ал. 1, т. 4 от ЗОП </w:t>
      </w:r>
      <w:r w:rsidRPr="008D4B3E">
        <w:rPr>
          <w:lang w:val="ru-RU"/>
        </w:rPr>
        <w:t>(</w:t>
      </w:r>
      <w:r>
        <w:t>отм.</w:t>
      </w:r>
      <w:r w:rsidRPr="008D4B3E">
        <w:rPr>
          <w:lang w:val="ru-RU"/>
        </w:rPr>
        <w:t>)</w:t>
      </w:r>
      <w:r>
        <w:t xml:space="preserve"> поканата съдържа критерия за възлагане, а когато изборът се извършва при критерий икономически най-изгодна оферта се посочва и методиката за оценка на офертата в съответствие с чл. 28а от ЗОП </w:t>
      </w:r>
      <w:r w:rsidRPr="008D4B3E">
        <w:rPr>
          <w:lang w:val="ru-RU"/>
        </w:rPr>
        <w:t>(</w:t>
      </w:r>
      <w:r>
        <w:t>отм.</w:t>
      </w:r>
      <w:r w:rsidRPr="008D4B3E">
        <w:rPr>
          <w:lang w:val="ru-RU"/>
        </w:rPr>
        <w:t>)</w:t>
      </w:r>
      <w:r>
        <w:t>.</w:t>
      </w:r>
      <w:r w:rsidRPr="00B51468">
        <w:rPr>
          <w:rStyle w:val="FootnoteReference"/>
        </w:rPr>
        <w:footnoteReference w:id="134"/>
      </w:r>
    </w:p>
    <w:p w:rsidR="001A4097" w:rsidRPr="00643F93" w:rsidRDefault="001A4097" w:rsidP="00D065A7">
      <w:pPr>
        <w:ind w:firstLine="720"/>
        <w:jc w:val="both"/>
        <w:rPr>
          <w:color w:val="FF0000"/>
        </w:rPr>
      </w:pPr>
      <w:r w:rsidRPr="0010570F">
        <w:t xml:space="preserve">е) </w:t>
      </w:r>
      <w:r>
        <w:t>При една обществена поръчка</w:t>
      </w:r>
      <w:r>
        <w:rPr>
          <w:rStyle w:val="FootnoteReference"/>
        </w:rPr>
        <w:footnoteReference w:id="135"/>
      </w:r>
      <w:r>
        <w:t xml:space="preserve"> методиката не съдържа достатъчно информация за изчисляване на един от показателите в случай на оферирани нула процента. Съгласно чл. 28, ал. 2 от ЗОП </w:t>
      </w:r>
      <w:r w:rsidRPr="008D4B3E">
        <w:rPr>
          <w:lang w:val="ru-RU"/>
        </w:rPr>
        <w:t>(</w:t>
      </w:r>
      <w:r>
        <w:t>отм.</w:t>
      </w:r>
      <w:r w:rsidRPr="008D4B3E">
        <w:rPr>
          <w:lang w:val="ru-RU"/>
        </w:rPr>
        <w:t>)</w:t>
      </w:r>
      <w:r>
        <w:t xml:space="preserve"> методиката за определяна на комплексната оценка трябва да съдържа показателите за комплексна оценка, тяхната относителна тежест и точни указания за определяне на оценката по всеки показател. Възложителят е утвърдил методика за оценка на икономически най-изгодна оферта при определени три показатели - цена на писмен превод, цена на устен превод и процент оскъпяване при спешност в рамките на деня, които формират финансовата оценка и един показател за техническа оценка - брой преведени страници на ден при писмен превод от един преводач</w:t>
      </w:r>
      <w:r>
        <w:rPr>
          <w:lang w:eastAsia="en-US"/>
        </w:rPr>
        <w:t>. Комплексната оценка се формира от сбора на финансовата и техническата оценки. Относителната тежест на финансовата оценка е 90 на сто, а на техническата – 10 на сто. В методиката е определено показател „цена на писмен превод“ да се изчислява по формула като резултатът от най-ниската цена разделено на предложената цена се умножи по 35</w:t>
      </w:r>
      <w:r w:rsidRPr="008D4B3E">
        <w:rPr>
          <w:lang w:val="ru-RU" w:eastAsia="en-US"/>
        </w:rPr>
        <w:t xml:space="preserve"> (</w:t>
      </w:r>
      <w:r>
        <w:rPr>
          <w:lang w:eastAsia="en-US"/>
        </w:rPr>
        <w:t>тежест на показателя</w:t>
      </w:r>
      <w:r w:rsidRPr="008D4B3E">
        <w:rPr>
          <w:lang w:val="ru-RU" w:eastAsia="en-US"/>
        </w:rPr>
        <w:t>)</w:t>
      </w:r>
      <w:r>
        <w:rPr>
          <w:lang w:eastAsia="en-US"/>
        </w:rPr>
        <w:t>. За изчисляване на показател „цена на устен превод“ е въведена формула като резултатът от най-ниската цена разделено на предложената цена се умножи по 35</w:t>
      </w:r>
      <w:r w:rsidRPr="008D4B3E">
        <w:rPr>
          <w:lang w:val="ru-RU" w:eastAsia="en-US"/>
        </w:rPr>
        <w:t xml:space="preserve"> (</w:t>
      </w:r>
      <w:r>
        <w:rPr>
          <w:lang w:eastAsia="en-US"/>
        </w:rPr>
        <w:t>тежест на показателя</w:t>
      </w:r>
      <w:r w:rsidRPr="008D4B3E">
        <w:rPr>
          <w:lang w:val="ru-RU" w:eastAsia="en-US"/>
        </w:rPr>
        <w:t>)</w:t>
      </w:r>
      <w:r>
        <w:rPr>
          <w:lang w:eastAsia="en-US"/>
        </w:rPr>
        <w:t xml:space="preserve">. За показател „процент оскъпяване при спешност“ е определено оценката на предложенията да се изчислява по формула като резултатът от най-малък процент оскъпяване разделено на предложен процент оскъпяване се умножи по 20 </w:t>
      </w:r>
      <w:r w:rsidRPr="008D4B3E">
        <w:rPr>
          <w:lang w:val="ru-RU" w:eastAsia="en-US"/>
        </w:rPr>
        <w:t>(</w:t>
      </w:r>
      <w:r>
        <w:rPr>
          <w:lang w:eastAsia="en-US"/>
        </w:rPr>
        <w:t>тежест на показателя</w:t>
      </w:r>
      <w:r w:rsidRPr="008D4B3E">
        <w:rPr>
          <w:lang w:val="ru-RU" w:eastAsia="en-US"/>
        </w:rPr>
        <w:t>)</w:t>
      </w:r>
      <w:r>
        <w:rPr>
          <w:lang w:eastAsia="en-US"/>
        </w:rPr>
        <w:t xml:space="preserve">. В методиката е определено оценката на техническото предложение да се изчислява по формула като резултатът от брой преведени страници на ден разделени на най-голям брой преведени страници на ден се умножи по 10 </w:t>
      </w:r>
      <w:r w:rsidRPr="008D4B3E">
        <w:rPr>
          <w:lang w:val="ru-RU" w:eastAsia="en-US"/>
        </w:rPr>
        <w:t>(</w:t>
      </w:r>
      <w:r>
        <w:rPr>
          <w:lang w:eastAsia="en-US"/>
        </w:rPr>
        <w:t>тежест на показателя</w:t>
      </w:r>
      <w:r w:rsidRPr="008D4B3E">
        <w:rPr>
          <w:lang w:val="ru-RU" w:eastAsia="en-US"/>
        </w:rPr>
        <w:t>)</w:t>
      </w:r>
      <w:r>
        <w:rPr>
          <w:lang w:eastAsia="en-US"/>
        </w:rPr>
        <w:t xml:space="preserve">. При определяне на икономически най-изгодна оферта трима от участниците във възлагането, които са предложили нула процента оскъпяване при спешност, са получили двадесет точки за показателя. Двама участника, предложили нула цяло нула един </w:t>
      </w:r>
      <w:r>
        <w:rPr>
          <w:lang w:eastAsia="en-US"/>
        </w:rPr>
        <w:lastRenderedPageBreak/>
        <w:t>процент оскъпяване са получили нула точки за показателя. Един участник, предложил тридесет процента оскъпяване също е получил нула точки. Съгласно чл. 28а, ал. 3, т. 3 , б. “а“</w:t>
      </w:r>
      <w:r w:rsidRPr="00FB33B3">
        <w:t xml:space="preserve"> </w:t>
      </w:r>
      <w:r>
        <w:t xml:space="preserve">от ЗОП </w:t>
      </w:r>
      <w:r w:rsidRPr="008D4B3E">
        <w:rPr>
          <w:lang w:val="ru-RU"/>
        </w:rPr>
        <w:t>(</w:t>
      </w:r>
      <w:r>
        <w:t>отм.</w:t>
      </w:r>
      <w:r w:rsidRPr="008D4B3E">
        <w:rPr>
          <w:lang w:val="ru-RU"/>
        </w:rPr>
        <w:t>)</w:t>
      </w:r>
      <w:r>
        <w:t xml:space="preserve"> когато критерият за оценка е икономически най-изгодна оферта указанията за определяне на оценката по всеки показател трябва да осигуряват на кандидатите достатъчна информация за правилата, които ще се прилагат при определяне на оценката по всеки показател като за количествено </w:t>
      </w:r>
      <w:proofErr w:type="spellStart"/>
      <w:r>
        <w:t>определимите</w:t>
      </w:r>
      <w:proofErr w:type="spellEnd"/>
      <w:r>
        <w:t xml:space="preserve"> показатели са определят стойностите в цифри или в проценти и се посочва начинът за тяхното изчисляване. В методиката за изчисляване на комплексната оценка се съдържат указания за изчисляване на всеки показател. Методиката съдържа информация за определяне на финансова и техническа оценки чрез изчисляване по формули чрез заместване в тях на предложените от участниците стойности по показатели, но не е посочена достатъчна информация за изчисляване на показател „оскъпяване при спешност“ в случай на оферирани нула процента, т.е. при неоскъпяване на услугата.</w:t>
      </w:r>
      <w:r w:rsidRPr="00FB1625">
        <w:rPr>
          <w:rStyle w:val="FootnoteReference"/>
        </w:rPr>
        <w:footnoteReference w:id="136"/>
      </w:r>
    </w:p>
    <w:p w:rsidR="001A4097" w:rsidRPr="006F003B" w:rsidRDefault="001A4097" w:rsidP="0067222D">
      <w:pPr>
        <w:tabs>
          <w:tab w:val="left" w:pos="720"/>
        </w:tabs>
        <w:jc w:val="both"/>
        <w:rPr>
          <w:color w:val="FF0000"/>
        </w:rPr>
      </w:pPr>
      <w:r w:rsidRPr="00643F93">
        <w:rPr>
          <w:color w:val="FF0000"/>
        </w:rPr>
        <w:tab/>
      </w:r>
      <w:r w:rsidRPr="00E70BC8">
        <w:t>ж)</w:t>
      </w:r>
      <w:r w:rsidRPr="00643F93">
        <w:rPr>
          <w:color w:val="FF0000"/>
        </w:rPr>
        <w:t xml:space="preserve"> </w:t>
      </w:r>
      <w:r w:rsidRPr="00B81925">
        <w:t>На основание чл. 44, ал. 10 от ЗОП (отм.) през 2016 г. до АОП е изпратена обобщена информация за всички разходвани средства във връзка с обществени поръчки на стойности по чл. 14, ал. 4 и ал. 5 от ЗОП (отм.). На основание чл. 230 от ЗОП е изпратена и информация за разходваните средства за поръчки по чл. 20, ал. 3-7 от ЗОП</w:t>
      </w:r>
      <w:r w:rsidRPr="00E70BC8">
        <w:t>.</w:t>
      </w:r>
      <w:r w:rsidRPr="00FB1625">
        <w:rPr>
          <w:vertAlign w:val="superscript"/>
        </w:rPr>
        <w:footnoteReference w:id="137"/>
      </w:r>
      <w:r>
        <w:rPr>
          <w:color w:val="FF0000"/>
        </w:rPr>
        <w:t xml:space="preserve"> </w:t>
      </w:r>
    </w:p>
    <w:p w:rsidR="001A4097" w:rsidRDefault="001A4097" w:rsidP="0067222D">
      <w:pPr>
        <w:tabs>
          <w:tab w:val="left" w:pos="720"/>
        </w:tabs>
        <w:contextualSpacing/>
        <w:jc w:val="both"/>
      </w:pPr>
      <w:r w:rsidRPr="00643F93">
        <w:rPr>
          <w:i/>
          <w:iCs/>
          <w:color w:val="FF0000"/>
        </w:rPr>
        <w:tab/>
      </w:r>
      <w:r>
        <w:t>з</w:t>
      </w:r>
      <w:r w:rsidRPr="00E70BC8">
        <w:t>)</w:t>
      </w:r>
      <w:r>
        <w:t xml:space="preserve"> Контролните дейности са изпълнявани в съответствие с определения по вътрешните правила ред.</w:t>
      </w:r>
      <w:r>
        <w:rPr>
          <w:rStyle w:val="FootnoteReference"/>
        </w:rPr>
        <w:footnoteReference w:id="138"/>
      </w:r>
    </w:p>
    <w:p w:rsidR="001A4097" w:rsidRDefault="001A4097" w:rsidP="0067222D">
      <w:pPr>
        <w:tabs>
          <w:tab w:val="left" w:pos="720"/>
        </w:tabs>
        <w:contextualSpacing/>
        <w:jc w:val="both"/>
      </w:pPr>
    </w:p>
    <w:p w:rsidR="001A4097" w:rsidRPr="00E70BC8" w:rsidRDefault="001A4097" w:rsidP="0067222D">
      <w:pPr>
        <w:tabs>
          <w:tab w:val="left" w:pos="720"/>
        </w:tabs>
        <w:contextualSpacing/>
        <w:jc w:val="both"/>
        <w:rPr>
          <w:i/>
          <w:iCs/>
        </w:rPr>
      </w:pPr>
      <w:r w:rsidRPr="00643F93">
        <w:rPr>
          <w:i/>
          <w:iCs/>
          <w:color w:val="FF0000"/>
        </w:rPr>
        <w:tab/>
      </w:r>
      <w:proofErr w:type="spellStart"/>
      <w:r w:rsidRPr="00E70BC8">
        <w:rPr>
          <w:i/>
          <w:iCs/>
        </w:rPr>
        <w:t>Възлаганията</w:t>
      </w:r>
      <w:proofErr w:type="spellEnd"/>
      <w:r w:rsidRPr="00E70BC8">
        <w:rPr>
          <w:i/>
          <w:iCs/>
        </w:rPr>
        <w:t xml:space="preserve"> на обществени поръчки чрез публична покана са проведени в съответствие с нормативните изисквания и въведения с вътрешните правила ред, с изключение на една публична покана, при която не е посочена методиката за оценка на икономически най-изгодна оферта и неосигуряване на достатъчно информация относно случай на оферирани нула процента по отношение на един от определените показатели за оценка на предложенията на участниците.  </w:t>
      </w:r>
    </w:p>
    <w:p w:rsidR="001A4097" w:rsidRPr="00643F93" w:rsidRDefault="001A4097" w:rsidP="0067222D">
      <w:pPr>
        <w:tabs>
          <w:tab w:val="left" w:pos="720"/>
        </w:tabs>
        <w:contextualSpacing/>
        <w:jc w:val="both"/>
        <w:rPr>
          <w:i/>
          <w:iCs/>
          <w:color w:val="FF0000"/>
        </w:rPr>
      </w:pPr>
    </w:p>
    <w:p w:rsidR="001A4097" w:rsidRPr="00123F5D" w:rsidRDefault="001A4097" w:rsidP="003F4FC8">
      <w:pPr>
        <w:pStyle w:val="Heading3"/>
        <w:rPr>
          <w:lang w:val="bg-BG"/>
        </w:rPr>
      </w:pPr>
      <w:bookmarkStart w:id="35" w:name="_Toc495321466"/>
      <w:r w:rsidRPr="006B3763">
        <w:rPr>
          <w:lang w:val="bg-BG"/>
        </w:rPr>
        <w:t>5.</w:t>
      </w:r>
      <w:r w:rsidRPr="00123F5D">
        <w:rPr>
          <w:lang w:val="bg-BG"/>
        </w:rPr>
        <w:t xml:space="preserve"> Изпълнение на договори за обществени поръчки</w:t>
      </w:r>
      <w:bookmarkEnd w:id="35"/>
    </w:p>
    <w:p w:rsidR="001A4097" w:rsidRPr="00643F93" w:rsidRDefault="001A4097" w:rsidP="00BC75C4">
      <w:pPr>
        <w:ind w:firstLine="709"/>
        <w:jc w:val="both"/>
        <w:rPr>
          <w:color w:val="FF0000"/>
        </w:rPr>
      </w:pPr>
      <w:r w:rsidRPr="007A7A16">
        <w:t xml:space="preserve">Проверено е изпълнението </w:t>
      </w:r>
      <w:r>
        <w:t xml:space="preserve">на </w:t>
      </w:r>
      <w:r w:rsidRPr="008D4B3E">
        <w:rPr>
          <w:lang w:val="ru-RU"/>
        </w:rPr>
        <w:t>1</w:t>
      </w:r>
      <w:r>
        <w:t>7 договора за обществени поръчки на обща стойност 1 120 867,05 лв. без ДДС,</w:t>
      </w:r>
      <w:r w:rsidRPr="00643F93">
        <w:rPr>
          <w:color w:val="FF0000"/>
        </w:rPr>
        <w:t xml:space="preserve"> </w:t>
      </w:r>
      <w:r w:rsidRPr="00240894">
        <w:t xml:space="preserve">сключени през </w:t>
      </w:r>
      <w:proofErr w:type="spellStart"/>
      <w:r w:rsidRPr="00240894">
        <w:t>одитирания</w:t>
      </w:r>
      <w:proofErr w:type="spellEnd"/>
      <w:r w:rsidRPr="00240894">
        <w:t xml:space="preserve"> период след проведени процедури и след възлаган</w:t>
      </w:r>
      <w:r>
        <w:t>ия</w:t>
      </w:r>
      <w:r w:rsidRPr="00240894">
        <w:t xml:space="preserve"> чрез публична покана</w:t>
      </w:r>
      <w:r>
        <w:t>.</w:t>
      </w:r>
      <w:r w:rsidRPr="006F6962">
        <w:rPr>
          <w:rStyle w:val="FootnoteReference"/>
        </w:rPr>
        <w:footnoteReference w:id="139"/>
      </w:r>
    </w:p>
    <w:p w:rsidR="001A4097" w:rsidRPr="007B6395" w:rsidRDefault="001A4097" w:rsidP="007035F7">
      <w:pPr>
        <w:ind w:firstLine="708"/>
        <w:jc w:val="both"/>
      </w:pPr>
      <w:r w:rsidRPr="007B6395">
        <w:t xml:space="preserve">Обект на проверката е установяване на степента на съответствие с правната рамка на изпълнението на </w:t>
      </w:r>
      <w:r>
        <w:t xml:space="preserve">договорите за възложени </w:t>
      </w:r>
      <w:r w:rsidRPr="007B6395">
        <w:t>обществени поръчки и оценяване на въведените контролни дейности.</w:t>
      </w:r>
    </w:p>
    <w:p w:rsidR="001A4097" w:rsidRPr="00643F93" w:rsidRDefault="001A4097" w:rsidP="00BC75C4">
      <w:pPr>
        <w:ind w:firstLine="709"/>
        <w:jc w:val="both"/>
        <w:rPr>
          <w:color w:val="FF0000"/>
        </w:rPr>
      </w:pPr>
      <w:r w:rsidRPr="007B6395">
        <w:t>При проверката е установено</w:t>
      </w:r>
      <w:r w:rsidRPr="00FB1625">
        <w:t>:</w:t>
      </w:r>
      <w:r w:rsidRPr="00FB1625">
        <w:rPr>
          <w:rStyle w:val="FootnoteReference"/>
        </w:rPr>
        <w:footnoteReference w:id="140"/>
      </w:r>
    </w:p>
    <w:p w:rsidR="001A4097" w:rsidRPr="00BF64A6" w:rsidRDefault="001A4097" w:rsidP="00BC75C4">
      <w:pPr>
        <w:tabs>
          <w:tab w:val="left" w:pos="720"/>
        </w:tabs>
        <w:jc w:val="both"/>
      </w:pPr>
      <w:r w:rsidRPr="00643F93">
        <w:rPr>
          <w:color w:val="FF0000"/>
        </w:rPr>
        <w:lastRenderedPageBreak/>
        <w:tab/>
      </w:r>
      <w:r w:rsidRPr="00BF64A6">
        <w:t>а) В договорите са предвидени клаузи за санкции и неустойки за изпълнителите при забава или неизпълнение на договорните им задължения. По този начин са защитени финансовите интереси на възложителя, в случаи на неизпълнение или забавено изпълнение на договорите от страна на изпълнителите.</w:t>
      </w:r>
    </w:p>
    <w:p w:rsidR="001A4097" w:rsidRPr="00604201" w:rsidRDefault="001A4097" w:rsidP="00AC261D">
      <w:pPr>
        <w:tabs>
          <w:tab w:val="left" w:pos="720"/>
        </w:tabs>
        <w:jc w:val="both"/>
      </w:pPr>
      <w:r w:rsidRPr="00643F93">
        <w:rPr>
          <w:color w:val="FF0000"/>
        </w:rPr>
        <w:tab/>
      </w:r>
      <w:r w:rsidRPr="00604201">
        <w:t xml:space="preserve">б) Съгласно изискването на чл. 13, ал. 3, т. 3 от ЗФУКПС </w:t>
      </w:r>
      <w:r>
        <w:t xml:space="preserve">от председателя на КОНПИ </w:t>
      </w:r>
      <w:r w:rsidRPr="00604201">
        <w:t>са издадени заповеди</w:t>
      </w:r>
      <w:r w:rsidRPr="00604201">
        <w:rPr>
          <w:rStyle w:val="FootnoteReference"/>
        </w:rPr>
        <w:footnoteReference w:id="141"/>
      </w:r>
      <w:r w:rsidRPr="00604201">
        <w:t>, които регламентират прилагането на системата за двоен подпис.</w:t>
      </w:r>
      <w:r>
        <w:rPr>
          <w:rStyle w:val="FootnoteReference"/>
        </w:rPr>
        <w:footnoteReference w:id="142"/>
      </w:r>
      <w:r w:rsidRPr="00604201">
        <w:t xml:space="preserve"> Договорите са подписани от възложител и от лицето, отговорно за счетоводните записвания. </w:t>
      </w:r>
    </w:p>
    <w:p w:rsidR="001A4097" w:rsidRPr="00BF64A6" w:rsidRDefault="001A4097" w:rsidP="00BC75C4">
      <w:pPr>
        <w:tabs>
          <w:tab w:val="left" w:pos="720"/>
        </w:tabs>
        <w:jc w:val="both"/>
      </w:pPr>
      <w:r>
        <w:tab/>
      </w:r>
      <w:r w:rsidRPr="00BF64A6">
        <w:t>в) За всеки сключен договор от възложителя са определени длъжностни лица от административното звено - заявител, които да осъществяват контрол по изпълнението им и да следят за сроковете им, с което е спазено изискването по чл. 55, ал. 1 от Вътрешните правила за възлагане на обществените поръчки в КОНПИ.</w:t>
      </w:r>
    </w:p>
    <w:p w:rsidR="001A4097" w:rsidRPr="00BF64A6" w:rsidRDefault="001A4097" w:rsidP="00BC75C4">
      <w:pPr>
        <w:tabs>
          <w:tab w:val="left" w:pos="720"/>
        </w:tabs>
        <w:jc w:val="both"/>
      </w:pPr>
      <w:r w:rsidRPr="00643F93">
        <w:rPr>
          <w:color w:val="FF0000"/>
        </w:rPr>
        <w:tab/>
      </w:r>
      <w:r w:rsidRPr="00BF64A6">
        <w:t>г) За приемане на извършената работа или доставените стоки са изготвени необходимите документи (</w:t>
      </w:r>
      <w:proofErr w:type="spellStart"/>
      <w:r w:rsidRPr="00BF64A6">
        <w:t>приемо</w:t>
      </w:r>
      <w:proofErr w:type="spellEnd"/>
      <w:r w:rsidRPr="00BF64A6">
        <w:t xml:space="preserve"> - предавателни протоколи, отчети, доклади и други), подписани от изпълнителя и длъжностните лица, определени да осъществяват контрол по изпълнението на договорите.</w:t>
      </w:r>
      <w:r>
        <w:t xml:space="preserve"> </w:t>
      </w:r>
      <w:r w:rsidRPr="006B3763">
        <w:t xml:space="preserve">При незначителна част от доставките на канцеларски материали от длъжностно лице са подписани издадените фактури, вместо </w:t>
      </w:r>
      <w:proofErr w:type="spellStart"/>
      <w:r w:rsidRPr="006B3763">
        <w:t>приемо-предавателни</w:t>
      </w:r>
      <w:proofErr w:type="spellEnd"/>
      <w:r w:rsidRPr="006B3763">
        <w:t xml:space="preserve"> протоколи.</w:t>
      </w:r>
      <w:r w:rsidRPr="006B3763">
        <w:rPr>
          <w:rStyle w:val="FootnoteReference"/>
        </w:rPr>
        <w:footnoteReference w:id="143"/>
      </w:r>
    </w:p>
    <w:p w:rsidR="001A4097" w:rsidRPr="00643F93" w:rsidRDefault="001A4097" w:rsidP="00BC75C4">
      <w:pPr>
        <w:tabs>
          <w:tab w:val="left" w:pos="720"/>
        </w:tabs>
        <w:jc w:val="both"/>
        <w:rPr>
          <w:color w:val="FF0000"/>
        </w:rPr>
      </w:pPr>
      <w:r w:rsidRPr="00643F93">
        <w:rPr>
          <w:color w:val="FF0000"/>
        </w:rPr>
        <w:tab/>
      </w:r>
      <w:r w:rsidRPr="00596EC2">
        <w:t xml:space="preserve">д) </w:t>
      </w:r>
      <w:proofErr w:type="spellStart"/>
      <w:r w:rsidRPr="00596EC2">
        <w:t>Спаз</w:t>
      </w:r>
      <w:proofErr w:type="spellEnd"/>
      <w:r w:rsidRPr="00596EC2">
        <w:rPr>
          <w:lang w:val="en-US"/>
        </w:rPr>
        <w:t>e</w:t>
      </w:r>
      <w:r w:rsidRPr="00596EC2">
        <w:t xml:space="preserve">ни са сроковете за изпълнение на договорите, приключили до края на </w:t>
      </w:r>
      <w:proofErr w:type="spellStart"/>
      <w:r w:rsidRPr="00596EC2">
        <w:t>одитирания</w:t>
      </w:r>
      <w:proofErr w:type="spellEnd"/>
      <w:r w:rsidRPr="00596EC2">
        <w:t xml:space="preserve"> период. </w:t>
      </w:r>
      <w:r>
        <w:t>При пет договора</w:t>
      </w:r>
      <w:r w:rsidRPr="00596EC2">
        <w:rPr>
          <w:rStyle w:val="FootnoteReference"/>
        </w:rPr>
        <w:footnoteReference w:id="144"/>
      </w:r>
      <w:r w:rsidRPr="00596EC2">
        <w:t xml:space="preserve"> сроковете за изпълнение са удължени, поради удължаване на крайния срок за допустимост на разходите по проекта.</w:t>
      </w:r>
      <w:r w:rsidRPr="006F6962">
        <w:rPr>
          <w:rStyle w:val="FootnoteReference"/>
          <w:lang w:val="en-US"/>
        </w:rPr>
        <w:footnoteReference w:id="145"/>
      </w:r>
    </w:p>
    <w:p w:rsidR="001A4097" w:rsidRPr="00BF64A6" w:rsidRDefault="001A4097" w:rsidP="00472BA3">
      <w:pPr>
        <w:shd w:val="clear" w:color="auto" w:fill="FFFFFF"/>
        <w:jc w:val="both"/>
        <w:textAlignment w:val="center"/>
      </w:pPr>
      <w:r w:rsidRPr="00643F93">
        <w:rPr>
          <w:color w:val="FF0000"/>
        </w:rPr>
        <w:tab/>
      </w:r>
      <w:r w:rsidRPr="00BF64A6">
        <w:t>е) Изплатените средства по всички проверени договори са в съответствие с договорените цени и са извършени след представяне на фактури от страна на изпълнителите.</w:t>
      </w:r>
    </w:p>
    <w:p w:rsidR="001A4097" w:rsidRPr="00643F93" w:rsidRDefault="001A4097" w:rsidP="00BC75C4">
      <w:pPr>
        <w:tabs>
          <w:tab w:val="left" w:pos="720"/>
        </w:tabs>
        <w:jc w:val="both"/>
        <w:rPr>
          <w:color w:val="FF0000"/>
          <w:vertAlign w:val="superscript"/>
        </w:rPr>
      </w:pPr>
      <w:r w:rsidRPr="00643F93">
        <w:rPr>
          <w:color w:val="FF0000"/>
        </w:rPr>
        <w:tab/>
      </w:r>
      <w:r w:rsidRPr="00BF64A6">
        <w:t>ж) Осъществен е предварителен контрол за законосъобразност преди сключването на договорите за възлагане на обществени поръчки, както и преди извършване на плащанията по тях, в съответствие с изискванията на чл. 14, ал. 1 и чл. 15 от Вътрешни правила за осъществяване на предварителен контрол за законосъобразност по ЗФУКПС.</w:t>
      </w:r>
      <w:r w:rsidRPr="008743B5">
        <w:rPr>
          <w:rStyle w:val="FootnoteReference"/>
        </w:rPr>
        <w:footnoteReference w:id="146"/>
      </w:r>
    </w:p>
    <w:p w:rsidR="001A4097" w:rsidRDefault="001A4097" w:rsidP="00BC75C4">
      <w:pPr>
        <w:tabs>
          <w:tab w:val="left" w:pos="720"/>
        </w:tabs>
        <w:jc w:val="both"/>
      </w:pPr>
      <w:r w:rsidRPr="00643F93">
        <w:rPr>
          <w:color w:val="FF0000"/>
        </w:rPr>
        <w:tab/>
      </w:r>
      <w:r w:rsidRPr="00BF64A6">
        <w:t>з) В отдел „Финансово - счетоводен“ се съхраняват документите за извършените разходи - фактури, платежни нареждания, контролни листове, документи за приемане на извършената работа или доставените стоки (</w:t>
      </w:r>
      <w:proofErr w:type="spellStart"/>
      <w:r w:rsidRPr="00BF64A6">
        <w:t>приемо</w:t>
      </w:r>
      <w:proofErr w:type="spellEnd"/>
      <w:r w:rsidRPr="00BF64A6">
        <w:t xml:space="preserve"> - предавателни протоколи, отчети за извършена работа, доклад</w:t>
      </w:r>
      <w:r>
        <w:t xml:space="preserve">и </w:t>
      </w:r>
      <w:r w:rsidRPr="00BF64A6">
        <w:t>и други).</w:t>
      </w:r>
    </w:p>
    <w:p w:rsidR="001A4097" w:rsidRDefault="001A4097" w:rsidP="00BC75C4">
      <w:pPr>
        <w:tabs>
          <w:tab w:val="left" w:pos="720"/>
        </w:tabs>
        <w:jc w:val="both"/>
      </w:pPr>
    </w:p>
    <w:p w:rsidR="001A4097" w:rsidRPr="00604201" w:rsidRDefault="001A4097" w:rsidP="00BC75C4">
      <w:pPr>
        <w:tabs>
          <w:tab w:val="left" w:pos="720"/>
        </w:tabs>
        <w:jc w:val="both"/>
        <w:rPr>
          <w:i/>
          <w:iCs/>
        </w:rPr>
      </w:pPr>
      <w:r w:rsidRPr="00643F93">
        <w:rPr>
          <w:color w:val="FF0000"/>
        </w:rPr>
        <w:tab/>
      </w:r>
      <w:r w:rsidRPr="00604201">
        <w:rPr>
          <w:i/>
          <w:iCs/>
        </w:rPr>
        <w:t xml:space="preserve">При сключване на договорите и извършване на разходите е прилагана системата за двоен подпис. </w:t>
      </w:r>
      <w:r>
        <w:rPr>
          <w:i/>
          <w:iCs/>
        </w:rPr>
        <w:t>О</w:t>
      </w:r>
      <w:r w:rsidRPr="00604201">
        <w:rPr>
          <w:i/>
          <w:iCs/>
        </w:rPr>
        <w:t xml:space="preserve">т възложителя са определяни длъжностни лица за упражняване на контрол по изпълнение на </w:t>
      </w:r>
      <w:r>
        <w:rPr>
          <w:i/>
          <w:iCs/>
        </w:rPr>
        <w:t>договорите за обществени</w:t>
      </w:r>
      <w:r w:rsidRPr="00604201">
        <w:rPr>
          <w:i/>
          <w:iCs/>
        </w:rPr>
        <w:t xml:space="preserve"> поръчки</w:t>
      </w:r>
      <w:r w:rsidRPr="0068357B">
        <w:rPr>
          <w:i/>
          <w:iCs/>
        </w:rPr>
        <w:t xml:space="preserve"> </w:t>
      </w:r>
      <w:r>
        <w:rPr>
          <w:i/>
          <w:iCs/>
        </w:rPr>
        <w:t>в</w:t>
      </w:r>
      <w:r w:rsidRPr="00604201">
        <w:rPr>
          <w:i/>
          <w:iCs/>
        </w:rPr>
        <w:t xml:space="preserve"> съответствие с действащите вътрешни правила. През </w:t>
      </w:r>
      <w:proofErr w:type="spellStart"/>
      <w:r w:rsidRPr="00604201">
        <w:rPr>
          <w:i/>
          <w:iCs/>
        </w:rPr>
        <w:t>одитирания</w:t>
      </w:r>
      <w:proofErr w:type="spellEnd"/>
      <w:r w:rsidRPr="00604201">
        <w:rPr>
          <w:i/>
          <w:iCs/>
        </w:rPr>
        <w:t xml:space="preserve"> период изплатените суми по договорите са в рамките на договорените цени.</w:t>
      </w:r>
      <w:r w:rsidRPr="00604201">
        <w:t xml:space="preserve"> </w:t>
      </w:r>
      <w:r w:rsidRPr="00604201">
        <w:rPr>
          <w:i/>
          <w:iCs/>
        </w:rPr>
        <w:t xml:space="preserve">Дейността по осъществяване на предварителен контрол за законосъобразност преди сключване на договорите и извършване на разходите е изпълнявана непрекъснато и последователно през </w:t>
      </w:r>
      <w:proofErr w:type="spellStart"/>
      <w:r w:rsidRPr="00604201">
        <w:rPr>
          <w:i/>
          <w:iCs/>
        </w:rPr>
        <w:t>одитирания</w:t>
      </w:r>
      <w:proofErr w:type="spellEnd"/>
      <w:r w:rsidRPr="00604201">
        <w:rPr>
          <w:i/>
          <w:iCs/>
        </w:rPr>
        <w:t xml:space="preserve"> период. Възложените обществени поръчки са изпълнени в съответствие с договорените клаузи и са създали условия за осъществяване на функциите на КОНПИ. </w:t>
      </w:r>
    </w:p>
    <w:p w:rsidR="001A4097" w:rsidRPr="00B72324" w:rsidRDefault="001A4097" w:rsidP="00B72324">
      <w:pPr>
        <w:tabs>
          <w:tab w:val="left" w:pos="720"/>
        </w:tabs>
        <w:jc w:val="both"/>
        <w:rPr>
          <w:b/>
          <w:bCs/>
        </w:rPr>
      </w:pPr>
      <w:r>
        <w:lastRenderedPageBreak/>
        <w:tab/>
      </w:r>
      <w:r w:rsidRPr="00B72324">
        <w:rPr>
          <w:b/>
          <w:bCs/>
        </w:rPr>
        <w:t>Част четвърта</w:t>
      </w:r>
    </w:p>
    <w:p w:rsidR="001A4097" w:rsidRPr="00AC7821" w:rsidRDefault="001A4097" w:rsidP="003F4FC8">
      <w:pPr>
        <w:pStyle w:val="Heading1"/>
      </w:pPr>
      <w:r w:rsidRPr="00AC7821">
        <w:tab/>
      </w:r>
      <w:bookmarkStart w:id="36" w:name="_Toc495321467"/>
      <w:r w:rsidRPr="00AC7821">
        <w:t>ЗАКЛЮЧЕНИЕ</w:t>
      </w:r>
      <w:bookmarkEnd w:id="36"/>
    </w:p>
    <w:p w:rsidR="001A4097" w:rsidRPr="00F00AD5" w:rsidRDefault="001A4097" w:rsidP="005A0325">
      <w:pPr>
        <w:ind w:firstLine="720"/>
        <w:jc w:val="both"/>
        <w:rPr>
          <w:color w:val="FF0000"/>
        </w:rPr>
      </w:pPr>
    </w:p>
    <w:p w:rsidR="001A4097" w:rsidRDefault="001A4097" w:rsidP="00657574">
      <w:pPr>
        <w:ind w:firstLine="720"/>
        <w:jc w:val="both"/>
      </w:pPr>
      <w:r w:rsidRPr="00657574">
        <w:t>Въз основа на резултатите от извършения одит за съответствие при управлението на публичните средства и дейности на Комисията за отнемане на незаконно придобито имущество за периода от 01.</w:t>
      </w:r>
      <w:proofErr w:type="spellStart"/>
      <w:r w:rsidRPr="00657574">
        <w:t>01</w:t>
      </w:r>
      <w:proofErr w:type="spellEnd"/>
      <w:r w:rsidRPr="00657574">
        <w:t xml:space="preserve">.2015 г. до 31.12.2016 г., представени в </w:t>
      </w:r>
      <w:proofErr w:type="spellStart"/>
      <w:r w:rsidRPr="00657574">
        <w:t>одитния</w:t>
      </w:r>
      <w:proofErr w:type="spellEnd"/>
      <w:r w:rsidRPr="00657574">
        <w:t xml:space="preserve"> доклад и събраните </w:t>
      </w:r>
      <w:proofErr w:type="spellStart"/>
      <w:r w:rsidRPr="00657574">
        <w:t>одитни</w:t>
      </w:r>
      <w:proofErr w:type="spellEnd"/>
      <w:r w:rsidRPr="00657574">
        <w:t xml:space="preserve"> доказателства, са направени следните изводи и заключения</w:t>
      </w:r>
      <w:r>
        <w:t xml:space="preserve"> за изследваните области</w:t>
      </w:r>
      <w:r w:rsidRPr="00657574">
        <w:t>:</w:t>
      </w:r>
    </w:p>
    <w:p w:rsidR="001A4097" w:rsidRDefault="001A4097" w:rsidP="00657574">
      <w:pPr>
        <w:ind w:firstLine="720"/>
        <w:jc w:val="both"/>
      </w:pPr>
    </w:p>
    <w:p w:rsidR="001A4097" w:rsidRPr="005A33E7" w:rsidRDefault="001A4097" w:rsidP="00657574">
      <w:pPr>
        <w:ind w:firstLine="720"/>
        <w:jc w:val="both"/>
        <w:rPr>
          <w:b/>
          <w:bCs/>
        </w:rPr>
      </w:pPr>
      <w:r w:rsidRPr="005A33E7">
        <w:rPr>
          <w:b/>
          <w:bCs/>
        </w:rPr>
        <w:t>Област „Изпълнение на разходите по бюджета“</w:t>
      </w:r>
    </w:p>
    <w:p w:rsidR="001A4097" w:rsidRDefault="001A4097" w:rsidP="00325F19">
      <w:pPr>
        <w:tabs>
          <w:tab w:val="left" w:pos="720"/>
          <w:tab w:val="left" w:pos="851"/>
        </w:tabs>
        <w:jc w:val="both"/>
        <w:rPr>
          <w:color w:val="FF0000"/>
        </w:rPr>
      </w:pPr>
      <w:r>
        <w:tab/>
        <w:t xml:space="preserve">За под-процеси „Разходи за външни услуги“ и „Разходи за материали“ е установено съответствие с критериите за оценка от правната рамка и договорите. </w:t>
      </w:r>
      <w:r w:rsidRPr="00053E07">
        <w:t xml:space="preserve"> </w:t>
      </w:r>
      <w:r>
        <w:t>Р</w:t>
      </w:r>
      <w:r w:rsidRPr="00053E07">
        <w:t>азходите</w:t>
      </w:r>
      <w:r w:rsidRPr="009166B6">
        <w:t xml:space="preserve">, обект на проверката, са извършени в съответствие с нормативните изисквания, вътрешните правила и договорите. Изплатените средства са в рамките на договорените размери и са документално обосновани. </w:t>
      </w:r>
      <w:r w:rsidRPr="00E634FA">
        <w:rPr>
          <w:rFonts w:eastAsia="Times New Roman"/>
        </w:rPr>
        <w:t>Утвърдените с вътрешните правила контролни процедури са последователно изпълнени и приложени.</w:t>
      </w:r>
      <w:r w:rsidRPr="005269E7">
        <w:rPr>
          <w:color w:val="FF0000"/>
        </w:rPr>
        <w:t xml:space="preserve"> </w:t>
      </w:r>
    </w:p>
    <w:p w:rsidR="001A4097" w:rsidRPr="001244F6" w:rsidRDefault="001A4097" w:rsidP="00B01FEF">
      <w:pPr>
        <w:tabs>
          <w:tab w:val="left" w:pos="720"/>
        </w:tabs>
        <w:ind w:firstLine="720"/>
        <w:jc w:val="both"/>
      </w:pPr>
      <w:r>
        <w:t xml:space="preserve">За под-процес „Разходи за вода, горива и енергия“ е установено съответствие с изискванията на правната рамка, с изключение на установеното съществено по характер </w:t>
      </w:r>
      <w:r w:rsidRPr="009C74D6">
        <w:t>несъответствие</w:t>
      </w:r>
      <w:r>
        <w:t xml:space="preserve"> от приложимата правна рамка по отношение на и</w:t>
      </w:r>
      <w:r w:rsidRPr="001244F6">
        <w:t>звършени  доставки на електроенергия, които не са предшествани от избор на изпълнител в съответствие с нормативните изисквания за възлагане на обществени поръчки.</w:t>
      </w:r>
    </w:p>
    <w:p w:rsidR="001A4097" w:rsidRPr="005A33E7" w:rsidRDefault="001A4097" w:rsidP="00C86BA4">
      <w:pPr>
        <w:pStyle w:val="ListParagraph"/>
        <w:tabs>
          <w:tab w:val="left" w:pos="720"/>
        </w:tabs>
        <w:ind w:left="0"/>
        <w:jc w:val="both"/>
        <w:rPr>
          <w:rFonts w:ascii="Times New Roman" w:hAnsi="Times New Roman" w:cs="Times New Roman"/>
          <w:lang w:val="bg-BG"/>
        </w:rPr>
      </w:pPr>
      <w:r w:rsidRPr="001244F6">
        <w:rPr>
          <w:rFonts w:ascii="Times New Roman" w:hAnsi="Times New Roman" w:cs="Times New Roman"/>
          <w:i/>
          <w:iCs/>
          <w:lang w:val="bg-BG"/>
        </w:rPr>
        <w:tab/>
      </w:r>
      <w:r w:rsidRPr="005A33E7">
        <w:rPr>
          <w:rFonts w:ascii="Times New Roman" w:hAnsi="Times New Roman" w:cs="Times New Roman"/>
          <w:lang w:val="bg-BG"/>
        </w:rPr>
        <w:t xml:space="preserve">През </w:t>
      </w:r>
      <w:proofErr w:type="spellStart"/>
      <w:r w:rsidRPr="005A33E7">
        <w:rPr>
          <w:rFonts w:ascii="Times New Roman" w:hAnsi="Times New Roman" w:cs="Times New Roman"/>
          <w:lang w:val="bg-BG"/>
        </w:rPr>
        <w:t>одитирания</w:t>
      </w:r>
      <w:proofErr w:type="spellEnd"/>
      <w:r w:rsidRPr="005A33E7">
        <w:rPr>
          <w:rFonts w:ascii="Times New Roman" w:hAnsi="Times New Roman" w:cs="Times New Roman"/>
          <w:lang w:val="bg-BG"/>
        </w:rPr>
        <w:t xml:space="preserve"> период не е въведен контролен механизъм за анализ на разходите, в т.ч. за доставка на електроенергия, осигуряващ своевременното планиране на обществени поръчки и законосъобразен избор на ред за възлагането им.</w:t>
      </w:r>
    </w:p>
    <w:p w:rsidR="001A4097" w:rsidRDefault="001A4097" w:rsidP="00393F4D">
      <w:pPr>
        <w:tabs>
          <w:tab w:val="left" w:pos="720"/>
        </w:tabs>
        <w:jc w:val="both"/>
      </w:pPr>
      <w:r w:rsidRPr="00252D7E">
        <w:rPr>
          <w:color w:val="FF0000"/>
        </w:rPr>
        <w:tab/>
      </w:r>
      <w:r w:rsidRPr="00F72ACE">
        <w:t>По време на одита са приети Вътрешни правила за прогнозиране, планиране, организиране, провеждане и архивиране на обществените поръчки и контрол по изпълнението на сключените договори след проведени обществени поръчки в КОНПИ, които въвеждат на етап планиране контролна дейност за анализ на разходите за доставки, услуги и строителство.</w:t>
      </w:r>
      <w:r w:rsidRPr="001244F6">
        <w:t xml:space="preserve"> </w:t>
      </w:r>
    </w:p>
    <w:p w:rsidR="001A4097" w:rsidRDefault="001A4097" w:rsidP="00393F4D">
      <w:pPr>
        <w:tabs>
          <w:tab w:val="left" w:pos="720"/>
        </w:tabs>
        <w:jc w:val="both"/>
      </w:pPr>
    </w:p>
    <w:p w:rsidR="001A4097" w:rsidRPr="005A33E7" w:rsidRDefault="001A4097" w:rsidP="00393F4D">
      <w:pPr>
        <w:tabs>
          <w:tab w:val="left" w:pos="720"/>
        </w:tabs>
        <w:jc w:val="both"/>
        <w:rPr>
          <w:b/>
          <w:bCs/>
        </w:rPr>
      </w:pPr>
      <w:r>
        <w:tab/>
      </w:r>
      <w:r w:rsidRPr="005A33E7">
        <w:rPr>
          <w:b/>
          <w:bCs/>
        </w:rPr>
        <w:t>Област „Управление на човешките ресурси“</w:t>
      </w:r>
    </w:p>
    <w:p w:rsidR="001A4097" w:rsidRDefault="001A4097" w:rsidP="005813C8">
      <w:pPr>
        <w:tabs>
          <w:tab w:val="left" w:pos="720"/>
        </w:tabs>
        <w:jc w:val="both"/>
      </w:pPr>
      <w:r>
        <w:rPr>
          <w:color w:val="FF0000"/>
        </w:rPr>
        <w:tab/>
      </w:r>
      <w:r w:rsidRPr="00325F19">
        <w:t xml:space="preserve">За област „Управление на човешките ресурси“ е установено съответствие с критериите за оценка от правната рамка. През </w:t>
      </w:r>
      <w:proofErr w:type="spellStart"/>
      <w:r w:rsidRPr="00325F19">
        <w:t>одитирания</w:t>
      </w:r>
      <w:proofErr w:type="spellEnd"/>
      <w:r w:rsidRPr="00325F19">
        <w:t xml:space="preserve"> период назначаването и повишаването в длъжност на държавни служители е в съответствие с нормативните изисквания и вътрешните правила. Контролните дейности са изпълнявани по утвърдения с вътрешните правила ред с изключ</w:t>
      </w:r>
      <w:r w:rsidRPr="00D805FA">
        <w:t>ение на несъгласуване от главен секретар на една заповед за назначаване на конкурсна комисия и от главен счетоводител на пет заповеди за назначаване на конкурсни комисии</w:t>
      </w:r>
      <w:r>
        <w:t xml:space="preserve"> и несъгласуване от главен секретар и от главен счетоводител на две заповеди за провеждане на конкурентен подбор и от главен счетоводител и от началник на отдел „Правен“ на две заповеди за преназначаване</w:t>
      </w:r>
      <w:r w:rsidRPr="00D805FA">
        <w:t xml:space="preserve">. </w:t>
      </w:r>
    </w:p>
    <w:p w:rsidR="001A4097" w:rsidRDefault="001A4097" w:rsidP="005813C8">
      <w:pPr>
        <w:tabs>
          <w:tab w:val="left" w:pos="720"/>
        </w:tabs>
        <w:jc w:val="both"/>
      </w:pPr>
      <w:r w:rsidRPr="00D805FA">
        <w:t xml:space="preserve"> </w:t>
      </w:r>
    </w:p>
    <w:p w:rsidR="001A4097" w:rsidRPr="005A33E7" w:rsidRDefault="001A4097" w:rsidP="005813C8">
      <w:pPr>
        <w:tabs>
          <w:tab w:val="left" w:pos="720"/>
        </w:tabs>
        <w:jc w:val="both"/>
        <w:rPr>
          <w:b/>
          <w:bCs/>
        </w:rPr>
      </w:pPr>
      <w:r>
        <w:tab/>
      </w:r>
      <w:r w:rsidRPr="005A33E7">
        <w:rPr>
          <w:b/>
          <w:bCs/>
        </w:rPr>
        <w:t>Област „Обществени поръчки“</w:t>
      </w:r>
    </w:p>
    <w:p w:rsidR="001A4097" w:rsidRPr="00657574" w:rsidRDefault="001A4097" w:rsidP="00CD3CA5">
      <w:pPr>
        <w:tabs>
          <w:tab w:val="left" w:pos="720"/>
        </w:tabs>
        <w:jc w:val="both"/>
      </w:pPr>
      <w:r w:rsidRPr="00E267D1">
        <w:rPr>
          <w:color w:val="FF0000"/>
        </w:rPr>
        <w:tab/>
      </w:r>
      <w:r w:rsidRPr="00657574">
        <w:t xml:space="preserve">През </w:t>
      </w:r>
      <w:proofErr w:type="spellStart"/>
      <w:r w:rsidRPr="00657574">
        <w:t>одитирания</w:t>
      </w:r>
      <w:proofErr w:type="spellEnd"/>
      <w:r w:rsidRPr="00657574">
        <w:t xml:space="preserve"> период планирането на обществените поръчки е извършено по регламентирания ред.</w:t>
      </w:r>
    </w:p>
    <w:p w:rsidR="001A4097" w:rsidRPr="008D4B3E" w:rsidRDefault="001A4097" w:rsidP="00BD2AFE">
      <w:pPr>
        <w:ind w:firstLine="720"/>
        <w:jc w:val="both"/>
        <w:rPr>
          <w:lang w:val="ru-RU"/>
        </w:rPr>
      </w:pPr>
      <w:r w:rsidRPr="00657574">
        <w:t xml:space="preserve">При проверените процедури и публични покани по ЗОП (отм.) са установени несъответствия с приложимата правна рамка. </w:t>
      </w:r>
      <w:r w:rsidRPr="00B202BD">
        <w:t xml:space="preserve">При три процедури членовете на комисиите </w:t>
      </w:r>
      <w:r w:rsidRPr="00EF44AF">
        <w:t xml:space="preserve">не са декларирали липсата на материален интерес от възлагане на обществената поръчка, </w:t>
      </w:r>
      <w:r w:rsidRPr="00EF44AF">
        <w:lastRenderedPageBreak/>
        <w:t>съгласно чл. 35, ал. 1,</w:t>
      </w:r>
      <w:r>
        <w:t xml:space="preserve"> </w:t>
      </w:r>
      <w:r w:rsidRPr="00EF44AF">
        <w:t>т. 1</w:t>
      </w:r>
      <w:r>
        <w:t xml:space="preserve"> от ЗОП </w:t>
      </w:r>
      <w:r w:rsidRPr="008D4B3E">
        <w:rPr>
          <w:lang w:val="ru-RU"/>
        </w:rPr>
        <w:t>(</w:t>
      </w:r>
      <w:r>
        <w:t>отм.</w:t>
      </w:r>
      <w:r w:rsidRPr="008D4B3E">
        <w:rPr>
          <w:lang w:val="ru-RU"/>
        </w:rPr>
        <w:t>)</w:t>
      </w:r>
      <w:r>
        <w:t xml:space="preserve"> и в</w:t>
      </w:r>
      <w:r w:rsidRPr="00EF44AF">
        <w:t xml:space="preserve"> декларациите им е посочено, че не са „свързани лица“ по смисъла на Търговския закон, вместо по § 1, т. 23а от ДР на ЗОП</w:t>
      </w:r>
      <w:r>
        <w:t xml:space="preserve"> </w:t>
      </w:r>
      <w:r w:rsidRPr="008D4B3E">
        <w:rPr>
          <w:lang w:val="ru-RU"/>
        </w:rPr>
        <w:t>(</w:t>
      </w:r>
      <w:r>
        <w:t>отм</w:t>
      </w:r>
      <w:r w:rsidRPr="00B202BD">
        <w:t>.</w:t>
      </w:r>
      <w:r w:rsidRPr="008D4B3E">
        <w:rPr>
          <w:lang w:val="ru-RU"/>
        </w:rPr>
        <w:t>)</w:t>
      </w:r>
      <w:r w:rsidRPr="00B202BD">
        <w:t>. При една обществена поръчка допълнителн</w:t>
      </w:r>
      <w:r>
        <w:t>ите</w:t>
      </w:r>
      <w:r w:rsidRPr="00B202BD">
        <w:t xml:space="preserve"> споразумени</w:t>
      </w:r>
      <w:r>
        <w:t xml:space="preserve">я </w:t>
      </w:r>
      <w:r w:rsidRPr="00B202BD">
        <w:t xml:space="preserve">не </w:t>
      </w:r>
      <w:r>
        <w:t>са</w:t>
      </w:r>
      <w:r w:rsidRPr="00B202BD">
        <w:t xml:space="preserve"> публикуван</w:t>
      </w:r>
      <w:r>
        <w:t>и</w:t>
      </w:r>
      <w:r w:rsidRPr="00B202BD">
        <w:t xml:space="preserve"> на профила на купувача в 7-дневен срок от подписването </w:t>
      </w:r>
      <w:r>
        <w:t>им</w:t>
      </w:r>
      <w:r w:rsidRPr="00B202BD">
        <w:t xml:space="preserve">. </w:t>
      </w:r>
      <w:r>
        <w:t>При една обществена поръчка в</w:t>
      </w:r>
      <w:r w:rsidRPr="00965259">
        <w:t xml:space="preserve"> обявлението за откритата процедура не е посочено, че участниците </w:t>
      </w:r>
      <w:r>
        <w:t>подлежат на</w:t>
      </w:r>
      <w:r w:rsidRPr="00965259">
        <w:t xml:space="preserve"> отстранява</w:t>
      </w:r>
      <w:r>
        <w:t>не</w:t>
      </w:r>
      <w:r w:rsidRPr="00965259">
        <w:t xml:space="preserve"> при наличие на основание по чл. 55, ал. 1, т. 1 от ЗОП</w:t>
      </w:r>
      <w:r>
        <w:t>.</w:t>
      </w:r>
      <w:r w:rsidRPr="00E267D1">
        <w:rPr>
          <w:color w:val="FF0000"/>
        </w:rPr>
        <w:t xml:space="preserve"> </w:t>
      </w:r>
      <w:r w:rsidRPr="00C64856">
        <w:t xml:space="preserve">При една обществена поръчка </w:t>
      </w:r>
      <w:r w:rsidRPr="00965259">
        <w:t>в обявлението за оповестяване на откриването на процедурата</w:t>
      </w:r>
      <w:r>
        <w:t xml:space="preserve"> не е посочено</w:t>
      </w:r>
      <w:r w:rsidRPr="00965259">
        <w:t xml:space="preserve">, че </w:t>
      </w:r>
      <w:r>
        <w:t xml:space="preserve">се </w:t>
      </w:r>
      <w:r w:rsidRPr="00965259">
        <w:t>изисква представяне на гаранция за изпълнение</w:t>
      </w:r>
      <w:r>
        <w:t>.</w:t>
      </w:r>
      <w:r w:rsidRPr="00E267D1">
        <w:rPr>
          <w:color w:val="FF0000"/>
        </w:rPr>
        <w:t xml:space="preserve"> </w:t>
      </w:r>
      <w:r w:rsidRPr="000A6595">
        <w:t xml:space="preserve">В </w:t>
      </w:r>
      <w:r w:rsidRPr="00504170">
        <w:t xml:space="preserve">документите </w:t>
      </w:r>
      <w:r>
        <w:t>н</w:t>
      </w:r>
      <w:r w:rsidRPr="00504170">
        <w:t xml:space="preserve">а </w:t>
      </w:r>
      <w:r>
        <w:t xml:space="preserve">една </w:t>
      </w:r>
      <w:r w:rsidRPr="00504170">
        <w:t xml:space="preserve">обществената поръчка </w:t>
      </w:r>
      <w:r>
        <w:t xml:space="preserve">е определен </w:t>
      </w:r>
      <w:r w:rsidRPr="00504170">
        <w:t xml:space="preserve">различен </w:t>
      </w:r>
      <w:r w:rsidRPr="000A1DA6">
        <w:t>размер на срока</w:t>
      </w:r>
      <w:r w:rsidRPr="00504170">
        <w:t xml:space="preserve"> за валидност на подадените оферти</w:t>
      </w:r>
      <w:r>
        <w:t>.</w:t>
      </w:r>
      <w:r>
        <w:rPr>
          <w:color w:val="FF0000"/>
        </w:rPr>
        <w:t xml:space="preserve"> </w:t>
      </w:r>
      <w:r w:rsidRPr="006F7007">
        <w:t>По отношение на една обществена поръчка, възложена чрез договаряне без обявление не може да се изрази увереност относно законосъобразния избор на процедура</w:t>
      </w:r>
      <w:r>
        <w:t>, като от АОП е осъществен предварителен контрол и е изразено становище, че изборът на процедурата може да се приеме за законосъобразен под условие.</w:t>
      </w:r>
      <w:r w:rsidRPr="00B72324">
        <w:t xml:space="preserve"> При две о</w:t>
      </w:r>
      <w:r w:rsidR="006747B1">
        <w:t>бществени поръчки не е изпратена</w:t>
      </w:r>
      <w:r w:rsidRPr="00B72324">
        <w:t xml:space="preserve"> в </w:t>
      </w:r>
      <w:proofErr w:type="spellStart"/>
      <w:r w:rsidRPr="00B72324">
        <w:t>законовоопределения</w:t>
      </w:r>
      <w:proofErr w:type="spellEnd"/>
      <w:r w:rsidRPr="00B72324">
        <w:t xml:space="preserve"> срок до АОП информация за приключило изпълнение на договорите. </w:t>
      </w:r>
      <w:r w:rsidRPr="00C64856">
        <w:t>При една публична покана не е посочена методиката за оценяване на икономически най-изгодна оферта и не е осигурена достатъчна информация по отношение на един от показателите в случай на офериране от участниците на нула процента оскъпяване на услугата.</w:t>
      </w:r>
    </w:p>
    <w:p w:rsidR="001A4097" w:rsidRPr="00B72324" w:rsidRDefault="001A4097" w:rsidP="00BD2AFE">
      <w:pPr>
        <w:ind w:firstLine="720"/>
        <w:jc w:val="both"/>
        <w:rPr>
          <w:color w:val="FF0000"/>
        </w:rPr>
      </w:pPr>
      <w:r w:rsidRPr="00B72324">
        <w:t>В правилата за възлагане на обществени поръчки не са регламентирани контролни дейности при осъществяване на процеса по възлагане на обществени поръчки с изключение на съгласуване на договорите за обществени поръчки.</w:t>
      </w:r>
    </w:p>
    <w:p w:rsidR="001A4097" w:rsidRPr="00F85F72" w:rsidRDefault="001A4097" w:rsidP="003D71D3">
      <w:pPr>
        <w:ind w:firstLine="720"/>
        <w:jc w:val="both"/>
      </w:pPr>
      <w:r>
        <w:t xml:space="preserve">Във </w:t>
      </w:r>
      <w:r w:rsidRPr="00B72324">
        <w:t>Вътрешни</w:t>
      </w:r>
      <w:r>
        <w:t>те</w:t>
      </w:r>
      <w:r w:rsidRPr="00B72324">
        <w:t xml:space="preserve"> правила за прогнозиране, планиране, организиране, провеждане и архивиране на обществените поръчки и контрол по изпълнението на сключените договори след проведени обществени поръчки в КОНПИ</w:t>
      </w:r>
      <w:r>
        <w:t xml:space="preserve">, приети по време на одита, е регламентиран редът за планиране на обществените поръчки, организацията на </w:t>
      </w:r>
      <w:proofErr w:type="spellStart"/>
      <w:r>
        <w:t>възлаганията</w:t>
      </w:r>
      <w:proofErr w:type="spellEnd"/>
      <w:r>
        <w:t>, контролните процедури, както и редът за сключване на договорите и проследяване на изпълнението на възложените обществени поръчки.</w:t>
      </w:r>
    </w:p>
    <w:p w:rsidR="001A4097" w:rsidRPr="00C64856" w:rsidRDefault="001A4097" w:rsidP="00BD2AFE">
      <w:pPr>
        <w:tabs>
          <w:tab w:val="left" w:pos="720"/>
        </w:tabs>
        <w:jc w:val="both"/>
      </w:pPr>
      <w:r w:rsidRPr="00E267D1">
        <w:rPr>
          <w:color w:val="FF0000"/>
        </w:rPr>
        <w:tab/>
      </w:r>
      <w:r w:rsidRPr="00C64856">
        <w:t xml:space="preserve">Изплатените суми по сключените през </w:t>
      </w:r>
      <w:proofErr w:type="spellStart"/>
      <w:r w:rsidRPr="00C64856">
        <w:t>одитирания</w:t>
      </w:r>
      <w:proofErr w:type="spellEnd"/>
      <w:r w:rsidRPr="00C64856">
        <w:t xml:space="preserve"> период договори за обществени поръчки са в съответствие с договорените цени. За приемане на извършената работа или доставените стоки са изготвени </w:t>
      </w:r>
      <w:proofErr w:type="spellStart"/>
      <w:r w:rsidRPr="00C64856">
        <w:t>приемо-предавателни</w:t>
      </w:r>
      <w:proofErr w:type="spellEnd"/>
      <w:r w:rsidRPr="00C64856">
        <w:t xml:space="preserve"> протоколи, подписани от изпълнителя и възложителя или упълномощени от него лица. В договорите се съдържат клаузи за отговорност и санкциониране при забава или неизпълнение на задълженията от страна на изпълнителите. Дейността по осъществяване на предварителен контрол за законосъобразност преди сключване на договорите и извършване на разходите е изпълнявана непрекъснато и последователно през </w:t>
      </w:r>
      <w:proofErr w:type="spellStart"/>
      <w:r w:rsidRPr="00C64856">
        <w:t>одитирания</w:t>
      </w:r>
      <w:proofErr w:type="spellEnd"/>
      <w:r w:rsidRPr="00C64856">
        <w:t xml:space="preserve"> период.</w:t>
      </w:r>
    </w:p>
    <w:p w:rsidR="001A4097" w:rsidRPr="008D4B3E" w:rsidRDefault="001A4097" w:rsidP="00E541DA">
      <w:pPr>
        <w:pStyle w:val="Heading1"/>
        <w:rPr>
          <w:lang w:val="ru-RU"/>
        </w:rPr>
      </w:pPr>
      <w:r>
        <w:tab/>
      </w:r>
    </w:p>
    <w:p w:rsidR="001A4097" w:rsidRDefault="001A4097" w:rsidP="00CF7C16">
      <w:pPr>
        <w:pStyle w:val="Heading1"/>
      </w:pPr>
    </w:p>
    <w:p w:rsidR="001A4097" w:rsidRPr="0067222D" w:rsidRDefault="001A4097" w:rsidP="00CF7C16">
      <w:pPr>
        <w:pStyle w:val="Heading1"/>
      </w:pPr>
      <w:r>
        <w:tab/>
      </w:r>
      <w:bookmarkStart w:id="37" w:name="_Toc495321468"/>
      <w:r w:rsidRPr="0067222D">
        <w:t>Част пета</w:t>
      </w:r>
      <w:bookmarkEnd w:id="37"/>
    </w:p>
    <w:p w:rsidR="001A4097" w:rsidRPr="0067222D" w:rsidRDefault="001A4097" w:rsidP="0067222D">
      <w:pPr>
        <w:pStyle w:val="Heading1"/>
        <w:jc w:val="both"/>
      </w:pPr>
      <w:r w:rsidRPr="0067222D">
        <w:tab/>
      </w:r>
      <w:bookmarkStart w:id="38" w:name="_Toc495321469"/>
      <w:r w:rsidRPr="0067222D">
        <w:t>ПРЕПОРЪКИ</w:t>
      </w:r>
      <w:bookmarkEnd w:id="38"/>
    </w:p>
    <w:p w:rsidR="001A4097" w:rsidRPr="0067222D" w:rsidRDefault="001A4097" w:rsidP="0067222D">
      <w:pPr>
        <w:ind w:firstLine="720"/>
        <w:jc w:val="both"/>
      </w:pPr>
    </w:p>
    <w:p w:rsidR="001A4097" w:rsidRDefault="001A4097" w:rsidP="00491BD7">
      <w:pPr>
        <w:ind w:firstLine="709"/>
        <w:jc w:val="both"/>
      </w:pPr>
      <w:r w:rsidRPr="0090573A">
        <w:t xml:space="preserve">По време на одита </w:t>
      </w:r>
      <w:r w:rsidRPr="00BE5BC4">
        <w:t xml:space="preserve">от председателя на КОНПИ са </w:t>
      </w:r>
      <w:r w:rsidRPr="0090573A">
        <w:t>предприети коригира</w:t>
      </w:r>
      <w:r>
        <w:t xml:space="preserve">щи действия, което е основание да </w:t>
      </w:r>
      <w:r w:rsidRPr="009C74D6">
        <w:t>не са дадат препоръки</w:t>
      </w:r>
      <w:r w:rsidRPr="0090573A">
        <w:t xml:space="preserve"> на ръководителя на </w:t>
      </w:r>
      <w:proofErr w:type="spellStart"/>
      <w:r w:rsidRPr="0090573A">
        <w:t>одитирания</w:t>
      </w:r>
      <w:proofErr w:type="spellEnd"/>
      <w:r w:rsidRPr="0090573A">
        <w:t xml:space="preserve"> обект. </w:t>
      </w:r>
      <w:bookmarkStart w:id="39" w:name="_Toc485650360"/>
      <w:bookmarkStart w:id="40" w:name="_Toc485725370"/>
      <w:bookmarkStart w:id="41" w:name="_Toc485725830"/>
      <w:bookmarkStart w:id="42" w:name="_Toc485726372"/>
      <w:bookmarkStart w:id="43" w:name="_Toc485726462"/>
      <w:bookmarkStart w:id="44" w:name="_Toc486252825"/>
      <w:bookmarkStart w:id="45" w:name="_Toc486258555"/>
      <w:bookmarkStart w:id="46" w:name="_Toc486424739"/>
      <w:bookmarkStart w:id="47" w:name="_Toc486940445"/>
      <w:bookmarkStart w:id="48" w:name="_Toc489264999"/>
      <w:bookmarkStart w:id="49" w:name="_Toc489876135"/>
    </w:p>
    <w:bookmarkEnd w:id="39"/>
    <w:bookmarkEnd w:id="40"/>
    <w:bookmarkEnd w:id="41"/>
    <w:bookmarkEnd w:id="42"/>
    <w:bookmarkEnd w:id="43"/>
    <w:bookmarkEnd w:id="44"/>
    <w:bookmarkEnd w:id="45"/>
    <w:bookmarkEnd w:id="46"/>
    <w:bookmarkEnd w:id="47"/>
    <w:bookmarkEnd w:id="48"/>
    <w:bookmarkEnd w:id="49"/>
    <w:p w:rsidR="001A4097" w:rsidRDefault="001A4097" w:rsidP="00FB3DDD">
      <w:pPr>
        <w:ind w:firstLine="720"/>
        <w:jc w:val="both"/>
      </w:pPr>
    </w:p>
    <w:p w:rsidR="001A4097" w:rsidRDefault="001A4097" w:rsidP="00FB3DDD">
      <w:pPr>
        <w:ind w:firstLine="720"/>
        <w:jc w:val="both"/>
      </w:pPr>
    </w:p>
    <w:p w:rsidR="001A4097" w:rsidRDefault="001A4097" w:rsidP="00FB3DDD">
      <w:pPr>
        <w:ind w:firstLine="720"/>
        <w:jc w:val="both"/>
      </w:pPr>
    </w:p>
    <w:p w:rsidR="001A4097" w:rsidRDefault="001A4097" w:rsidP="00FB3DDD">
      <w:pPr>
        <w:ind w:firstLine="720"/>
        <w:jc w:val="both"/>
      </w:pPr>
    </w:p>
    <w:p w:rsidR="001A4097" w:rsidRDefault="001A4097" w:rsidP="00FB3DDD">
      <w:pPr>
        <w:ind w:firstLine="720"/>
        <w:jc w:val="both"/>
      </w:pPr>
    </w:p>
    <w:p w:rsidR="001A4097" w:rsidRDefault="001A4097" w:rsidP="00FB3DDD">
      <w:pPr>
        <w:ind w:firstLine="720"/>
        <w:jc w:val="both"/>
      </w:pPr>
    </w:p>
    <w:p w:rsidR="001A4097" w:rsidRPr="0067222D" w:rsidRDefault="001A4097" w:rsidP="00856C59">
      <w:pPr>
        <w:pStyle w:val="Heading1"/>
      </w:pPr>
      <w:r>
        <w:lastRenderedPageBreak/>
        <w:tab/>
      </w:r>
      <w:bookmarkStart w:id="50" w:name="_Toc495321470"/>
      <w:r w:rsidRPr="0067222D">
        <w:t xml:space="preserve">Част </w:t>
      </w:r>
      <w:r>
        <w:t>шеста</w:t>
      </w:r>
      <w:bookmarkEnd w:id="50"/>
    </w:p>
    <w:p w:rsidR="001A4097" w:rsidRPr="00FA1E42" w:rsidRDefault="001A4097" w:rsidP="00856C59">
      <w:pPr>
        <w:pStyle w:val="Heading1"/>
        <w:rPr>
          <w:b w:val="0"/>
          <w:bCs w:val="0"/>
        </w:rPr>
      </w:pPr>
      <w:r>
        <w:tab/>
      </w:r>
      <w:bookmarkStart w:id="51" w:name="_Toc495321471"/>
      <w:r w:rsidRPr="00FA1E42">
        <w:t>ОТГОВОРИ НА ОДИТИРАНАТА ОРГАНИЗАЦИЯ</w:t>
      </w:r>
      <w:bookmarkEnd w:id="51"/>
    </w:p>
    <w:p w:rsidR="001A4097" w:rsidRDefault="001A4097" w:rsidP="00856C59">
      <w:pPr>
        <w:pStyle w:val="Heading1"/>
        <w:jc w:val="both"/>
      </w:pPr>
    </w:p>
    <w:p w:rsidR="001A4097" w:rsidRDefault="001A4097" w:rsidP="001A4EDF">
      <w:pPr>
        <w:ind w:firstLine="720"/>
        <w:jc w:val="both"/>
      </w:pPr>
      <w:r w:rsidRPr="009534E4">
        <w:t xml:space="preserve">Фактите и обстоятелствата, установени при одита са съгласувани с ръководството на Комисията за </w:t>
      </w:r>
      <w:r>
        <w:t>отнемане на незаконно придобито имущество</w:t>
      </w:r>
      <w:r w:rsidRPr="009534E4">
        <w:t xml:space="preserve">. При проведеното обсъждане на констатациите </w:t>
      </w:r>
      <w:r w:rsidR="0009620A">
        <w:t xml:space="preserve">от </w:t>
      </w:r>
      <w:proofErr w:type="spellStart"/>
      <w:r w:rsidR="0009620A">
        <w:t>одитния</w:t>
      </w:r>
      <w:proofErr w:type="spellEnd"/>
      <w:r w:rsidR="0009620A">
        <w:t xml:space="preserve"> доклад </w:t>
      </w:r>
      <w:r w:rsidRPr="009534E4">
        <w:t xml:space="preserve">с представители на </w:t>
      </w:r>
      <w:proofErr w:type="spellStart"/>
      <w:r w:rsidRPr="009534E4">
        <w:t>одитирания</w:t>
      </w:r>
      <w:proofErr w:type="spellEnd"/>
      <w:r w:rsidRPr="009534E4">
        <w:t xml:space="preserve"> обект не са постъпили писмени становища</w:t>
      </w:r>
      <w:r>
        <w:t>.</w:t>
      </w:r>
      <w:r w:rsidRPr="004220F0">
        <w:rPr>
          <w:rStyle w:val="FootnoteReference"/>
        </w:rPr>
        <w:footnoteReference w:id="147"/>
      </w:r>
    </w:p>
    <w:p w:rsidR="001A4097" w:rsidRPr="004B4652" w:rsidRDefault="001A4097" w:rsidP="000A7ADB">
      <w:pPr>
        <w:ind w:firstLine="709"/>
        <w:jc w:val="both"/>
      </w:pPr>
      <w:r w:rsidRPr="004B4652">
        <w:t xml:space="preserve"> </w:t>
      </w:r>
    </w:p>
    <w:p w:rsidR="001A4097" w:rsidRDefault="001A4097" w:rsidP="000A7ADB">
      <w:pPr>
        <w:ind w:firstLine="720"/>
        <w:jc w:val="both"/>
      </w:pPr>
      <w:r w:rsidRPr="00EB414D">
        <w:t xml:space="preserve">В подкрепа на констатациите от </w:t>
      </w:r>
      <w:proofErr w:type="spellStart"/>
      <w:r w:rsidRPr="00EB414D">
        <w:t>одитния</w:t>
      </w:r>
      <w:proofErr w:type="spellEnd"/>
      <w:r w:rsidRPr="00EB414D">
        <w:t xml:space="preserve"> доклад са събрани 48 броя </w:t>
      </w:r>
      <w:proofErr w:type="spellStart"/>
      <w:r w:rsidRPr="00BC52E0">
        <w:t>одитни</w:t>
      </w:r>
      <w:proofErr w:type="spellEnd"/>
      <w:r w:rsidRPr="00BC52E0">
        <w:t xml:space="preserve"> доказателства, които заедно с работните документи, отразяващи отделните етапи на </w:t>
      </w:r>
      <w:proofErr w:type="spellStart"/>
      <w:r w:rsidRPr="00BC52E0">
        <w:t>одитния</w:t>
      </w:r>
      <w:proofErr w:type="spellEnd"/>
      <w:r w:rsidRPr="00BC52E0">
        <w:t xml:space="preserve"> процес, се намират в Сметната палата</w:t>
      </w:r>
      <w:r>
        <w:t>,</w:t>
      </w:r>
      <w:r w:rsidRPr="00AA5674">
        <w:t xml:space="preserve"> гр. София, ул. „Екзарх Йосиф” № 37</w:t>
      </w:r>
      <w:r>
        <w:t>.</w:t>
      </w:r>
    </w:p>
    <w:p w:rsidR="001A4097" w:rsidRDefault="001A4097" w:rsidP="000A7ADB">
      <w:pPr>
        <w:ind w:firstLine="720"/>
        <w:jc w:val="both"/>
      </w:pPr>
    </w:p>
    <w:p w:rsidR="001A4097" w:rsidRDefault="001A4097" w:rsidP="00542D3E">
      <w:pPr>
        <w:ind w:firstLine="720"/>
        <w:jc w:val="both"/>
      </w:pPr>
      <w:r>
        <w:t xml:space="preserve">Настоящият </w:t>
      </w:r>
      <w:proofErr w:type="spellStart"/>
      <w:r>
        <w:t>одитен</w:t>
      </w:r>
      <w:proofErr w:type="spellEnd"/>
      <w:r>
        <w:t xml:space="preserve"> доклад е приет на основание чл. 48, ал. 1 от Закона за Сметната палата с Решение № </w:t>
      </w:r>
      <w:r w:rsidR="00D37C94">
        <w:rPr>
          <w:lang w:val="en-US"/>
        </w:rPr>
        <w:t>052</w:t>
      </w:r>
      <w:r>
        <w:t xml:space="preserve"> от </w:t>
      </w:r>
      <w:r w:rsidR="00D37C94">
        <w:rPr>
          <w:lang w:val="en-US"/>
        </w:rPr>
        <w:t>22.03.</w:t>
      </w:r>
      <w:r>
        <w:t>2018 г. на Сметната палата.</w:t>
      </w:r>
    </w:p>
    <w:p w:rsidR="001A4097" w:rsidRDefault="001A4097" w:rsidP="00542D3E">
      <w:pPr>
        <w:ind w:firstLine="567"/>
        <w:jc w:val="both"/>
      </w:pPr>
    </w:p>
    <w:p w:rsidR="001A4097" w:rsidRDefault="001A4097" w:rsidP="00542D3E">
      <w:pPr>
        <w:tabs>
          <w:tab w:val="left" w:pos="0"/>
        </w:tabs>
        <w:spacing w:before="120"/>
        <w:ind w:firstLine="709"/>
        <w:jc w:val="both"/>
      </w:pPr>
      <w:r w:rsidRPr="00606650">
        <w:tab/>
      </w:r>
      <w:r w:rsidRPr="00606650">
        <w:tab/>
      </w:r>
    </w:p>
    <w:p w:rsidR="001A4097" w:rsidRDefault="001A4097" w:rsidP="00542D3E">
      <w:pPr>
        <w:tabs>
          <w:tab w:val="left" w:pos="0"/>
        </w:tabs>
        <w:spacing w:before="120"/>
        <w:ind w:firstLine="709"/>
        <w:jc w:val="both"/>
      </w:pPr>
    </w:p>
    <w:p w:rsidR="001A4097" w:rsidRDefault="001A4097" w:rsidP="00542D3E">
      <w:pPr>
        <w:tabs>
          <w:tab w:val="left" w:pos="0"/>
        </w:tabs>
        <w:spacing w:before="120"/>
        <w:ind w:firstLine="709"/>
        <w:jc w:val="both"/>
      </w:pPr>
    </w:p>
    <w:p w:rsidR="001A4097" w:rsidRDefault="001A4097" w:rsidP="00542D3E">
      <w:pPr>
        <w:tabs>
          <w:tab w:val="left" w:pos="0"/>
        </w:tabs>
        <w:spacing w:before="120"/>
        <w:ind w:firstLine="709"/>
        <w:jc w:val="both"/>
      </w:pPr>
    </w:p>
    <w:p w:rsidR="001A4097" w:rsidRDefault="001A4097" w:rsidP="00542D3E">
      <w:pPr>
        <w:tabs>
          <w:tab w:val="left" w:pos="0"/>
        </w:tabs>
        <w:spacing w:before="120"/>
        <w:ind w:firstLine="709"/>
        <w:jc w:val="both"/>
      </w:pPr>
    </w:p>
    <w:p w:rsidR="001A4097" w:rsidRDefault="001A4097" w:rsidP="00C719DA">
      <w:pPr>
        <w:ind w:left="5670"/>
        <w:jc w:val="both"/>
      </w:pPr>
    </w:p>
    <w:p w:rsidR="001A4097" w:rsidRDefault="001A4097" w:rsidP="00C719DA">
      <w:pPr>
        <w:ind w:left="5670"/>
        <w:jc w:val="both"/>
      </w:pPr>
    </w:p>
    <w:p w:rsidR="001A4097" w:rsidRDefault="001A4097" w:rsidP="00C719DA">
      <w:pPr>
        <w:ind w:left="5670"/>
        <w:jc w:val="both"/>
      </w:pPr>
    </w:p>
    <w:p w:rsidR="001A4097" w:rsidRPr="008D4B3E" w:rsidRDefault="001A4097" w:rsidP="00C719DA">
      <w:pPr>
        <w:ind w:left="5670"/>
        <w:jc w:val="both"/>
        <w:rPr>
          <w:lang w:val="ru-RU"/>
        </w:rPr>
      </w:pPr>
    </w:p>
    <w:p w:rsidR="001A4097" w:rsidRPr="00C33859" w:rsidRDefault="001A4097" w:rsidP="00C719DA">
      <w:pPr>
        <w:ind w:left="5670"/>
        <w:jc w:val="both"/>
        <w:rPr>
          <w:i/>
          <w:iCs/>
          <w:lang w:val="ru-RU"/>
        </w:rPr>
      </w:pPr>
    </w:p>
    <w:p w:rsidR="001A4097" w:rsidRPr="00C33859" w:rsidRDefault="001A4097" w:rsidP="00542D3E">
      <w:pPr>
        <w:rPr>
          <w:i/>
          <w:iCs/>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1A4097" w:rsidRDefault="001A4097" w:rsidP="00542D3E">
      <w:pPr>
        <w:rPr>
          <w:sz w:val="16"/>
          <w:szCs w:val="16"/>
        </w:rPr>
      </w:pPr>
    </w:p>
    <w:p w:rsidR="00D37C94" w:rsidRDefault="00D37C94">
      <w:pPr>
        <w:rPr>
          <w:sz w:val="16"/>
          <w:szCs w:val="16"/>
        </w:rPr>
      </w:pPr>
      <w:r>
        <w:rPr>
          <w:sz w:val="16"/>
          <w:szCs w:val="16"/>
        </w:rPr>
        <w:br w:type="page"/>
      </w:r>
    </w:p>
    <w:p w:rsidR="001A4097" w:rsidRDefault="001A4097" w:rsidP="00542D3E">
      <w:pPr>
        <w:rPr>
          <w:sz w:val="16"/>
          <w:szCs w:val="16"/>
        </w:rPr>
      </w:pPr>
    </w:p>
    <w:p w:rsidR="001A4097" w:rsidRDefault="001A4097" w:rsidP="00542D3E">
      <w:pPr>
        <w:rPr>
          <w:sz w:val="16"/>
          <w:szCs w:val="16"/>
        </w:rPr>
      </w:pPr>
    </w:p>
    <w:p w:rsidR="001A4097" w:rsidRDefault="001A4097" w:rsidP="00C5745D">
      <w:pPr>
        <w:jc w:val="center"/>
        <w:rPr>
          <w:b/>
          <w:bCs/>
        </w:rPr>
      </w:pPr>
      <w:r w:rsidRPr="00DE6D80">
        <w:rPr>
          <w:b/>
          <w:bCs/>
        </w:rPr>
        <w:t>ОПИС НА ОДИТНИТЕ ДОКАЗАТЕЛСТВА КЪМ ОДИТЕН ДОКЛАД № 020010</w:t>
      </w:r>
      <w:r>
        <w:rPr>
          <w:b/>
          <w:bCs/>
        </w:rPr>
        <w:t>0917</w:t>
      </w:r>
    </w:p>
    <w:tbl>
      <w:tblPr>
        <w:tblpPr w:leftFromText="180" w:rightFromText="180" w:vertAnchor="page" w:horzAnchor="margin" w:tblpY="18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5"/>
        <w:gridCol w:w="850"/>
      </w:tblGrid>
      <w:tr w:rsidR="001A4097" w:rsidRPr="00A53EBD">
        <w:tc>
          <w:tcPr>
            <w:tcW w:w="534" w:type="dxa"/>
          </w:tcPr>
          <w:p w:rsidR="001A4097" w:rsidRPr="003A688E" w:rsidRDefault="001A4097" w:rsidP="003A688E">
            <w:pPr>
              <w:jc w:val="center"/>
              <w:rPr>
                <w:b/>
                <w:bCs/>
                <w:lang w:eastAsia="en-US"/>
              </w:rPr>
            </w:pPr>
            <w:r w:rsidRPr="003A688E">
              <w:rPr>
                <w:b/>
                <w:bCs/>
                <w:lang w:eastAsia="en-US"/>
              </w:rPr>
              <w:t>№</w:t>
            </w:r>
          </w:p>
        </w:tc>
        <w:tc>
          <w:tcPr>
            <w:tcW w:w="8505" w:type="dxa"/>
          </w:tcPr>
          <w:p w:rsidR="001A4097" w:rsidRPr="003A688E" w:rsidRDefault="001A4097" w:rsidP="003A688E">
            <w:pPr>
              <w:jc w:val="center"/>
              <w:rPr>
                <w:b/>
                <w:bCs/>
                <w:lang w:eastAsia="en-US"/>
              </w:rPr>
            </w:pPr>
            <w:proofErr w:type="spellStart"/>
            <w:r w:rsidRPr="003A688E">
              <w:rPr>
                <w:b/>
                <w:bCs/>
                <w:lang w:eastAsia="en-US"/>
              </w:rPr>
              <w:t>Одитни</w:t>
            </w:r>
            <w:proofErr w:type="spellEnd"/>
            <w:r w:rsidRPr="003A688E">
              <w:rPr>
                <w:b/>
                <w:bCs/>
                <w:lang w:eastAsia="en-US"/>
              </w:rPr>
              <w:t xml:space="preserve"> доказателства</w:t>
            </w:r>
          </w:p>
        </w:tc>
        <w:tc>
          <w:tcPr>
            <w:tcW w:w="850" w:type="dxa"/>
          </w:tcPr>
          <w:p w:rsidR="001A4097" w:rsidRPr="003A688E" w:rsidRDefault="001A4097" w:rsidP="003A688E">
            <w:pPr>
              <w:jc w:val="center"/>
              <w:rPr>
                <w:b/>
                <w:bCs/>
                <w:lang w:eastAsia="en-US"/>
              </w:rPr>
            </w:pPr>
            <w:r w:rsidRPr="003A688E">
              <w:rPr>
                <w:b/>
                <w:bCs/>
                <w:lang w:eastAsia="en-US"/>
              </w:rPr>
              <w:t>Брой стр.</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A53EBD" w:rsidRDefault="001A4097" w:rsidP="003A688E">
            <w:pPr>
              <w:rPr>
                <w:lang w:eastAsia="en-US"/>
              </w:rPr>
            </w:pPr>
            <w:r w:rsidRPr="00A53EBD">
              <w:rPr>
                <w:lang w:eastAsia="en-US"/>
              </w:rPr>
              <w:t>Справка за длъжностните лица в К</w:t>
            </w:r>
            <w:r w:rsidRPr="003A688E">
              <w:rPr>
                <w:lang w:val="en-US" w:eastAsia="en-US"/>
              </w:rPr>
              <w:t>O</w:t>
            </w:r>
            <w:r w:rsidRPr="00A53EBD">
              <w:rPr>
                <w:lang w:eastAsia="en-US"/>
              </w:rPr>
              <w:t xml:space="preserve">НПИ за </w:t>
            </w:r>
            <w:proofErr w:type="spellStart"/>
            <w:r w:rsidRPr="00A53EBD">
              <w:rPr>
                <w:lang w:eastAsia="en-US"/>
              </w:rPr>
              <w:t>одитирания</w:t>
            </w:r>
            <w:proofErr w:type="spellEnd"/>
            <w:r w:rsidRPr="00A53EBD">
              <w:rPr>
                <w:lang w:eastAsia="en-US"/>
              </w:rPr>
              <w:t xml:space="preserve"> период</w:t>
            </w:r>
          </w:p>
        </w:tc>
        <w:tc>
          <w:tcPr>
            <w:tcW w:w="850" w:type="dxa"/>
          </w:tcPr>
          <w:p w:rsidR="001A4097" w:rsidRPr="00A53EBD" w:rsidRDefault="001A4097" w:rsidP="003A688E">
            <w:pPr>
              <w:rPr>
                <w:lang w:eastAsia="en-US"/>
              </w:rPr>
            </w:pPr>
            <w:r w:rsidRPr="00A53EBD">
              <w:rPr>
                <w:lang w:eastAsia="en-US"/>
              </w:rPr>
              <w:t>1</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sidRPr="00390E3A">
              <w:rPr>
                <w:lang w:eastAsia="en-US"/>
              </w:rPr>
              <w:t>Диск № 1 – Годишни финансови отчети за 2015 г. и 2016 г., вътрешни правила, декларация за идентичност</w:t>
            </w:r>
          </w:p>
        </w:tc>
        <w:tc>
          <w:tcPr>
            <w:tcW w:w="850" w:type="dxa"/>
          </w:tcPr>
          <w:p w:rsidR="001A4097" w:rsidRDefault="001A4097" w:rsidP="003A688E">
            <w:pPr>
              <w:rPr>
                <w:lang w:eastAsia="en-US"/>
              </w:rPr>
            </w:pPr>
            <w:r>
              <w:rPr>
                <w:lang w:eastAsia="en-US"/>
              </w:rPr>
              <w:t>1</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 xml:space="preserve">Диск № </w:t>
            </w:r>
            <w:r w:rsidRPr="00F6112E">
              <w:rPr>
                <w:lang w:eastAsia="en-US"/>
              </w:rPr>
              <w:t>2</w:t>
            </w:r>
            <w:r>
              <w:rPr>
                <w:lang w:eastAsia="en-US"/>
              </w:rPr>
              <w:t xml:space="preserve"> – Договори за материали и външни услуги, декларация за идентичност</w:t>
            </w:r>
          </w:p>
        </w:tc>
        <w:tc>
          <w:tcPr>
            <w:tcW w:w="850" w:type="dxa"/>
          </w:tcPr>
          <w:p w:rsidR="001A4097" w:rsidRPr="00390E3A" w:rsidRDefault="001A4097" w:rsidP="003A688E">
            <w:pPr>
              <w:rPr>
                <w:lang w:eastAsia="en-US"/>
              </w:rPr>
            </w:pPr>
            <w:r>
              <w:rPr>
                <w:lang w:eastAsia="en-US"/>
              </w:rPr>
              <w:t>2</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Хронологичен опис по контрагенти на под-параграф 10-20 „Разходи за външни услуги“ за периода 01.</w:t>
            </w:r>
            <w:proofErr w:type="spellStart"/>
            <w:r>
              <w:rPr>
                <w:lang w:eastAsia="en-US"/>
              </w:rPr>
              <w:t>01</w:t>
            </w:r>
            <w:proofErr w:type="spellEnd"/>
            <w:r>
              <w:rPr>
                <w:lang w:eastAsia="en-US"/>
              </w:rPr>
              <w:t xml:space="preserve">.2015 г. – 31.12.2015 г.;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10-20 за контрагент „Български пощи“ ЕАД</w:t>
            </w:r>
            <w:r w:rsidRPr="00DF4FDA">
              <w:rPr>
                <w:lang w:eastAsia="en-US"/>
              </w:rPr>
              <w:t>;</w:t>
            </w:r>
            <w:r>
              <w:rPr>
                <w:lang w:eastAsia="en-US"/>
              </w:rPr>
              <w:t xml:space="preserve">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10-20 за контрагент „Мобилтел“ ЕАД;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10-20 за контрагент „АСО София“ ООД</w:t>
            </w:r>
            <w:r w:rsidRPr="00DF4FDA">
              <w:rPr>
                <w:lang w:eastAsia="en-US"/>
              </w:rPr>
              <w:t>;</w:t>
            </w:r>
            <w:r>
              <w:rPr>
                <w:lang w:eastAsia="en-US"/>
              </w:rPr>
              <w:t xml:space="preserve"> Констативен протокол № РД-И-2.33-2-3/27.09.2017 г.; Хронологичен опис по контрагенти на под-параграф 10-20 „Разходи за външни услуги“ за периода 01.</w:t>
            </w:r>
            <w:proofErr w:type="spellStart"/>
            <w:r>
              <w:rPr>
                <w:lang w:eastAsia="en-US"/>
              </w:rPr>
              <w:t>01</w:t>
            </w:r>
            <w:proofErr w:type="spellEnd"/>
            <w:r>
              <w:rPr>
                <w:lang w:eastAsia="en-US"/>
              </w:rPr>
              <w:t>.2016 г. – 31.12.2016 г.;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10-20 за контрагент „Български пощи“ ЕАД</w:t>
            </w:r>
            <w:r w:rsidRPr="00DF4FDA">
              <w:rPr>
                <w:lang w:eastAsia="en-US"/>
              </w:rPr>
              <w:t>;</w:t>
            </w:r>
            <w:r>
              <w:rPr>
                <w:lang w:eastAsia="en-US"/>
              </w:rPr>
              <w:t xml:space="preserve">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10-20 за контрагент „Мобилтел“ ЕАД;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10-20 за контрагент „АСО София“ ООД</w:t>
            </w:r>
            <w:r w:rsidRPr="00DF4FDA">
              <w:rPr>
                <w:lang w:eastAsia="en-US"/>
              </w:rPr>
              <w:t>;</w:t>
            </w:r>
            <w:r>
              <w:rPr>
                <w:lang w:eastAsia="en-US"/>
              </w:rPr>
              <w:t xml:space="preserve">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10-20 за контрагент „ИКТ </w:t>
            </w:r>
            <w:proofErr w:type="spellStart"/>
            <w:r>
              <w:rPr>
                <w:lang w:eastAsia="en-US"/>
              </w:rPr>
              <w:t>Солюшънс</w:t>
            </w:r>
            <w:proofErr w:type="spellEnd"/>
            <w:r>
              <w:rPr>
                <w:lang w:eastAsia="en-US"/>
              </w:rPr>
              <w:t>“ ООД</w:t>
            </w:r>
            <w:r w:rsidRPr="00DF4FDA">
              <w:rPr>
                <w:lang w:eastAsia="en-US"/>
              </w:rPr>
              <w:t>;</w:t>
            </w:r>
            <w:r>
              <w:rPr>
                <w:lang w:eastAsia="en-US"/>
              </w:rPr>
              <w:t xml:space="preserve"> Констативен протокол № РД-И-2.33-2-6/27.09.2017 г.</w:t>
            </w:r>
          </w:p>
        </w:tc>
        <w:tc>
          <w:tcPr>
            <w:tcW w:w="850" w:type="dxa"/>
          </w:tcPr>
          <w:p w:rsidR="001A4097" w:rsidRPr="00AE31F8" w:rsidRDefault="001A4097" w:rsidP="003A688E">
            <w:pPr>
              <w:rPr>
                <w:lang w:eastAsia="en-US"/>
              </w:rPr>
            </w:pPr>
            <w:r>
              <w:rPr>
                <w:lang w:eastAsia="en-US"/>
              </w:rPr>
              <w:t>24</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Хронологичен опис по контрагенти на под-параграф 10-16 „Вода, горива и енергия“ за периода 01.</w:t>
            </w:r>
            <w:proofErr w:type="spellStart"/>
            <w:r>
              <w:rPr>
                <w:lang w:eastAsia="en-US"/>
              </w:rPr>
              <w:t>01</w:t>
            </w:r>
            <w:proofErr w:type="spellEnd"/>
            <w:r>
              <w:rPr>
                <w:lang w:eastAsia="en-US"/>
              </w:rPr>
              <w:t xml:space="preserve">.2015 г. – 31.12.2015 г.;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10-16 за контрагент „ЧЕЗ Електро България“ АД</w:t>
            </w:r>
            <w:r w:rsidRPr="00DF4FDA">
              <w:rPr>
                <w:lang w:eastAsia="en-US"/>
              </w:rPr>
              <w:t>;</w:t>
            </w:r>
            <w:r>
              <w:rPr>
                <w:lang w:eastAsia="en-US"/>
              </w:rPr>
              <w:t xml:space="preserve">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10-16 за контрагент „ЕВН България Електроснабдяване“ ЕАД;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10-16 за контрагент „</w:t>
            </w:r>
            <w:proofErr w:type="spellStart"/>
            <w:r>
              <w:rPr>
                <w:lang w:eastAsia="en-US"/>
              </w:rPr>
              <w:t>Енерго</w:t>
            </w:r>
            <w:proofErr w:type="spellEnd"/>
            <w:r>
              <w:rPr>
                <w:lang w:eastAsia="en-US"/>
              </w:rPr>
              <w:t xml:space="preserve"> </w:t>
            </w:r>
            <w:proofErr w:type="spellStart"/>
            <w:r>
              <w:rPr>
                <w:lang w:eastAsia="en-US"/>
              </w:rPr>
              <w:t>Про</w:t>
            </w:r>
            <w:proofErr w:type="spellEnd"/>
            <w:r>
              <w:rPr>
                <w:lang w:eastAsia="en-US"/>
              </w:rPr>
              <w:t xml:space="preserve"> Продажби“ АД</w:t>
            </w:r>
            <w:r w:rsidRPr="00DF4FDA">
              <w:rPr>
                <w:lang w:eastAsia="en-US"/>
              </w:rPr>
              <w:t>;</w:t>
            </w:r>
            <w:r>
              <w:rPr>
                <w:lang w:eastAsia="en-US"/>
              </w:rPr>
              <w:t xml:space="preserve"> Констативен протокол № РД-И-2.33-2-2/27.09.2017 г.; Констативен протокол № РД-И-2.33-2-7/27.09.2017 г.; </w:t>
            </w:r>
            <w:r w:rsidRPr="009635A9">
              <w:rPr>
                <w:lang w:eastAsia="en-US"/>
              </w:rPr>
              <w:t>Справка за изплатените средства за електроенергия за периода от 01.</w:t>
            </w:r>
            <w:proofErr w:type="spellStart"/>
            <w:r w:rsidRPr="009635A9">
              <w:rPr>
                <w:lang w:eastAsia="en-US"/>
              </w:rPr>
              <w:t>01</w:t>
            </w:r>
            <w:proofErr w:type="spellEnd"/>
            <w:r w:rsidRPr="009635A9">
              <w:rPr>
                <w:lang w:eastAsia="en-US"/>
              </w:rPr>
              <w:t>.2015 г. до 31.12.2015 г.;</w:t>
            </w:r>
            <w:r>
              <w:rPr>
                <w:lang w:eastAsia="en-US"/>
              </w:rPr>
              <w:t xml:space="preserve"> Хронологичен опис по контрагенти на под-параграф 10-16 „Вода, горива и енергия“ за периода 01.</w:t>
            </w:r>
            <w:proofErr w:type="spellStart"/>
            <w:r>
              <w:rPr>
                <w:lang w:eastAsia="en-US"/>
              </w:rPr>
              <w:t>01</w:t>
            </w:r>
            <w:proofErr w:type="spellEnd"/>
            <w:r>
              <w:rPr>
                <w:lang w:eastAsia="en-US"/>
              </w:rPr>
              <w:t>.2016 г. – 31.12.2016 г.;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10-16 за контрагент „ЧЕЗ Електро България“ АД</w:t>
            </w:r>
            <w:r w:rsidRPr="00DF4FDA">
              <w:rPr>
                <w:lang w:eastAsia="en-US"/>
              </w:rPr>
              <w:t>;</w:t>
            </w:r>
            <w:r>
              <w:rPr>
                <w:lang w:eastAsia="en-US"/>
              </w:rPr>
              <w:t xml:space="preserve">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10-16 за контрагент „ЕВН България Електроснабдяване“ ЕАД;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10-16 за контрагент „</w:t>
            </w:r>
            <w:proofErr w:type="spellStart"/>
            <w:r>
              <w:rPr>
                <w:lang w:eastAsia="en-US"/>
              </w:rPr>
              <w:t>Енерго</w:t>
            </w:r>
            <w:proofErr w:type="spellEnd"/>
            <w:r>
              <w:rPr>
                <w:lang w:eastAsia="en-US"/>
              </w:rPr>
              <w:t xml:space="preserve"> </w:t>
            </w:r>
            <w:proofErr w:type="spellStart"/>
            <w:r>
              <w:rPr>
                <w:lang w:eastAsia="en-US"/>
              </w:rPr>
              <w:t>Про</w:t>
            </w:r>
            <w:proofErr w:type="spellEnd"/>
            <w:r>
              <w:rPr>
                <w:lang w:eastAsia="en-US"/>
              </w:rPr>
              <w:t xml:space="preserve"> Продажби“ АД</w:t>
            </w:r>
            <w:r w:rsidRPr="00DF4FDA">
              <w:rPr>
                <w:lang w:eastAsia="en-US"/>
              </w:rPr>
              <w:t>;</w:t>
            </w:r>
            <w:r>
              <w:rPr>
                <w:lang w:eastAsia="en-US"/>
              </w:rPr>
              <w:t xml:space="preserve"> Констативен протокол № РД-И-2.33-2-5/27.09.2017 г.; Констативен протокол № РД-И-2.33-2-8/27.09.2017 г.; Справка за изплатените средства за електроенергия за периода от 01.</w:t>
            </w:r>
            <w:proofErr w:type="spellStart"/>
            <w:r>
              <w:rPr>
                <w:lang w:eastAsia="en-US"/>
              </w:rPr>
              <w:t>01</w:t>
            </w:r>
            <w:proofErr w:type="spellEnd"/>
            <w:r>
              <w:rPr>
                <w:lang w:eastAsia="en-US"/>
              </w:rPr>
              <w:t>.2016 г. до 31.12.2016 г.; Писмо с вх. № ЦУ 01/3156 от 18.09.2017 г.; Отговор с изх. № ЦУ 01/3204 от 20.09.2017 г; писмо изх. № ЦУ 01/3411/09.10.2017 г. и приложения</w:t>
            </w:r>
          </w:p>
        </w:tc>
        <w:tc>
          <w:tcPr>
            <w:tcW w:w="850" w:type="dxa"/>
          </w:tcPr>
          <w:p w:rsidR="001A4097" w:rsidRPr="00427ECF" w:rsidRDefault="001A4097" w:rsidP="003A688E">
            <w:pPr>
              <w:rPr>
                <w:lang w:eastAsia="en-US"/>
              </w:rPr>
            </w:pPr>
            <w:r>
              <w:rPr>
                <w:lang w:eastAsia="en-US"/>
              </w:rPr>
              <w:t>47</w:t>
            </w:r>
          </w:p>
        </w:tc>
      </w:tr>
      <w:tr w:rsidR="001A4097" w:rsidRPr="00A53EBD">
        <w:trPr>
          <w:trHeight w:val="260"/>
        </w:trPr>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 xml:space="preserve">Хронологичен опис по контрагенти на под-параграф 10-15 „Материали“ за </w:t>
            </w:r>
            <w:r>
              <w:rPr>
                <w:lang w:eastAsia="en-US"/>
              </w:rPr>
              <w:lastRenderedPageBreak/>
              <w:t>периода 01.</w:t>
            </w:r>
            <w:proofErr w:type="spellStart"/>
            <w:r>
              <w:rPr>
                <w:lang w:eastAsia="en-US"/>
              </w:rPr>
              <w:t>01</w:t>
            </w:r>
            <w:proofErr w:type="spellEnd"/>
            <w:r>
              <w:rPr>
                <w:lang w:eastAsia="en-US"/>
              </w:rPr>
              <w:t xml:space="preserve">.2015 г. – 31.12.2015 г.;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10-15 за контрагент „Грийн Офис“ ЕООД</w:t>
            </w:r>
            <w:r w:rsidRPr="00DF4FDA">
              <w:rPr>
                <w:lang w:eastAsia="en-US"/>
              </w:rPr>
              <w:t>;</w:t>
            </w:r>
            <w:r>
              <w:rPr>
                <w:lang w:eastAsia="en-US"/>
              </w:rPr>
              <w:t xml:space="preserve">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10-15 за контрагент „</w:t>
            </w:r>
            <w:proofErr w:type="spellStart"/>
            <w:r>
              <w:rPr>
                <w:lang w:eastAsia="en-US"/>
              </w:rPr>
              <w:t>Ронос</w:t>
            </w:r>
            <w:proofErr w:type="spellEnd"/>
            <w:r>
              <w:rPr>
                <w:lang w:eastAsia="en-US"/>
              </w:rPr>
              <w:t xml:space="preserve">“ ООД;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10-15 за контрагент Кооперация „</w:t>
            </w:r>
            <w:proofErr w:type="spellStart"/>
            <w:r>
              <w:rPr>
                <w:lang w:eastAsia="en-US"/>
              </w:rPr>
              <w:t>Панда</w:t>
            </w:r>
            <w:proofErr w:type="spellEnd"/>
            <w:r>
              <w:rPr>
                <w:lang w:eastAsia="en-US"/>
              </w:rPr>
              <w:t>“</w:t>
            </w:r>
            <w:r w:rsidRPr="00DF4FDA">
              <w:rPr>
                <w:lang w:eastAsia="en-US"/>
              </w:rPr>
              <w:t>;</w:t>
            </w:r>
            <w:r>
              <w:rPr>
                <w:lang w:eastAsia="en-US"/>
              </w:rPr>
              <w:t xml:space="preserve"> Хронологичен опис </w:t>
            </w:r>
            <w:r w:rsidRPr="00DF4FDA">
              <w:rPr>
                <w:lang w:eastAsia="en-US"/>
              </w:rPr>
              <w:t>за периода 01.</w:t>
            </w:r>
            <w:proofErr w:type="spellStart"/>
            <w:r w:rsidRPr="00DF4FDA">
              <w:rPr>
                <w:lang w:eastAsia="en-US"/>
              </w:rPr>
              <w:t>01</w:t>
            </w:r>
            <w:proofErr w:type="spellEnd"/>
            <w:r w:rsidRPr="00DF4FDA">
              <w:rPr>
                <w:lang w:eastAsia="en-US"/>
              </w:rPr>
              <w:t>.2015 г. – 31.12.2015 г.</w:t>
            </w:r>
            <w:r>
              <w:rPr>
                <w:lang w:eastAsia="en-US"/>
              </w:rPr>
              <w:t xml:space="preserve"> по под-параграф 10-15 за контрагент „ИПК Бизнес“ ЕООД</w:t>
            </w:r>
            <w:r w:rsidRPr="00DF4FDA">
              <w:rPr>
                <w:lang w:eastAsia="en-US"/>
              </w:rPr>
              <w:t>;</w:t>
            </w:r>
            <w:r>
              <w:rPr>
                <w:lang w:eastAsia="en-US"/>
              </w:rPr>
              <w:t xml:space="preserve"> Констативен протокол № РД-И-2.33-2-1/</w:t>
            </w:r>
            <w:r w:rsidRPr="00C4154B">
              <w:rPr>
                <w:lang w:eastAsia="en-US"/>
              </w:rPr>
              <w:t>27.09.2017 г.;</w:t>
            </w:r>
            <w:r>
              <w:rPr>
                <w:lang w:eastAsia="en-US"/>
              </w:rPr>
              <w:t xml:space="preserve"> Хронологичен опис по контрагенти на под-параграф 10-15 „Материали“ за периода 01.</w:t>
            </w:r>
            <w:proofErr w:type="spellStart"/>
            <w:r>
              <w:rPr>
                <w:lang w:eastAsia="en-US"/>
              </w:rPr>
              <w:t>01</w:t>
            </w:r>
            <w:proofErr w:type="spellEnd"/>
            <w:r>
              <w:rPr>
                <w:lang w:eastAsia="en-US"/>
              </w:rPr>
              <w:t>.2016 г. – 31.12.2016 г.;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10-15 за контрагент „Грийн Офис“ ЕООД</w:t>
            </w:r>
            <w:r w:rsidRPr="00DF4FDA">
              <w:rPr>
                <w:lang w:eastAsia="en-US"/>
              </w:rPr>
              <w:t>;</w:t>
            </w:r>
            <w:r>
              <w:rPr>
                <w:lang w:eastAsia="en-US"/>
              </w:rPr>
              <w:t xml:space="preserve">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10-15 за контрагент Кооперация „</w:t>
            </w:r>
            <w:proofErr w:type="spellStart"/>
            <w:r>
              <w:rPr>
                <w:lang w:eastAsia="en-US"/>
              </w:rPr>
              <w:t>Панда</w:t>
            </w:r>
            <w:proofErr w:type="spellEnd"/>
            <w:r>
              <w:rPr>
                <w:lang w:eastAsia="en-US"/>
              </w:rPr>
              <w:t>“</w:t>
            </w:r>
            <w:r w:rsidRPr="00DF4FDA">
              <w:rPr>
                <w:lang w:eastAsia="en-US"/>
              </w:rPr>
              <w:t>;</w:t>
            </w:r>
            <w:r>
              <w:rPr>
                <w:lang w:eastAsia="en-US"/>
              </w:rPr>
              <w:t xml:space="preserve"> Хронологичен опис за периода 01.</w:t>
            </w:r>
            <w:proofErr w:type="spellStart"/>
            <w:r>
              <w:rPr>
                <w:lang w:eastAsia="en-US"/>
              </w:rPr>
              <w:t>01</w:t>
            </w:r>
            <w:proofErr w:type="spellEnd"/>
            <w:r>
              <w:rPr>
                <w:lang w:eastAsia="en-US"/>
              </w:rPr>
              <w:t>.2016 г. – 31.12.2016</w:t>
            </w:r>
            <w:r w:rsidRPr="00DF4FDA">
              <w:rPr>
                <w:lang w:eastAsia="en-US"/>
              </w:rPr>
              <w:t xml:space="preserve"> г.</w:t>
            </w:r>
            <w:r>
              <w:rPr>
                <w:lang w:eastAsia="en-US"/>
              </w:rPr>
              <w:t xml:space="preserve"> по под-параграф 10-15 за контрагент „ИПК Бизнес“ ЕООД</w:t>
            </w:r>
            <w:r w:rsidRPr="00DF4FDA">
              <w:rPr>
                <w:lang w:eastAsia="en-US"/>
              </w:rPr>
              <w:t>;</w:t>
            </w:r>
            <w:r>
              <w:rPr>
                <w:lang w:eastAsia="en-US"/>
              </w:rPr>
              <w:t xml:space="preserve"> Констативен протокол № РД-И-2.33-2-4/27.09.2017 г.</w:t>
            </w:r>
          </w:p>
        </w:tc>
        <w:tc>
          <w:tcPr>
            <w:tcW w:w="850" w:type="dxa"/>
          </w:tcPr>
          <w:p w:rsidR="001A4097" w:rsidRPr="00C4154B" w:rsidRDefault="001A4097" w:rsidP="003A688E">
            <w:pPr>
              <w:rPr>
                <w:lang w:eastAsia="en-US"/>
              </w:rPr>
            </w:pPr>
            <w:r>
              <w:rPr>
                <w:lang w:eastAsia="en-US"/>
              </w:rPr>
              <w:lastRenderedPageBreak/>
              <w:t>36</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Справка за назначени държавни служители в КОНПИ за периода от 01.</w:t>
            </w:r>
            <w:proofErr w:type="spellStart"/>
            <w:r>
              <w:rPr>
                <w:lang w:eastAsia="en-US"/>
              </w:rPr>
              <w:t>01</w:t>
            </w:r>
            <w:proofErr w:type="spellEnd"/>
            <w:r>
              <w:rPr>
                <w:lang w:eastAsia="en-US"/>
              </w:rPr>
              <w:t>.2015 г. до 31.12.2016 г. , изх. № 1544/17.05.2017 г.</w:t>
            </w:r>
          </w:p>
        </w:tc>
        <w:tc>
          <w:tcPr>
            <w:tcW w:w="850" w:type="dxa"/>
          </w:tcPr>
          <w:p w:rsidR="001A4097" w:rsidRPr="00A958EF" w:rsidRDefault="001A4097" w:rsidP="003A688E">
            <w:pPr>
              <w:rPr>
                <w:lang w:eastAsia="en-US"/>
              </w:rPr>
            </w:pPr>
            <w:r>
              <w:rPr>
                <w:lang w:eastAsia="en-US"/>
              </w:rPr>
              <w:t>7</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Справка за повишени държавни служители в КОНПИ за периода от 01.</w:t>
            </w:r>
            <w:proofErr w:type="spellStart"/>
            <w:r>
              <w:rPr>
                <w:lang w:eastAsia="en-US"/>
              </w:rPr>
              <w:t>01</w:t>
            </w:r>
            <w:proofErr w:type="spellEnd"/>
            <w:r>
              <w:rPr>
                <w:lang w:eastAsia="en-US"/>
              </w:rPr>
              <w:t xml:space="preserve">.2015 г. до 31.12.2016 г. , изх. № 1545/17.05.2017 г. </w:t>
            </w:r>
          </w:p>
        </w:tc>
        <w:tc>
          <w:tcPr>
            <w:tcW w:w="850" w:type="dxa"/>
          </w:tcPr>
          <w:p w:rsidR="001A4097" w:rsidRPr="00A233F1" w:rsidRDefault="001A4097" w:rsidP="003A688E">
            <w:pPr>
              <w:rPr>
                <w:lang w:eastAsia="en-US"/>
              </w:rPr>
            </w:pPr>
            <w:r>
              <w:rPr>
                <w:lang w:eastAsia="en-US"/>
              </w:rPr>
              <w:t>4</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Констативен протокол № РД-И-2.33-1-1/28.09.2017 г. за проверка на назначени държавни служители; Констативен протокол № РД-И-2.33-1-2/28.09.2017 г. за проверка на назначени държавни служители</w:t>
            </w:r>
          </w:p>
        </w:tc>
        <w:tc>
          <w:tcPr>
            <w:tcW w:w="850" w:type="dxa"/>
          </w:tcPr>
          <w:p w:rsidR="001A4097" w:rsidRPr="000F0147" w:rsidRDefault="001A4097" w:rsidP="003A688E">
            <w:pPr>
              <w:rPr>
                <w:lang w:eastAsia="en-US"/>
              </w:rPr>
            </w:pPr>
            <w:r>
              <w:rPr>
                <w:lang w:eastAsia="en-US"/>
              </w:rPr>
              <w:t>13</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Заповеди за обявяване на конкурс № РД 06-112/03.07.2015 г.; № РД 06-51/13.03.2015 г.; № РД 06-138/28.08.2015 г.; № РД 06-125/29.07.2015 г.; № РД 06-04/07.01.2016 г.; № РД 06-191/23.10.2015 г.; № РД 06-216/20.11.2015 г.; № РД 06-115/25.04.2016 г.; № РД 06-94/07.04.2016 г.; № РД 06-130/26.05.2016 г.</w:t>
            </w:r>
          </w:p>
        </w:tc>
        <w:tc>
          <w:tcPr>
            <w:tcW w:w="850" w:type="dxa"/>
          </w:tcPr>
          <w:p w:rsidR="001A4097" w:rsidRPr="00267545" w:rsidRDefault="001A4097" w:rsidP="003A688E">
            <w:pPr>
              <w:rPr>
                <w:lang w:eastAsia="en-US"/>
              </w:rPr>
            </w:pPr>
            <w:r>
              <w:rPr>
                <w:lang w:eastAsia="en-US"/>
              </w:rPr>
              <w:t>20</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Длъжностно и поименно разписания от 09.02.2015 г.; Протокол № 623/10.09.2015 г.; Длъжностно и поименно разписания от 10.09.2015 г.; Протокол № 4/17.09.2015 г.; Протокол № 634/14.10.2015 г.</w:t>
            </w:r>
          </w:p>
        </w:tc>
        <w:tc>
          <w:tcPr>
            <w:tcW w:w="850" w:type="dxa"/>
          </w:tcPr>
          <w:p w:rsidR="001A4097" w:rsidRPr="003D0BEF" w:rsidRDefault="001A4097" w:rsidP="003A688E">
            <w:pPr>
              <w:rPr>
                <w:lang w:eastAsia="en-US"/>
              </w:rPr>
            </w:pPr>
            <w:r>
              <w:rPr>
                <w:lang w:eastAsia="en-US"/>
              </w:rPr>
              <w:t>44</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Писмо вх. № ЦУ 01/2921/30.08.2017 г.; Писмо изх. № ЦУ 01/3042/08.09.2017 г.</w:t>
            </w:r>
          </w:p>
        </w:tc>
        <w:tc>
          <w:tcPr>
            <w:tcW w:w="850" w:type="dxa"/>
          </w:tcPr>
          <w:p w:rsidR="001A4097" w:rsidRPr="009365B2" w:rsidRDefault="001A4097" w:rsidP="003A688E">
            <w:pPr>
              <w:rPr>
                <w:lang w:eastAsia="en-US"/>
              </w:rPr>
            </w:pPr>
            <w:r>
              <w:rPr>
                <w:lang w:eastAsia="en-US"/>
              </w:rPr>
              <w:t>3</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Длъжностно и поименно разписания от 19.10.2015 г.; Протокол № 634/14.10.2015 г.; Длъжностно и поименно разписания от 01.11.2015 г.</w:t>
            </w:r>
          </w:p>
        </w:tc>
        <w:tc>
          <w:tcPr>
            <w:tcW w:w="850" w:type="dxa"/>
          </w:tcPr>
          <w:p w:rsidR="001A4097" w:rsidRPr="00A80850" w:rsidRDefault="001A4097" w:rsidP="003A688E">
            <w:pPr>
              <w:rPr>
                <w:lang w:eastAsia="en-US"/>
              </w:rPr>
            </w:pPr>
            <w:r>
              <w:rPr>
                <w:lang w:eastAsia="en-US"/>
              </w:rPr>
              <w:t>42</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Докладна записка № ЦУ 01/155/14.01.2016 г.; длъжностна характеристика; Заповед № ДС-77/28.03.2016 г.; Контролен лист № 535/28.03.2016 г.; Заповед № 154/28.03.2016 г.; БЛ № Е 20164613322/16.03.2016 г.</w:t>
            </w:r>
          </w:p>
        </w:tc>
        <w:tc>
          <w:tcPr>
            <w:tcW w:w="850" w:type="dxa"/>
          </w:tcPr>
          <w:p w:rsidR="001A4097" w:rsidRPr="00203138" w:rsidRDefault="001A4097" w:rsidP="003A688E">
            <w:pPr>
              <w:rPr>
                <w:lang w:eastAsia="en-US"/>
              </w:rPr>
            </w:pPr>
            <w:r>
              <w:rPr>
                <w:lang w:eastAsia="en-US"/>
              </w:rPr>
              <w:t>9</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90E3A" w:rsidRDefault="001A4097" w:rsidP="003A688E">
            <w:pPr>
              <w:jc w:val="both"/>
              <w:rPr>
                <w:lang w:eastAsia="en-US"/>
              </w:rPr>
            </w:pPr>
            <w:r>
              <w:rPr>
                <w:lang w:eastAsia="en-US"/>
              </w:rPr>
              <w:t>Констативни протоколи № РД-И-2.33-1-3/28.09.2017 г.; № РД-И-2.33-1-4/28.09.2017 г.</w:t>
            </w:r>
          </w:p>
        </w:tc>
        <w:tc>
          <w:tcPr>
            <w:tcW w:w="850" w:type="dxa"/>
          </w:tcPr>
          <w:p w:rsidR="001A4097" w:rsidRPr="00631ADF" w:rsidRDefault="001A4097" w:rsidP="003A688E">
            <w:pPr>
              <w:rPr>
                <w:lang w:eastAsia="en-US"/>
              </w:rPr>
            </w:pPr>
            <w:r>
              <w:rPr>
                <w:lang w:eastAsia="en-US"/>
              </w:rPr>
              <w:t>10</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CB6DD6" w:rsidRDefault="001A4097" w:rsidP="003A688E">
            <w:pPr>
              <w:jc w:val="both"/>
              <w:rPr>
                <w:lang w:eastAsia="en-US"/>
              </w:rPr>
            </w:pPr>
            <w:r w:rsidRPr="00CB6DD6">
              <w:rPr>
                <w:lang w:eastAsia="en-US"/>
              </w:rPr>
              <w:t>Справка за открити и приключили процедури за възлагане на обществени поръчки по реда на ЗОП в Комисията за отнемане на незаконно придобито имущество през периода от 01.</w:t>
            </w:r>
            <w:proofErr w:type="spellStart"/>
            <w:r w:rsidRPr="00CB6DD6">
              <w:rPr>
                <w:lang w:eastAsia="en-US"/>
              </w:rPr>
              <w:t>01</w:t>
            </w:r>
            <w:proofErr w:type="spellEnd"/>
            <w:r w:rsidRPr="00CB6DD6">
              <w:rPr>
                <w:lang w:eastAsia="en-US"/>
              </w:rPr>
              <w:t>.2015 г. до 31.12.2016 г., изх. № ЦУ 01-1464/11.05.2017 г.</w:t>
            </w:r>
          </w:p>
        </w:tc>
        <w:tc>
          <w:tcPr>
            <w:tcW w:w="850" w:type="dxa"/>
          </w:tcPr>
          <w:p w:rsidR="001A4097" w:rsidRPr="002A1ABF" w:rsidRDefault="001A4097" w:rsidP="003A688E">
            <w:pPr>
              <w:rPr>
                <w:lang w:eastAsia="en-US"/>
              </w:rPr>
            </w:pPr>
            <w:r>
              <w:rPr>
                <w:lang w:eastAsia="en-US"/>
              </w:rPr>
              <w:t>3</w:t>
            </w:r>
          </w:p>
        </w:tc>
      </w:tr>
      <w:tr w:rsidR="001A4097" w:rsidRPr="00A53EBD">
        <w:trPr>
          <w:trHeight w:val="64"/>
        </w:trPr>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CB6DD6" w:rsidRDefault="001A4097" w:rsidP="003A688E">
            <w:pPr>
              <w:jc w:val="both"/>
              <w:rPr>
                <w:lang w:eastAsia="en-US"/>
              </w:rPr>
            </w:pPr>
            <w:r w:rsidRPr="00CB6DD6">
              <w:rPr>
                <w:lang w:eastAsia="en-US"/>
              </w:rPr>
              <w:t>Справка за възложени обществени поръчки чрез публични покани и чрез събиране на оферти с обява/покана до определени лица по реда на ЗОП в Комисията за отнемане на незаконно придобито имущество през периода от 01.</w:t>
            </w:r>
            <w:proofErr w:type="spellStart"/>
            <w:r w:rsidRPr="00CB6DD6">
              <w:rPr>
                <w:lang w:eastAsia="en-US"/>
              </w:rPr>
              <w:t>01</w:t>
            </w:r>
            <w:proofErr w:type="spellEnd"/>
            <w:r w:rsidRPr="00CB6DD6">
              <w:rPr>
                <w:lang w:eastAsia="en-US"/>
              </w:rPr>
              <w:t>.2015 г. до 31.12.2016 г., изх. № ЦУ 01-1463/11.05.2017 г.</w:t>
            </w:r>
          </w:p>
        </w:tc>
        <w:tc>
          <w:tcPr>
            <w:tcW w:w="850" w:type="dxa"/>
          </w:tcPr>
          <w:p w:rsidR="001A4097" w:rsidRPr="00A53EBD" w:rsidRDefault="001A4097" w:rsidP="003A688E">
            <w:pPr>
              <w:rPr>
                <w:lang w:eastAsia="en-US"/>
              </w:rPr>
            </w:pPr>
            <w:r>
              <w:rPr>
                <w:lang w:eastAsia="en-US"/>
              </w:rPr>
              <w:t>3</w:t>
            </w:r>
          </w:p>
        </w:tc>
      </w:tr>
      <w:tr w:rsidR="001A4097" w:rsidRPr="00A53EBD">
        <w:trPr>
          <w:trHeight w:val="64"/>
        </w:trPr>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jc w:val="both"/>
              <w:rPr>
                <w:color w:val="FF0000"/>
                <w:lang w:eastAsia="en-US"/>
              </w:rPr>
            </w:pPr>
            <w:r w:rsidRPr="008152AD">
              <w:rPr>
                <w:lang w:eastAsia="en-US"/>
              </w:rPr>
              <w:t>План-график на обществените поръчки в КОНПИ за 2015 г.; План-график на обществените поръчки в КОНПИ за 2016 г.</w:t>
            </w:r>
          </w:p>
        </w:tc>
        <w:tc>
          <w:tcPr>
            <w:tcW w:w="850" w:type="dxa"/>
          </w:tcPr>
          <w:p w:rsidR="001A4097" w:rsidRPr="00A53EBD" w:rsidRDefault="001A4097" w:rsidP="003A688E">
            <w:pPr>
              <w:rPr>
                <w:lang w:eastAsia="en-US"/>
              </w:rPr>
            </w:pPr>
            <w:r>
              <w:rPr>
                <w:lang w:eastAsia="en-US"/>
              </w:rPr>
              <w:t>5</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F821CF" w:rsidRDefault="001A4097" w:rsidP="003A688E">
            <w:pPr>
              <w:jc w:val="both"/>
              <w:rPr>
                <w:lang w:eastAsia="en-US"/>
              </w:rPr>
            </w:pPr>
            <w:r w:rsidRPr="00F821CF">
              <w:rPr>
                <w:lang w:eastAsia="en-US"/>
              </w:rPr>
              <w:t>Диск № 3 - документации по процедури и публични покани; протоколи; доклади; решения за определяне на изпълнител; съобщения от АОП; съобщения до средствата за масово осведомяване; искания за разясняване; отговори по постъпили искания; договори; удостоверения; свидетелства и др. Заповеди за упълномощаване.</w:t>
            </w:r>
            <w:r>
              <w:rPr>
                <w:lang w:eastAsia="en-US"/>
              </w:rPr>
              <w:t>; д</w:t>
            </w:r>
            <w:r w:rsidRPr="00F821CF">
              <w:rPr>
                <w:lang w:eastAsia="en-US"/>
              </w:rPr>
              <w:t>екларация за идентичност</w:t>
            </w:r>
          </w:p>
        </w:tc>
        <w:tc>
          <w:tcPr>
            <w:tcW w:w="850" w:type="dxa"/>
          </w:tcPr>
          <w:p w:rsidR="001A4097" w:rsidRPr="00F821CF" w:rsidRDefault="001A4097" w:rsidP="003A688E">
            <w:pPr>
              <w:rPr>
                <w:lang w:eastAsia="en-US"/>
              </w:rPr>
            </w:pPr>
            <w:r>
              <w:rPr>
                <w:lang w:eastAsia="en-US"/>
              </w:rPr>
              <w:t>1</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jc w:val="both"/>
              <w:rPr>
                <w:i/>
                <w:iCs/>
                <w:lang w:eastAsia="en-US"/>
              </w:rPr>
            </w:pPr>
            <w:r w:rsidRPr="003A688E">
              <w:rPr>
                <w:i/>
                <w:iCs/>
                <w:lang w:eastAsia="en-US"/>
              </w:rPr>
              <w:t>Доставка на 4 нови автомобили за нуждите на КОНПИ (УИН 01072-2015-0001)</w:t>
            </w:r>
          </w:p>
          <w:p w:rsidR="001A4097" w:rsidRPr="003A688E" w:rsidRDefault="001A4097" w:rsidP="003A688E">
            <w:pPr>
              <w:jc w:val="both"/>
              <w:rPr>
                <w:b/>
                <w:bCs/>
                <w:i/>
                <w:iCs/>
                <w:color w:val="FF0000"/>
                <w:lang w:eastAsia="en-US"/>
              </w:rPr>
            </w:pPr>
            <w:r w:rsidRPr="00336B68">
              <w:rPr>
                <w:lang w:eastAsia="en-US"/>
              </w:rPr>
              <w:t xml:space="preserve">Заповед № РД 08-05/04.05.2015 г.; декларации по чл. 35 от ЗОП; информация </w:t>
            </w:r>
            <w:r>
              <w:rPr>
                <w:lang w:eastAsia="en-US"/>
              </w:rPr>
              <w:t xml:space="preserve">до АОП </w:t>
            </w:r>
            <w:r w:rsidRPr="00336B68">
              <w:rPr>
                <w:lang w:eastAsia="en-US"/>
              </w:rPr>
              <w:t>за изпълнението на договор</w:t>
            </w:r>
            <w:r w:rsidRPr="003A688E">
              <w:rPr>
                <w:b/>
                <w:bCs/>
                <w:color w:val="FF0000"/>
                <w:lang w:eastAsia="en-US"/>
              </w:rPr>
              <w:t xml:space="preserve"> </w:t>
            </w:r>
          </w:p>
        </w:tc>
        <w:tc>
          <w:tcPr>
            <w:tcW w:w="850" w:type="dxa"/>
          </w:tcPr>
          <w:p w:rsidR="001A4097" w:rsidRPr="00A53EBD" w:rsidRDefault="001A4097" w:rsidP="003A688E">
            <w:pPr>
              <w:rPr>
                <w:lang w:eastAsia="en-US"/>
              </w:rPr>
            </w:pPr>
            <w:r>
              <w:rPr>
                <w:lang w:eastAsia="en-US"/>
              </w:rPr>
              <w:t>8</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ind w:right="176"/>
              <w:jc w:val="both"/>
              <w:rPr>
                <w:i/>
                <w:iCs/>
                <w:lang w:eastAsia="en-US"/>
              </w:rPr>
            </w:pPr>
            <w:r w:rsidRPr="003A688E">
              <w:rPr>
                <w:i/>
                <w:iCs/>
                <w:lang w:eastAsia="en-US"/>
              </w:rPr>
              <w:t xml:space="preserve">Доставка на гориво с карти за </w:t>
            </w:r>
            <w:proofErr w:type="spellStart"/>
            <w:r w:rsidRPr="003A688E">
              <w:rPr>
                <w:i/>
                <w:iCs/>
                <w:lang w:eastAsia="en-US"/>
              </w:rPr>
              <w:t>безналично</w:t>
            </w:r>
            <w:proofErr w:type="spellEnd"/>
            <w:r w:rsidRPr="003A688E">
              <w:rPr>
                <w:i/>
                <w:iCs/>
                <w:lang w:eastAsia="en-US"/>
              </w:rPr>
              <w:t xml:space="preserve"> зареждане (УИН 01072-2015-0003)</w:t>
            </w:r>
          </w:p>
          <w:p w:rsidR="001A4097" w:rsidRPr="003A688E" w:rsidRDefault="001A4097" w:rsidP="003A688E">
            <w:pPr>
              <w:ind w:right="176"/>
              <w:jc w:val="both"/>
              <w:rPr>
                <w:b/>
                <w:bCs/>
                <w:i/>
                <w:iCs/>
                <w:lang w:eastAsia="en-US"/>
              </w:rPr>
            </w:pPr>
            <w:r w:rsidRPr="00BC6540">
              <w:rPr>
                <w:lang w:eastAsia="en-US"/>
              </w:rPr>
              <w:t>Решение № РД 08-09/19.05.2015 г.</w:t>
            </w:r>
            <w:r>
              <w:rPr>
                <w:lang w:eastAsia="en-US"/>
              </w:rPr>
              <w:t xml:space="preserve"> за откривана на процедура; информация за преписката; обявление за приключване на договор за обществена поръчка </w:t>
            </w:r>
          </w:p>
        </w:tc>
        <w:tc>
          <w:tcPr>
            <w:tcW w:w="850" w:type="dxa"/>
          </w:tcPr>
          <w:p w:rsidR="001A4097" w:rsidRPr="00A53EBD" w:rsidRDefault="001A4097" w:rsidP="003A688E">
            <w:pPr>
              <w:rPr>
                <w:lang w:eastAsia="en-US"/>
              </w:rPr>
            </w:pPr>
            <w:r>
              <w:rPr>
                <w:lang w:eastAsia="en-US"/>
              </w:rPr>
              <w:t>7</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ind w:right="176"/>
              <w:jc w:val="both"/>
              <w:rPr>
                <w:i/>
                <w:iCs/>
                <w:lang w:eastAsia="en-US"/>
              </w:rPr>
            </w:pPr>
            <w:r w:rsidRPr="003A688E">
              <w:rPr>
                <w:i/>
                <w:iCs/>
                <w:lang w:eastAsia="en-US"/>
              </w:rPr>
              <w:t xml:space="preserve">Разширяване обхвата на Специализираната софтуерна система с изграждане на електронен регистър по ОПАК </w:t>
            </w:r>
            <w:r w:rsidRPr="003A688E">
              <w:rPr>
                <w:i/>
                <w:iCs/>
                <w:lang w:val="ru-RU" w:eastAsia="en-US"/>
              </w:rPr>
              <w:t xml:space="preserve">(УИН </w:t>
            </w:r>
            <w:r w:rsidRPr="003A688E">
              <w:rPr>
                <w:i/>
                <w:iCs/>
                <w:lang w:eastAsia="en-US"/>
              </w:rPr>
              <w:t>01072-2015-0006</w:t>
            </w:r>
            <w:r w:rsidRPr="003A688E">
              <w:rPr>
                <w:i/>
                <w:iCs/>
                <w:lang w:val="ru-RU" w:eastAsia="en-US"/>
              </w:rPr>
              <w:t>)</w:t>
            </w:r>
          </w:p>
          <w:p w:rsidR="001A4097" w:rsidRPr="003A688E" w:rsidRDefault="001A4097" w:rsidP="003A688E">
            <w:pPr>
              <w:ind w:right="176"/>
              <w:rPr>
                <w:b/>
                <w:bCs/>
                <w:lang w:eastAsia="en-US"/>
              </w:rPr>
            </w:pPr>
            <w:r w:rsidRPr="00BC6540">
              <w:rPr>
                <w:lang w:eastAsia="en-US"/>
              </w:rPr>
              <w:t>Заповед № РД-06-144/07.09.2015 г.; декларации по чл. 35 от ЗОП</w:t>
            </w:r>
            <w:r>
              <w:rPr>
                <w:lang w:eastAsia="en-US"/>
              </w:rPr>
              <w:t>; писмо вх. № ЦУ-1/485/10.02.2015 г.; декларация за авторски права</w:t>
            </w:r>
          </w:p>
        </w:tc>
        <w:tc>
          <w:tcPr>
            <w:tcW w:w="850" w:type="dxa"/>
          </w:tcPr>
          <w:p w:rsidR="001A4097" w:rsidRPr="00A53EBD" w:rsidRDefault="001A4097" w:rsidP="003A688E">
            <w:pPr>
              <w:rPr>
                <w:lang w:eastAsia="en-US"/>
              </w:rPr>
            </w:pPr>
            <w:r>
              <w:rPr>
                <w:lang w:eastAsia="en-US"/>
              </w:rPr>
              <w:t>8</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ind w:right="176"/>
              <w:jc w:val="both"/>
              <w:rPr>
                <w:i/>
                <w:iCs/>
                <w:lang w:eastAsia="en-US"/>
              </w:rPr>
            </w:pPr>
            <w:r w:rsidRPr="003A688E">
              <w:rPr>
                <w:i/>
                <w:iCs/>
                <w:lang w:eastAsia="en-US"/>
              </w:rPr>
              <w:t xml:space="preserve">Предоставяне на услуги по </w:t>
            </w:r>
            <w:proofErr w:type="spellStart"/>
            <w:r w:rsidRPr="003A688E">
              <w:rPr>
                <w:i/>
                <w:iCs/>
                <w:lang w:eastAsia="en-US"/>
              </w:rPr>
              <w:t>чуждоезиково</w:t>
            </w:r>
            <w:proofErr w:type="spellEnd"/>
            <w:r w:rsidRPr="003A688E">
              <w:rPr>
                <w:i/>
                <w:iCs/>
                <w:lang w:eastAsia="en-US"/>
              </w:rPr>
              <w:t xml:space="preserve"> обучение, по 5 обособени позиции, НФМ (УИН 01072-2015-0007)</w:t>
            </w:r>
          </w:p>
          <w:p w:rsidR="001A4097" w:rsidRPr="003A688E" w:rsidRDefault="001A4097" w:rsidP="003A688E">
            <w:pPr>
              <w:ind w:right="176"/>
              <w:jc w:val="both"/>
              <w:rPr>
                <w:b/>
                <w:bCs/>
                <w:lang w:eastAsia="en-US"/>
              </w:rPr>
            </w:pPr>
            <w:r w:rsidRPr="00BC6540">
              <w:rPr>
                <w:lang w:eastAsia="en-US"/>
              </w:rPr>
              <w:t>Заповед № РД 08-25/30.10.2015 г.; декларации по чл. 35 от ЗОП</w:t>
            </w:r>
            <w:r>
              <w:rPr>
                <w:lang w:eastAsia="en-US"/>
              </w:rPr>
              <w:t>; анекс № РД 19-08/20.09.2016 г.; анекс № РД 19-11/20.09.2016 г.; анекс № РД 19-10/20.09.2016 г.; анекс № РД 19-09/20.09.2016 г.; съобщение от профила на купувача</w:t>
            </w:r>
          </w:p>
        </w:tc>
        <w:tc>
          <w:tcPr>
            <w:tcW w:w="850" w:type="dxa"/>
          </w:tcPr>
          <w:p w:rsidR="001A4097" w:rsidRPr="00A53EBD" w:rsidRDefault="001A4097" w:rsidP="003A688E">
            <w:pPr>
              <w:rPr>
                <w:lang w:eastAsia="en-US"/>
              </w:rPr>
            </w:pPr>
            <w:r>
              <w:rPr>
                <w:lang w:eastAsia="en-US"/>
              </w:rPr>
              <w:t>13</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ind w:right="176"/>
              <w:jc w:val="both"/>
              <w:rPr>
                <w:i/>
                <w:iCs/>
                <w:lang w:eastAsia="en-US"/>
              </w:rPr>
            </w:pPr>
            <w:r w:rsidRPr="003A688E">
              <w:rPr>
                <w:i/>
                <w:iCs/>
                <w:lang w:eastAsia="en-US"/>
              </w:rPr>
              <w:t xml:space="preserve">Организиране и провеждане на 14 работни срещи, обучения и пресконференции </w:t>
            </w:r>
            <w:r w:rsidRPr="003A688E">
              <w:rPr>
                <w:i/>
                <w:iCs/>
                <w:lang w:val="ru-RU" w:eastAsia="en-US"/>
              </w:rPr>
              <w:t xml:space="preserve">(УИН </w:t>
            </w:r>
            <w:r w:rsidRPr="003A688E">
              <w:rPr>
                <w:i/>
                <w:iCs/>
                <w:lang w:eastAsia="en-US"/>
              </w:rPr>
              <w:t>01072-2015-0008</w:t>
            </w:r>
            <w:r w:rsidRPr="003A688E">
              <w:rPr>
                <w:i/>
                <w:iCs/>
                <w:lang w:val="ru-RU" w:eastAsia="en-US"/>
              </w:rPr>
              <w:t>)</w:t>
            </w:r>
          </w:p>
          <w:p w:rsidR="001A4097" w:rsidRPr="00BC6540" w:rsidRDefault="001A4097" w:rsidP="003A688E">
            <w:pPr>
              <w:ind w:right="176"/>
              <w:jc w:val="both"/>
              <w:rPr>
                <w:lang w:eastAsia="en-US"/>
              </w:rPr>
            </w:pPr>
            <w:r>
              <w:rPr>
                <w:lang w:eastAsia="en-US"/>
              </w:rPr>
              <w:t xml:space="preserve">Заповед № РД 08-01/21.01.2016 г.; декларации по чл. 35 от ЗОП; съобщение вх. № ЦУ 01-79/11.01.2016 г.; съобщение изх. № ЦУ 01-91/11.01.2016 г. </w:t>
            </w:r>
          </w:p>
        </w:tc>
        <w:tc>
          <w:tcPr>
            <w:tcW w:w="850" w:type="dxa"/>
          </w:tcPr>
          <w:p w:rsidR="001A4097" w:rsidRPr="00A53EBD" w:rsidRDefault="001A4097" w:rsidP="003A688E">
            <w:pPr>
              <w:rPr>
                <w:lang w:eastAsia="en-US"/>
              </w:rPr>
            </w:pPr>
            <w:r>
              <w:rPr>
                <w:lang w:eastAsia="en-US"/>
              </w:rPr>
              <w:t>10</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ind w:right="176"/>
              <w:jc w:val="both"/>
              <w:rPr>
                <w:i/>
                <w:iCs/>
                <w:lang w:eastAsia="en-US"/>
              </w:rPr>
            </w:pPr>
            <w:r w:rsidRPr="003A688E">
              <w:rPr>
                <w:i/>
                <w:iCs/>
                <w:lang w:eastAsia="en-US"/>
              </w:rPr>
              <w:t>Доставка, инсталиране и поддръжка на офис техника (УИН 01072-2016-0002)</w:t>
            </w:r>
          </w:p>
          <w:p w:rsidR="001A4097" w:rsidRPr="00BC6540" w:rsidRDefault="001A4097" w:rsidP="003A688E">
            <w:pPr>
              <w:ind w:right="176"/>
              <w:jc w:val="both"/>
              <w:rPr>
                <w:lang w:eastAsia="en-US"/>
              </w:rPr>
            </w:pPr>
            <w:r>
              <w:rPr>
                <w:lang w:eastAsia="en-US"/>
              </w:rPr>
              <w:t>Заповед № РД 08-09/01.08.2016 г.; заповед № РД 06-171/14.07.2016 г.; декларации по чл. 103 от ЗОП</w:t>
            </w:r>
          </w:p>
        </w:tc>
        <w:tc>
          <w:tcPr>
            <w:tcW w:w="850" w:type="dxa"/>
          </w:tcPr>
          <w:p w:rsidR="001A4097" w:rsidRPr="00A53EBD" w:rsidRDefault="001A4097" w:rsidP="003A688E">
            <w:pPr>
              <w:rPr>
                <w:lang w:eastAsia="en-US"/>
              </w:rPr>
            </w:pPr>
            <w:r>
              <w:rPr>
                <w:lang w:eastAsia="en-US"/>
              </w:rPr>
              <w:t>9</w:t>
            </w:r>
          </w:p>
        </w:tc>
      </w:tr>
      <w:tr w:rsidR="001A4097" w:rsidRPr="00A53EBD">
        <w:tc>
          <w:tcPr>
            <w:tcW w:w="534" w:type="dxa"/>
          </w:tcPr>
          <w:p w:rsidR="001A4097" w:rsidRPr="00A53EBD" w:rsidRDefault="001A4097" w:rsidP="003A688E">
            <w:pPr>
              <w:numPr>
                <w:ilvl w:val="0"/>
                <w:numId w:val="12"/>
              </w:numPr>
              <w:contextualSpacing/>
              <w:rPr>
                <w:lang w:eastAsia="en-US"/>
              </w:rPr>
            </w:pPr>
          </w:p>
        </w:tc>
        <w:tc>
          <w:tcPr>
            <w:tcW w:w="8505" w:type="dxa"/>
          </w:tcPr>
          <w:p w:rsidR="001A4097" w:rsidRPr="003A688E" w:rsidRDefault="001A4097" w:rsidP="003A688E">
            <w:pPr>
              <w:ind w:right="176"/>
              <w:jc w:val="both"/>
              <w:rPr>
                <w:i/>
                <w:iCs/>
                <w:lang w:eastAsia="en-US"/>
              </w:rPr>
            </w:pPr>
            <w:r w:rsidRPr="003A688E">
              <w:rPr>
                <w:i/>
                <w:iCs/>
                <w:lang w:eastAsia="en-US"/>
              </w:rPr>
              <w:t xml:space="preserve">Доставка, инсталиране и гаранционна поддръжка на </w:t>
            </w:r>
            <w:proofErr w:type="spellStart"/>
            <w:r w:rsidRPr="003A688E">
              <w:rPr>
                <w:i/>
                <w:iCs/>
                <w:lang w:eastAsia="en-US"/>
              </w:rPr>
              <w:t>видеоконферентна</w:t>
            </w:r>
            <w:proofErr w:type="spellEnd"/>
            <w:r w:rsidRPr="003A688E">
              <w:rPr>
                <w:i/>
                <w:iCs/>
                <w:lang w:eastAsia="en-US"/>
              </w:rPr>
              <w:t xml:space="preserve"> система и комуникационно оборудване </w:t>
            </w:r>
            <w:r w:rsidRPr="003A688E">
              <w:rPr>
                <w:i/>
                <w:iCs/>
                <w:lang w:val="ru-RU" w:eastAsia="en-US"/>
              </w:rPr>
              <w:t xml:space="preserve">(УИН </w:t>
            </w:r>
            <w:r w:rsidRPr="003A688E">
              <w:rPr>
                <w:i/>
                <w:iCs/>
                <w:lang w:eastAsia="en-US"/>
              </w:rPr>
              <w:t>01072-2016-0003</w:t>
            </w:r>
            <w:r w:rsidRPr="003A688E">
              <w:rPr>
                <w:i/>
                <w:iCs/>
                <w:lang w:val="ru-RU" w:eastAsia="en-US"/>
              </w:rPr>
              <w:t>)</w:t>
            </w:r>
          </w:p>
          <w:p w:rsidR="001A4097" w:rsidRPr="00A53EBD" w:rsidRDefault="001A4097" w:rsidP="003A688E">
            <w:pPr>
              <w:ind w:right="176"/>
              <w:jc w:val="both"/>
              <w:rPr>
                <w:lang w:eastAsia="en-US"/>
              </w:rPr>
            </w:pPr>
            <w:r>
              <w:rPr>
                <w:lang w:eastAsia="en-US"/>
              </w:rPr>
              <w:t>Заповед № РД 08-13/17.11.2016 г.; декларации по чл. 103 от ЗОП</w:t>
            </w:r>
          </w:p>
        </w:tc>
        <w:tc>
          <w:tcPr>
            <w:tcW w:w="850" w:type="dxa"/>
          </w:tcPr>
          <w:p w:rsidR="001A4097" w:rsidRPr="00A53EBD" w:rsidRDefault="001A4097" w:rsidP="003A688E">
            <w:pPr>
              <w:rPr>
                <w:lang w:eastAsia="en-US"/>
              </w:rPr>
            </w:pPr>
            <w:r>
              <w:rPr>
                <w:lang w:eastAsia="en-US"/>
              </w:rPr>
              <w:t>7</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autoSpaceDE w:val="0"/>
              <w:autoSpaceDN w:val="0"/>
              <w:adjustRightInd w:val="0"/>
              <w:jc w:val="both"/>
              <w:rPr>
                <w:i/>
                <w:iCs/>
                <w:lang w:eastAsia="en-US"/>
              </w:rPr>
            </w:pPr>
            <w:r w:rsidRPr="003A688E">
              <w:rPr>
                <w:i/>
                <w:iCs/>
                <w:lang w:eastAsia="en-US"/>
              </w:rPr>
              <w:t>Доставка на канцеларски материали (УК 9042942)</w:t>
            </w:r>
          </w:p>
          <w:p w:rsidR="001A4097" w:rsidRPr="00264AE1" w:rsidRDefault="001A4097" w:rsidP="003A688E">
            <w:pPr>
              <w:autoSpaceDE w:val="0"/>
              <w:autoSpaceDN w:val="0"/>
              <w:adjustRightInd w:val="0"/>
              <w:jc w:val="both"/>
              <w:rPr>
                <w:lang w:eastAsia="en-US"/>
              </w:rPr>
            </w:pPr>
            <w:r>
              <w:rPr>
                <w:lang w:eastAsia="en-US"/>
              </w:rPr>
              <w:t>Заповед № РД 08-16/18.06.2015 г.;  декларации по чл. 35 от ЗОП</w:t>
            </w:r>
          </w:p>
        </w:tc>
        <w:tc>
          <w:tcPr>
            <w:tcW w:w="850" w:type="dxa"/>
          </w:tcPr>
          <w:p w:rsidR="001A4097" w:rsidRPr="003A688E" w:rsidRDefault="001A4097" w:rsidP="003A688E">
            <w:pPr>
              <w:rPr>
                <w:color w:val="FF0000"/>
                <w:lang w:eastAsia="en-US"/>
              </w:rPr>
            </w:pPr>
            <w:r w:rsidRPr="000028DC">
              <w:rPr>
                <w:lang w:eastAsia="en-US"/>
              </w:rPr>
              <w:t>4</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Default="001A4097" w:rsidP="003A688E">
            <w:pPr>
              <w:autoSpaceDE w:val="0"/>
              <w:autoSpaceDN w:val="0"/>
              <w:adjustRightInd w:val="0"/>
              <w:jc w:val="both"/>
              <w:rPr>
                <w:lang w:eastAsia="en-US"/>
              </w:rPr>
            </w:pPr>
            <w:r w:rsidRPr="003A688E">
              <w:rPr>
                <w:i/>
                <w:iCs/>
                <w:color w:val="000000"/>
                <w:lang w:eastAsia="en-US"/>
              </w:rPr>
              <w:t xml:space="preserve">Доставка на копирна хартия </w:t>
            </w:r>
            <w:r w:rsidRPr="003A688E">
              <w:rPr>
                <w:i/>
                <w:iCs/>
                <w:lang w:eastAsia="en-US"/>
              </w:rPr>
              <w:t>(УК 9042800)</w:t>
            </w:r>
          </w:p>
          <w:p w:rsidR="001A4097" w:rsidRPr="00264AE1" w:rsidRDefault="001A4097" w:rsidP="003A688E">
            <w:pPr>
              <w:autoSpaceDE w:val="0"/>
              <w:autoSpaceDN w:val="0"/>
              <w:adjustRightInd w:val="0"/>
              <w:jc w:val="both"/>
              <w:rPr>
                <w:lang w:eastAsia="en-US"/>
              </w:rPr>
            </w:pPr>
            <w:r>
              <w:rPr>
                <w:lang w:eastAsia="en-US"/>
              </w:rPr>
              <w:t>Заповед № РД 08-14/18.06.2015 г.; декларации по чл. 35 от ЗОП</w:t>
            </w:r>
          </w:p>
        </w:tc>
        <w:tc>
          <w:tcPr>
            <w:tcW w:w="850" w:type="dxa"/>
          </w:tcPr>
          <w:p w:rsidR="001A4097" w:rsidRPr="000028DC" w:rsidRDefault="001A4097" w:rsidP="003A688E">
            <w:pPr>
              <w:rPr>
                <w:lang w:eastAsia="en-US"/>
              </w:rPr>
            </w:pPr>
            <w:r w:rsidRPr="000028DC">
              <w:rPr>
                <w:lang w:eastAsia="en-US"/>
              </w:rPr>
              <w:t>4</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autoSpaceDE w:val="0"/>
              <w:autoSpaceDN w:val="0"/>
              <w:adjustRightInd w:val="0"/>
              <w:jc w:val="both"/>
              <w:rPr>
                <w:i/>
                <w:iCs/>
                <w:lang w:eastAsia="en-US"/>
              </w:rPr>
            </w:pPr>
            <w:r w:rsidRPr="003A688E">
              <w:rPr>
                <w:i/>
                <w:iCs/>
                <w:lang w:eastAsia="en-US"/>
              </w:rPr>
              <w:t>Доставка на тонер касети (УК 9043208)</w:t>
            </w:r>
          </w:p>
          <w:p w:rsidR="001A4097" w:rsidRPr="00264AE1" w:rsidRDefault="001A4097" w:rsidP="003A688E">
            <w:pPr>
              <w:autoSpaceDE w:val="0"/>
              <w:autoSpaceDN w:val="0"/>
              <w:adjustRightInd w:val="0"/>
              <w:jc w:val="both"/>
              <w:rPr>
                <w:lang w:eastAsia="en-US"/>
              </w:rPr>
            </w:pPr>
            <w:r>
              <w:rPr>
                <w:lang w:eastAsia="en-US"/>
              </w:rPr>
              <w:t>Заповед № РД 08-17/01.07.2015 г.; декларации по чл. 35 от ЗОП</w:t>
            </w:r>
          </w:p>
        </w:tc>
        <w:tc>
          <w:tcPr>
            <w:tcW w:w="850" w:type="dxa"/>
          </w:tcPr>
          <w:p w:rsidR="001A4097" w:rsidRPr="000028DC" w:rsidRDefault="001A4097" w:rsidP="003A688E">
            <w:pPr>
              <w:rPr>
                <w:lang w:eastAsia="en-US"/>
              </w:rPr>
            </w:pPr>
            <w:r w:rsidRPr="000028DC">
              <w:rPr>
                <w:lang w:eastAsia="en-US"/>
              </w:rPr>
              <w:t>5</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autoSpaceDE w:val="0"/>
              <w:autoSpaceDN w:val="0"/>
              <w:adjustRightInd w:val="0"/>
              <w:jc w:val="both"/>
              <w:rPr>
                <w:i/>
                <w:iCs/>
                <w:lang w:eastAsia="en-US"/>
              </w:rPr>
            </w:pPr>
            <w:r w:rsidRPr="003A688E">
              <w:rPr>
                <w:i/>
                <w:iCs/>
                <w:lang w:eastAsia="en-US"/>
              </w:rPr>
              <w:t xml:space="preserve">Осигуряване охрана на офисите на КОНПИ </w:t>
            </w:r>
            <w:r w:rsidRPr="003A688E">
              <w:rPr>
                <w:i/>
                <w:iCs/>
                <w:lang w:val="ru-RU" w:eastAsia="en-US"/>
              </w:rPr>
              <w:t>(</w:t>
            </w:r>
            <w:r w:rsidRPr="003A688E">
              <w:rPr>
                <w:i/>
                <w:iCs/>
                <w:lang w:eastAsia="en-US"/>
              </w:rPr>
              <w:t>УК 9048194</w:t>
            </w:r>
            <w:r w:rsidRPr="003A688E">
              <w:rPr>
                <w:i/>
                <w:iCs/>
                <w:lang w:val="ru-RU" w:eastAsia="en-US"/>
              </w:rPr>
              <w:t>)</w:t>
            </w:r>
          </w:p>
          <w:p w:rsidR="001A4097" w:rsidRPr="00264AE1" w:rsidRDefault="001A4097" w:rsidP="003A688E">
            <w:pPr>
              <w:autoSpaceDE w:val="0"/>
              <w:autoSpaceDN w:val="0"/>
              <w:adjustRightInd w:val="0"/>
              <w:jc w:val="both"/>
              <w:rPr>
                <w:lang w:eastAsia="en-US"/>
              </w:rPr>
            </w:pPr>
            <w:r>
              <w:rPr>
                <w:lang w:eastAsia="en-US"/>
              </w:rPr>
              <w:t>Заповед № РД 08-27/25.11.2015 г.; декларации по чл. 35 от ЗОП</w:t>
            </w:r>
          </w:p>
        </w:tc>
        <w:tc>
          <w:tcPr>
            <w:tcW w:w="850" w:type="dxa"/>
          </w:tcPr>
          <w:p w:rsidR="001A4097" w:rsidRPr="000028DC" w:rsidRDefault="001A4097" w:rsidP="003A688E">
            <w:pPr>
              <w:rPr>
                <w:lang w:eastAsia="en-US"/>
              </w:rPr>
            </w:pPr>
            <w:r w:rsidRPr="000028DC">
              <w:rPr>
                <w:lang w:eastAsia="en-US"/>
              </w:rPr>
              <w:t>6</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jc w:val="both"/>
              <w:rPr>
                <w:i/>
                <w:iCs/>
                <w:color w:val="FF0000"/>
                <w:lang w:eastAsia="en-US"/>
              </w:rPr>
            </w:pPr>
            <w:r w:rsidRPr="003A688E">
              <w:rPr>
                <w:i/>
                <w:iCs/>
                <w:lang w:eastAsia="en-US"/>
              </w:rPr>
              <w:t xml:space="preserve">Предоставяне на пощенски и куриерски услуги </w:t>
            </w:r>
            <w:r w:rsidRPr="003A688E">
              <w:rPr>
                <w:rFonts w:ascii="TimesNewRoman" w:hAnsi="TimesNewRoman" w:cs="TimesNewRoman"/>
                <w:i/>
                <w:iCs/>
                <w:lang w:eastAsia="en-US"/>
              </w:rPr>
              <w:t xml:space="preserve">(УК </w:t>
            </w:r>
            <w:r w:rsidRPr="003A688E">
              <w:rPr>
                <w:i/>
                <w:iCs/>
                <w:lang w:eastAsia="en-US"/>
              </w:rPr>
              <w:t>9044198)</w:t>
            </w:r>
          </w:p>
          <w:p w:rsidR="001A4097" w:rsidRPr="00264AE1" w:rsidRDefault="001A4097" w:rsidP="003A688E">
            <w:pPr>
              <w:jc w:val="both"/>
              <w:rPr>
                <w:lang w:eastAsia="en-US"/>
              </w:rPr>
            </w:pPr>
            <w:r>
              <w:rPr>
                <w:lang w:eastAsia="en-US"/>
              </w:rPr>
              <w:t>Заповед № РД 08-19/27.07.2015 г.; декларации по чл. 35 от ЗОП</w:t>
            </w:r>
          </w:p>
        </w:tc>
        <w:tc>
          <w:tcPr>
            <w:tcW w:w="850" w:type="dxa"/>
          </w:tcPr>
          <w:p w:rsidR="001A4097" w:rsidRPr="000028DC" w:rsidRDefault="001A4097" w:rsidP="003A688E">
            <w:pPr>
              <w:rPr>
                <w:lang w:eastAsia="en-US"/>
              </w:rPr>
            </w:pPr>
            <w:r w:rsidRPr="000028DC">
              <w:rPr>
                <w:lang w:eastAsia="en-US"/>
              </w:rPr>
              <w:t>4</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autoSpaceDE w:val="0"/>
              <w:autoSpaceDN w:val="0"/>
              <w:adjustRightInd w:val="0"/>
              <w:jc w:val="both"/>
              <w:rPr>
                <w:rFonts w:ascii="TimesNewRoman" w:hAnsi="TimesNewRoman" w:cs="TimesNewRoman"/>
                <w:i/>
                <w:iCs/>
                <w:lang w:eastAsia="en-US"/>
              </w:rPr>
            </w:pPr>
            <w:r w:rsidRPr="003A688E">
              <w:rPr>
                <w:rFonts w:ascii="TimesNewRoman" w:hAnsi="TimesNewRoman" w:cs="TimesNewRoman"/>
                <w:i/>
                <w:iCs/>
                <w:lang w:eastAsia="en-US"/>
              </w:rPr>
              <w:t>Осигуряване на писмени и устни преводи (УК 9040909)</w:t>
            </w:r>
          </w:p>
          <w:p w:rsidR="001A4097" w:rsidRPr="008D4B3E" w:rsidRDefault="001A4097" w:rsidP="003A688E">
            <w:pPr>
              <w:autoSpaceDE w:val="0"/>
              <w:autoSpaceDN w:val="0"/>
              <w:adjustRightInd w:val="0"/>
              <w:jc w:val="both"/>
              <w:rPr>
                <w:lang w:val="ru-RU" w:eastAsia="en-US"/>
              </w:rPr>
            </w:pPr>
            <w:r>
              <w:rPr>
                <w:lang w:eastAsia="en-US"/>
              </w:rPr>
              <w:t>Заповед № РД 08-03/17.04.2015 г.; Заповед № РД 08-06/08.05.2015 г.; Заповед № РД - 08/11.05.2015 г.; декларации по чл. 35 от ЗОП</w:t>
            </w:r>
          </w:p>
          <w:p w:rsidR="001A4097" w:rsidRPr="008D4B3E" w:rsidRDefault="001A4097" w:rsidP="003A688E">
            <w:pPr>
              <w:autoSpaceDE w:val="0"/>
              <w:autoSpaceDN w:val="0"/>
              <w:adjustRightInd w:val="0"/>
              <w:jc w:val="both"/>
              <w:rPr>
                <w:color w:val="FF0000"/>
                <w:lang w:val="ru-RU" w:eastAsia="en-US"/>
              </w:rPr>
            </w:pPr>
          </w:p>
        </w:tc>
        <w:tc>
          <w:tcPr>
            <w:tcW w:w="850" w:type="dxa"/>
          </w:tcPr>
          <w:p w:rsidR="001A4097" w:rsidRPr="000028DC" w:rsidRDefault="001A4097" w:rsidP="003A688E">
            <w:pPr>
              <w:rPr>
                <w:lang w:eastAsia="en-US"/>
              </w:rPr>
            </w:pPr>
            <w:r w:rsidRPr="000028DC">
              <w:rPr>
                <w:lang w:eastAsia="en-US"/>
              </w:rPr>
              <w:t>7</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autoSpaceDE w:val="0"/>
              <w:autoSpaceDN w:val="0"/>
              <w:adjustRightInd w:val="0"/>
              <w:jc w:val="both"/>
              <w:rPr>
                <w:rFonts w:ascii="TimesNewRoman" w:hAnsi="TimesNewRoman" w:cs="TimesNewRoman"/>
                <w:i/>
                <w:iCs/>
                <w:lang w:eastAsia="en-US"/>
              </w:rPr>
            </w:pPr>
            <w:r w:rsidRPr="003A688E">
              <w:rPr>
                <w:rFonts w:ascii="TimesNewRoman" w:hAnsi="TimesNewRoman" w:cs="TimesNewRoman"/>
                <w:i/>
                <w:iCs/>
                <w:lang w:eastAsia="en-US"/>
              </w:rPr>
              <w:t>Доставка на обзавеждане за нуждите на КОНПИ (УК 9039795)</w:t>
            </w:r>
          </w:p>
          <w:p w:rsidR="001A4097" w:rsidRPr="003A688E" w:rsidRDefault="001A4097" w:rsidP="003A688E">
            <w:pPr>
              <w:jc w:val="both"/>
              <w:rPr>
                <w:rFonts w:ascii="TimesNewRoman" w:hAnsi="TimesNewRoman" w:cs="TimesNewRoman"/>
                <w:color w:val="FF0000"/>
                <w:lang w:eastAsia="en-US"/>
              </w:rPr>
            </w:pPr>
            <w:r>
              <w:rPr>
                <w:lang w:eastAsia="en-US"/>
              </w:rPr>
              <w:t>Заповед № РД 08-01/23.02.2015 г.; декларации по чл. 35 от ЗОП</w:t>
            </w:r>
          </w:p>
        </w:tc>
        <w:tc>
          <w:tcPr>
            <w:tcW w:w="850" w:type="dxa"/>
          </w:tcPr>
          <w:p w:rsidR="001A4097" w:rsidRPr="000028DC" w:rsidRDefault="001A4097" w:rsidP="003A688E">
            <w:pPr>
              <w:rPr>
                <w:lang w:eastAsia="en-US"/>
              </w:rPr>
            </w:pPr>
            <w:r w:rsidRPr="000028DC">
              <w:rPr>
                <w:lang w:eastAsia="en-US"/>
              </w:rPr>
              <w:t>4</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jc w:val="both"/>
              <w:rPr>
                <w:rFonts w:ascii="TimesNewRoman" w:hAnsi="TimesNewRoman" w:cs="TimesNewRoman"/>
                <w:lang w:eastAsia="en-US"/>
              </w:rPr>
            </w:pPr>
            <w:r w:rsidRPr="003A688E">
              <w:rPr>
                <w:rFonts w:ascii="TimesNewRoman" w:hAnsi="TimesNewRoman" w:cs="TimesNewRoman"/>
                <w:i/>
                <w:iCs/>
                <w:lang w:eastAsia="en-US"/>
              </w:rPr>
              <w:t xml:space="preserve">Доставка на гориво с карти за </w:t>
            </w:r>
            <w:proofErr w:type="spellStart"/>
            <w:r w:rsidRPr="003A688E">
              <w:rPr>
                <w:rFonts w:ascii="TimesNewRoman" w:hAnsi="TimesNewRoman" w:cs="TimesNewRoman"/>
                <w:i/>
                <w:iCs/>
                <w:lang w:eastAsia="en-US"/>
              </w:rPr>
              <w:t>безналично</w:t>
            </w:r>
            <w:proofErr w:type="spellEnd"/>
            <w:r w:rsidRPr="003A688E">
              <w:rPr>
                <w:rFonts w:ascii="TimesNewRoman" w:hAnsi="TimesNewRoman" w:cs="TimesNewRoman"/>
                <w:i/>
                <w:iCs/>
                <w:lang w:eastAsia="en-US"/>
              </w:rPr>
              <w:t xml:space="preserve"> зареждане</w:t>
            </w:r>
            <w:r w:rsidRPr="003A688E">
              <w:rPr>
                <w:rFonts w:ascii="TimesNewRoman" w:hAnsi="TimesNewRoman" w:cs="TimesNewRoman"/>
                <w:lang w:eastAsia="en-US"/>
              </w:rPr>
              <w:t xml:space="preserve"> (УК 9053623)</w:t>
            </w:r>
          </w:p>
          <w:p w:rsidR="001A4097" w:rsidRPr="003A688E" w:rsidRDefault="001A4097" w:rsidP="003A688E">
            <w:pPr>
              <w:jc w:val="both"/>
              <w:rPr>
                <w:rFonts w:ascii="TimesNewRoman" w:hAnsi="TimesNewRoman" w:cs="TimesNewRoman"/>
                <w:color w:val="FF0000"/>
                <w:lang w:eastAsia="en-US"/>
              </w:rPr>
            </w:pPr>
            <w:r>
              <w:rPr>
                <w:lang w:eastAsia="en-US"/>
              </w:rPr>
              <w:t>Заповед № РД 08-06/22.06.2016 г.; декларации по чл. 103 от ЗОП</w:t>
            </w:r>
          </w:p>
        </w:tc>
        <w:tc>
          <w:tcPr>
            <w:tcW w:w="850" w:type="dxa"/>
          </w:tcPr>
          <w:p w:rsidR="001A4097" w:rsidRPr="000028DC" w:rsidRDefault="001A4097" w:rsidP="003A688E">
            <w:pPr>
              <w:rPr>
                <w:lang w:eastAsia="en-US"/>
              </w:rPr>
            </w:pPr>
            <w:r w:rsidRPr="000028DC">
              <w:rPr>
                <w:lang w:eastAsia="en-US"/>
              </w:rPr>
              <w:t>4</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E642FE" w:rsidRDefault="001A4097" w:rsidP="003A688E">
            <w:pPr>
              <w:jc w:val="both"/>
              <w:rPr>
                <w:lang w:eastAsia="en-US"/>
              </w:rPr>
            </w:pPr>
            <w:r w:rsidRPr="003A688E">
              <w:rPr>
                <w:rFonts w:ascii="TimesNewRoman" w:hAnsi="TimesNewRoman" w:cs="TimesNewRoman"/>
                <w:lang w:eastAsia="en-US"/>
              </w:rPr>
              <w:t xml:space="preserve">Обобщена информация за 2015 г. по чл. 44, ал. 10 от ЗОП, изх. № ЦУ 01-990/29.03.2016 г.; Обобщена информация за 2016 г. по чл. 44, ал. 10 от ЗОП, изх. № ЦУ 01-1000/30.03.2017 г. </w:t>
            </w:r>
          </w:p>
        </w:tc>
        <w:tc>
          <w:tcPr>
            <w:tcW w:w="850" w:type="dxa"/>
          </w:tcPr>
          <w:p w:rsidR="001A4097" w:rsidRPr="00E642FE" w:rsidRDefault="001A4097" w:rsidP="003A688E">
            <w:pPr>
              <w:rPr>
                <w:lang w:eastAsia="en-US"/>
              </w:rPr>
            </w:pPr>
            <w:r w:rsidRPr="00E642FE">
              <w:rPr>
                <w:lang w:eastAsia="en-US"/>
              </w:rPr>
              <w:t>5</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ind w:right="176"/>
              <w:jc w:val="both"/>
              <w:rPr>
                <w:rFonts w:ascii="TimesNewRoman" w:hAnsi="TimesNewRoman" w:cs="TimesNewRoman"/>
                <w:color w:val="FF0000"/>
                <w:lang w:eastAsia="en-US"/>
              </w:rPr>
            </w:pPr>
            <w:r w:rsidRPr="003A688E">
              <w:rPr>
                <w:rFonts w:ascii="TimesNewRoman" w:hAnsi="TimesNewRoman" w:cs="TimesNewRoman"/>
                <w:lang w:eastAsia="en-US"/>
              </w:rPr>
              <w:t>Диск № 4- договори за обществени поръчки, декларация за идентичност</w:t>
            </w:r>
          </w:p>
        </w:tc>
        <w:tc>
          <w:tcPr>
            <w:tcW w:w="850" w:type="dxa"/>
          </w:tcPr>
          <w:p w:rsidR="001A4097" w:rsidRPr="003A688E" w:rsidRDefault="001A4097" w:rsidP="003A688E">
            <w:pPr>
              <w:rPr>
                <w:color w:val="FF0000"/>
                <w:lang w:eastAsia="en-US"/>
              </w:rPr>
            </w:pPr>
            <w:r w:rsidRPr="000028DC">
              <w:rPr>
                <w:lang w:eastAsia="en-US"/>
              </w:rPr>
              <w:t>1</w:t>
            </w:r>
          </w:p>
        </w:tc>
      </w:tr>
      <w:tr w:rsidR="001A4097" w:rsidRPr="00A53EBD">
        <w:trPr>
          <w:trHeight w:val="881"/>
        </w:trPr>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ind w:right="176"/>
              <w:jc w:val="both"/>
              <w:rPr>
                <w:rFonts w:ascii="TimesNewRoman" w:hAnsi="TimesNewRoman" w:cs="TimesNewRoman"/>
                <w:b/>
                <w:bCs/>
                <w:i/>
                <w:iCs/>
                <w:lang w:eastAsia="en-US"/>
              </w:rPr>
            </w:pPr>
            <w:r w:rsidRPr="00093D66">
              <w:t>Констативен протокол № РД-И-</w:t>
            </w:r>
            <w:r>
              <w:t>2</w:t>
            </w:r>
            <w:r w:rsidRPr="00093D66">
              <w:t>.33-3-1</w:t>
            </w:r>
            <w:r>
              <w:t>/27.09.2017 г.</w:t>
            </w:r>
            <w:r w:rsidRPr="00093D66">
              <w:t xml:space="preserve"> за проверка на контролните дейности по договор № РД 19-06/28.07.2015 г. за доставка на канцеларски материали с изпълнител Грийн офис“ ЕООД</w:t>
            </w:r>
          </w:p>
        </w:tc>
        <w:tc>
          <w:tcPr>
            <w:tcW w:w="850" w:type="dxa"/>
          </w:tcPr>
          <w:p w:rsidR="001A4097" w:rsidRPr="00093D66" w:rsidRDefault="001A4097" w:rsidP="003A688E">
            <w:pPr>
              <w:rPr>
                <w:lang w:eastAsia="en-US"/>
              </w:rPr>
            </w:pPr>
            <w:r>
              <w:rPr>
                <w:lang w:eastAsia="en-US"/>
              </w:rPr>
              <w:t>9</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ind w:right="176"/>
              <w:jc w:val="both"/>
              <w:rPr>
                <w:rFonts w:ascii="TimesNewRoman" w:hAnsi="TimesNewRoman" w:cs="TimesNewRoman"/>
                <w:b/>
                <w:bCs/>
                <w:i/>
                <w:iCs/>
                <w:lang w:eastAsia="en-US"/>
              </w:rPr>
            </w:pPr>
            <w:r w:rsidRPr="00093D66">
              <w:t>Констативен протокол № РД-И-</w:t>
            </w:r>
            <w:r>
              <w:t>2</w:t>
            </w:r>
            <w:r w:rsidRPr="00093D66">
              <w:t>.33-3-2</w:t>
            </w:r>
            <w:r>
              <w:t>/27.09.2017 г.</w:t>
            </w:r>
            <w:r w:rsidRPr="00093D66">
              <w:t xml:space="preserve"> за проверка на контролните дейности по договор № РД 19-07/28.07.2015 г. за доставка на канцеларски материали с изпълнител „ИПК Бизнес“ ООД</w:t>
            </w:r>
          </w:p>
        </w:tc>
        <w:tc>
          <w:tcPr>
            <w:tcW w:w="850" w:type="dxa"/>
          </w:tcPr>
          <w:p w:rsidR="001A4097" w:rsidRPr="00093D66" w:rsidRDefault="001A4097" w:rsidP="003A688E">
            <w:pPr>
              <w:rPr>
                <w:lang w:eastAsia="en-US"/>
              </w:rPr>
            </w:pPr>
            <w:r w:rsidRPr="00093D66">
              <w:rPr>
                <w:lang w:eastAsia="en-US"/>
              </w:rPr>
              <w:t>7</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jc w:val="both"/>
              <w:rPr>
                <w:rFonts w:ascii="TimesNewRoman" w:hAnsi="TimesNewRoman" w:cs="TimesNewRoman"/>
                <w:b/>
                <w:bCs/>
                <w:i/>
                <w:iCs/>
                <w:lang w:eastAsia="en-US"/>
              </w:rPr>
            </w:pPr>
            <w:r w:rsidRPr="00093D66">
              <w:t>Констативен протокол № РД-И-</w:t>
            </w:r>
            <w:r>
              <w:t>2</w:t>
            </w:r>
            <w:r w:rsidRPr="00093D66">
              <w:t>.33-3-3</w:t>
            </w:r>
            <w:r>
              <w:t>/27.09.2017 г.</w:t>
            </w:r>
            <w:r w:rsidRPr="00093D66">
              <w:t xml:space="preserve"> за проверка на контролните дейности по договори № РД 19-05/15.01.2016 г. за обучение по немски език с изпълнител „</w:t>
            </w:r>
            <w:proofErr w:type="spellStart"/>
            <w:r w:rsidRPr="00093D66">
              <w:t>Никанор</w:t>
            </w:r>
            <w:proofErr w:type="spellEnd"/>
            <w:r w:rsidRPr="00093D66">
              <w:t>“ ООД, № РД 19-02/15.01.2016 г. за обучение по италиански език с изпълнител „</w:t>
            </w:r>
            <w:proofErr w:type="spellStart"/>
            <w:r w:rsidRPr="00093D66">
              <w:t>Никанор</w:t>
            </w:r>
            <w:proofErr w:type="spellEnd"/>
            <w:r w:rsidRPr="00093D66">
              <w:t>“ ООД, № РД 19-04/15.01.2016 г. за обучение по френски език с изпълнител „</w:t>
            </w:r>
            <w:proofErr w:type="spellStart"/>
            <w:r w:rsidRPr="00093D66">
              <w:t>Никанор</w:t>
            </w:r>
            <w:proofErr w:type="spellEnd"/>
            <w:r w:rsidRPr="00093D66">
              <w:t>“ ООД и № РД 19-03/01.06.2015 г. за доставка на обзавеждане с изпълнител „Гърков Консулт“ ЕООД</w:t>
            </w:r>
          </w:p>
        </w:tc>
        <w:tc>
          <w:tcPr>
            <w:tcW w:w="850" w:type="dxa"/>
          </w:tcPr>
          <w:p w:rsidR="001A4097" w:rsidRPr="00093D66" w:rsidRDefault="001A4097" w:rsidP="003A688E">
            <w:pPr>
              <w:rPr>
                <w:lang w:eastAsia="en-US"/>
              </w:rPr>
            </w:pPr>
            <w:r w:rsidRPr="00093D66">
              <w:rPr>
                <w:lang w:eastAsia="en-US"/>
              </w:rPr>
              <w:t>3</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jc w:val="both"/>
              <w:rPr>
                <w:rFonts w:ascii="TimesNewRoman" w:hAnsi="TimesNewRoman" w:cs="TimesNewRoman"/>
                <w:lang w:eastAsia="en-US"/>
              </w:rPr>
            </w:pPr>
            <w:r w:rsidRPr="00AC306B">
              <w:t>Констативен протокол № РД-И-</w:t>
            </w:r>
            <w:r>
              <w:t>2</w:t>
            </w:r>
            <w:r w:rsidRPr="00AC306B">
              <w:t>.33-3-4</w:t>
            </w:r>
            <w:r>
              <w:t>/27.09.2017 г.</w:t>
            </w:r>
            <w:r w:rsidRPr="00093D66">
              <w:t xml:space="preserve"> </w:t>
            </w:r>
            <w:r w:rsidRPr="00AC306B">
              <w:t>за тест по същество на договори: № РД 19-12/23.10.2015 г. за разширяване на Специализирана софтуерна система, с изпълнител „</w:t>
            </w:r>
            <w:proofErr w:type="spellStart"/>
            <w:r w:rsidRPr="00AC306B">
              <w:t>Айсиджен</w:t>
            </w:r>
            <w:proofErr w:type="spellEnd"/>
            <w:r w:rsidRPr="00AC306B">
              <w:t xml:space="preserve"> Корпорейшън“ ООД; № РД 19-01/15.01.2016 г. за </w:t>
            </w:r>
            <w:proofErr w:type="spellStart"/>
            <w:r w:rsidRPr="00AC306B">
              <w:t>чуждоезиково</w:t>
            </w:r>
            <w:proofErr w:type="spellEnd"/>
            <w:r w:rsidRPr="00AC306B">
              <w:t xml:space="preserve"> обучение по английски език, с изпълнител „</w:t>
            </w:r>
            <w:proofErr w:type="spellStart"/>
            <w:r w:rsidRPr="00AC306B">
              <w:t>Ник</w:t>
            </w:r>
            <w:r>
              <w:t>а</w:t>
            </w:r>
            <w:r w:rsidRPr="00AC306B">
              <w:t>нор</w:t>
            </w:r>
            <w:proofErr w:type="spellEnd"/>
            <w:r w:rsidRPr="00AC306B">
              <w:t>“ ООД; № РД 19-04/02.07.2015 г. за доставка на четири броя нови леки автомобили, с изпълнител „</w:t>
            </w:r>
            <w:proofErr w:type="spellStart"/>
            <w:r w:rsidRPr="00AC306B">
              <w:t>Лидеркар</w:t>
            </w:r>
            <w:proofErr w:type="spellEnd"/>
            <w:r w:rsidRPr="00AC306B">
              <w:t xml:space="preserve"> 3000“ ООД и № РД 19-03/15.01.2016 г. за </w:t>
            </w:r>
            <w:proofErr w:type="spellStart"/>
            <w:r w:rsidRPr="00AC306B">
              <w:t>чуждоезиково</w:t>
            </w:r>
            <w:proofErr w:type="spellEnd"/>
            <w:r w:rsidRPr="00AC306B">
              <w:t xml:space="preserve"> обучение по испански език, с изпълнител „</w:t>
            </w:r>
            <w:proofErr w:type="spellStart"/>
            <w:r w:rsidRPr="00AC306B">
              <w:t>Никанор</w:t>
            </w:r>
            <w:proofErr w:type="spellEnd"/>
            <w:r w:rsidRPr="00AC306B">
              <w:t>“ ООД</w:t>
            </w:r>
          </w:p>
        </w:tc>
        <w:tc>
          <w:tcPr>
            <w:tcW w:w="850" w:type="dxa"/>
          </w:tcPr>
          <w:p w:rsidR="001A4097" w:rsidRPr="00AC306B" w:rsidRDefault="001A4097" w:rsidP="003A688E">
            <w:pPr>
              <w:rPr>
                <w:lang w:eastAsia="en-US"/>
              </w:rPr>
            </w:pPr>
            <w:r w:rsidRPr="00AC306B">
              <w:rPr>
                <w:lang w:eastAsia="en-US"/>
              </w:rPr>
              <w:t>9</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AC306B" w:rsidRDefault="001A4097" w:rsidP="003A688E">
            <w:pPr>
              <w:jc w:val="both"/>
              <w:rPr>
                <w:lang w:eastAsia="en-US"/>
              </w:rPr>
            </w:pPr>
            <w:r w:rsidRPr="00AC306B">
              <w:t>Констативен протокол № РД-И-</w:t>
            </w:r>
            <w:r>
              <w:t>2</w:t>
            </w:r>
            <w:r w:rsidRPr="00AC306B">
              <w:t>.33-3-5</w:t>
            </w:r>
            <w:r>
              <w:t>/27.09.2017 г.</w:t>
            </w:r>
            <w:r w:rsidRPr="00093D66">
              <w:t xml:space="preserve"> </w:t>
            </w:r>
            <w:r w:rsidRPr="00AC306B">
              <w:t xml:space="preserve"> за тест по същество на договор № РД 19-18/ 29.12.2015 г. за охрана на офиси на КОНПИ, </w:t>
            </w:r>
            <w:proofErr w:type="spellStart"/>
            <w:r w:rsidRPr="00AC306B">
              <w:t>находящи</w:t>
            </w:r>
            <w:proofErr w:type="spellEnd"/>
            <w:r w:rsidRPr="00AC306B">
              <w:t xml:space="preserve"> се на територията на гр. София, с изпълнител </w:t>
            </w:r>
            <w:r w:rsidRPr="003A688E">
              <w:rPr>
                <w:lang w:val="ru-RU"/>
              </w:rPr>
              <w:t>„</w:t>
            </w:r>
            <w:proofErr w:type="spellStart"/>
            <w:r w:rsidRPr="003A688E">
              <w:rPr>
                <w:lang w:val="ru-RU"/>
              </w:rPr>
              <w:t>Асо</w:t>
            </w:r>
            <w:proofErr w:type="spellEnd"/>
            <w:r w:rsidRPr="003A688E">
              <w:rPr>
                <w:lang w:val="ru-RU"/>
              </w:rPr>
              <w:t xml:space="preserve"> София“ ООД</w:t>
            </w:r>
          </w:p>
        </w:tc>
        <w:tc>
          <w:tcPr>
            <w:tcW w:w="850" w:type="dxa"/>
          </w:tcPr>
          <w:p w:rsidR="001A4097" w:rsidRPr="00AC306B" w:rsidRDefault="001A4097" w:rsidP="003A688E">
            <w:pPr>
              <w:rPr>
                <w:lang w:eastAsia="en-US"/>
              </w:rPr>
            </w:pPr>
            <w:r w:rsidRPr="00AC306B">
              <w:rPr>
                <w:lang w:eastAsia="en-US"/>
              </w:rPr>
              <w:t>3</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AC306B" w:rsidRDefault="001A4097" w:rsidP="003A688E">
            <w:pPr>
              <w:jc w:val="both"/>
              <w:rPr>
                <w:lang w:eastAsia="en-US"/>
              </w:rPr>
            </w:pPr>
            <w:r w:rsidRPr="00AC306B">
              <w:t>Констативен протокол № РД-И-</w:t>
            </w:r>
            <w:r>
              <w:t>2</w:t>
            </w:r>
            <w:r w:rsidRPr="00AC306B">
              <w:t>.33-3-6</w:t>
            </w:r>
            <w:r>
              <w:t>/27.09.2017 г.</w:t>
            </w:r>
            <w:r w:rsidRPr="00093D66">
              <w:t xml:space="preserve"> </w:t>
            </w:r>
            <w:r w:rsidRPr="00AC306B">
              <w:t xml:space="preserve">за тест по същество на договор </w:t>
            </w:r>
            <w:r>
              <w:t>№ 19-06/</w:t>
            </w:r>
            <w:r w:rsidRPr="00AC306B">
              <w:t xml:space="preserve">30.03.2016 г. за организиране и провеждане на 14 работни срещи, обучения и пресконференции по програма BG 13 на НФМ 2009-2014, с изпълнител „Бг </w:t>
            </w:r>
            <w:proofErr w:type="spellStart"/>
            <w:r w:rsidRPr="00AC306B">
              <w:t>Мап</w:t>
            </w:r>
            <w:proofErr w:type="spellEnd"/>
            <w:r w:rsidRPr="00AC306B">
              <w:t>“ ООД</w:t>
            </w:r>
          </w:p>
        </w:tc>
        <w:tc>
          <w:tcPr>
            <w:tcW w:w="850" w:type="dxa"/>
          </w:tcPr>
          <w:p w:rsidR="001A4097" w:rsidRPr="00AC306B" w:rsidRDefault="001A4097" w:rsidP="003A688E">
            <w:pPr>
              <w:rPr>
                <w:lang w:eastAsia="en-US"/>
              </w:rPr>
            </w:pPr>
            <w:r w:rsidRPr="00AC306B">
              <w:rPr>
                <w:lang w:eastAsia="en-US"/>
              </w:rPr>
              <w:t>5</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8D4B3E" w:rsidRDefault="001A4097" w:rsidP="003A688E">
            <w:pPr>
              <w:jc w:val="both"/>
              <w:rPr>
                <w:lang w:val="ru-RU" w:eastAsia="en-US"/>
              </w:rPr>
            </w:pPr>
            <w:r w:rsidRPr="00AC306B">
              <w:t>Констативен протокол № РД-И-</w:t>
            </w:r>
            <w:r>
              <w:t>2</w:t>
            </w:r>
            <w:r w:rsidRPr="00AC306B">
              <w:t>.33-3-7</w:t>
            </w:r>
            <w:r>
              <w:t>/27.09.2017 г.</w:t>
            </w:r>
            <w:r w:rsidRPr="00093D66">
              <w:t xml:space="preserve"> </w:t>
            </w:r>
            <w:r w:rsidRPr="00AC306B">
              <w:t>за тест по същество на договор № РД 19-11/01.10.2015 г. за предоставяне на пощенски и куриерски</w:t>
            </w:r>
            <w:r>
              <w:t xml:space="preserve"> услуги от „Български пощи“ ЕАД</w:t>
            </w:r>
          </w:p>
        </w:tc>
        <w:tc>
          <w:tcPr>
            <w:tcW w:w="850" w:type="dxa"/>
          </w:tcPr>
          <w:p w:rsidR="001A4097" w:rsidRPr="00AC306B" w:rsidRDefault="001A4097" w:rsidP="003A688E">
            <w:pPr>
              <w:rPr>
                <w:lang w:eastAsia="en-US"/>
              </w:rPr>
            </w:pPr>
            <w:r w:rsidRPr="00AC306B">
              <w:rPr>
                <w:lang w:eastAsia="en-US"/>
              </w:rPr>
              <w:t>5</w:t>
            </w:r>
          </w:p>
        </w:tc>
      </w:tr>
      <w:tr w:rsidR="001A4097" w:rsidRPr="00AC306B">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AC306B" w:rsidRDefault="001A4097" w:rsidP="003A688E">
            <w:pPr>
              <w:jc w:val="both"/>
              <w:rPr>
                <w:lang w:eastAsia="en-US"/>
              </w:rPr>
            </w:pPr>
            <w:r w:rsidRPr="00AC306B">
              <w:t>Констативен протокол № РД-И-</w:t>
            </w:r>
            <w:r>
              <w:t>2</w:t>
            </w:r>
            <w:r w:rsidRPr="00AC306B">
              <w:t>.33-3-8</w:t>
            </w:r>
            <w:r>
              <w:t>/27.09.2017 г.</w:t>
            </w:r>
            <w:r w:rsidRPr="00093D66">
              <w:t xml:space="preserve"> </w:t>
            </w:r>
            <w:r w:rsidRPr="00AC306B">
              <w:t>за тест по същество на договор № РД 19-09/28.07.2015 г. за доставка на тонер касети за офис техниката на КОНПИ, с изпълнител „Грийн офис“ ООД</w:t>
            </w:r>
          </w:p>
        </w:tc>
        <w:tc>
          <w:tcPr>
            <w:tcW w:w="850" w:type="dxa"/>
          </w:tcPr>
          <w:p w:rsidR="001A4097" w:rsidRPr="00AC306B" w:rsidRDefault="001A4097" w:rsidP="003A688E">
            <w:pPr>
              <w:rPr>
                <w:lang w:eastAsia="en-US"/>
              </w:rPr>
            </w:pPr>
            <w:r w:rsidRPr="00AC306B">
              <w:rPr>
                <w:lang w:eastAsia="en-US"/>
              </w:rPr>
              <w:t>4</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AC306B" w:rsidRDefault="001A4097" w:rsidP="003A688E">
            <w:pPr>
              <w:jc w:val="both"/>
              <w:rPr>
                <w:lang w:eastAsia="en-US"/>
              </w:rPr>
            </w:pPr>
            <w:r w:rsidRPr="00AC306B">
              <w:t>Констативен протокол № РД-И-</w:t>
            </w:r>
            <w:r>
              <w:t>2</w:t>
            </w:r>
            <w:r w:rsidRPr="00AC306B">
              <w:t>.33-3-9</w:t>
            </w:r>
            <w:r>
              <w:t>/27.09.2017 г.</w:t>
            </w:r>
            <w:r w:rsidRPr="00093D66">
              <w:t xml:space="preserve"> </w:t>
            </w:r>
            <w:r w:rsidRPr="00AC306B">
              <w:t xml:space="preserve"> за тест по същество на договор № 195/28.05.2015 г. за доставка на гориво с изпълнител „</w:t>
            </w:r>
            <w:r w:rsidRPr="003A688E">
              <w:rPr>
                <w:lang w:val="ru-RU"/>
              </w:rPr>
              <w:t xml:space="preserve">Лукойл </w:t>
            </w:r>
            <w:proofErr w:type="spellStart"/>
            <w:r w:rsidRPr="003A688E">
              <w:rPr>
                <w:lang w:val="ru-RU"/>
              </w:rPr>
              <w:t>България</w:t>
            </w:r>
            <w:proofErr w:type="spellEnd"/>
            <w:r w:rsidRPr="003A688E">
              <w:rPr>
                <w:lang w:val="ru-RU"/>
              </w:rPr>
              <w:t>“ ЕООД</w:t>
            </w:r>
          </w:p>
        </w:tc>
        <w:tc>
          <w:tcPr>
            <w:tcW w:w="850" w:type="dxa"/>
          </w:tcPr>
          <w:p w:rsidR="001A4097" w:rsidRPr="00AC306B" w:rsidRDefault="001A4097" w:rsidP="003A688E">
            <w:pPr>
              <w:rPr>
                <w:lang w:eastAsia="en-US"/>
              </w:rPr>
            </w:pPr>
            <w:r w:rsidRPr="00AC306B">
              <w:rPr>
                <w:lang w:eastAsia="en-US"/>
              </w:rPr>
              <w:t>3</w:t>
            </w:r>
          </w:p>
        </w:tc>
      </w:tr>
      <w:tr w:rsidR="001A4097" w:rsidRPr="00AC306B">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AC306B" w:rsidRDefault="001A4097" w:rsidP="003A688E">
            <w:pPr>
              <w:jc w:val="both"/>
              <w:rPr>
                <w:lang w:eastAsia="en-US"/>
              </w:rPr>
            </w:pPr>
            <w:r w:rsidRPr="00AC306B">
              <w:t>Констативен протокол № РД-И-</w:t>
            </w:r>
            <w:r>
              <w:t>2</w:t>
            </w:r>
            <w:r w:rsidRPr="00AC306B">
              <w:t>.33-3-10</w:t>
            </w:r>
            <w:r>
              <w:t>/27.09.2017 г.</w:t>
            </w:r>
            <w:r w:rsidRPr="00093D66">
              <w:t xml:space="preserve"> </w:t>
            </w:r>
            <w:r w:rsidRPr="00AC306B">
              <w:t xml:space="preserve">за тест по същество на договор № РД 19-01/28.05.2015 г. за осигуряване на писмени и устни преводи, с </w:t>
            </w:r>
            <w:r w:rsidRPr="00AC306B">
              <w:lastRenderedPageBreak/>
              <w:t xml:space="preserve">изпълнител </w:t>
            </w:r>
            <w:r w:rsidRPr="003A688E">
              <w:rPr>
                <w:sz w:val="22"/>
                <w:szCs w:val="22"/>
              </w:rPr>
              <w:t>„</w:t>
            </w:r>
            <w:r w:rsidRPr="00AC306B">
              <w:t>Орхидея 94“ ЕООД</w:t>
            </w:r>
          </w:p>
        </w:tc>
        <w:tc>
          <w:tcPr>
            <w:tcW w:w="850" w:type="dxa"/>
          </w:tcPr>
          <w:p w:rsidR="001A4097" w:rsidRPr="003A688E" w:rsidRDefault="001A4097" w:rsidP="003A688E">
            <w:pPr>
              <w:rPr>
                <w:highlight w:val="yellow"/>
                <w:lang w:eastAsia="en-US"/>
              </w:rPr>
            </w:pPr>
            <w:r w:rsidRPr="00AC306B">
              <w:rPr>
                <w:lang w:eastAsia="en-US"/>
              </w:rPr>
              <w:lastRenderedPageBreak/>
              <w:t>5</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AC306B" w:rsidRDefault="001A4097" w:rsidP="003A688E">
            <w:pPr>
              <w:jc w:val="both"/>
              <w:rPr>
                <w:lang w:eastAsia="en-US"/>
              </w:rPr>
            </w:pPr>
            <w:r w:rsidRPr="00AC306B">
              <w:t>Констативен протокол № РД-И-</w:t>
            </w:r>
            <w:r>
              <w:t>2</w:t>
            </w:r>
            <w:r w:rsidRPr="00AC306B">
              <w:t>.33-3-11</w:t>
            </w:r>
            <w:r>
              <w:t>/27.09.2017 г.</w:t>
            </w:r>
            <w:r w:rsidRPr="00093D66">
              <w:t xml:space="preserve"> </w:t>
            </w:r>
            <w:r w:rsidRPr="00AC306B">
              <w:t xml:space="preserve"> за тест по същество на договор № РД 19-08/28.07.2015 г. за доставка на копирна хартия с изпълнител Кооперация „</w:t>
            </w:r>
            <w:proofErr w:type="spellStart"/>
            <w:r w:rsidRPr="00AC306B">
              <w:t>Панда</w:t>
            </w:r>
            <w:proofErr w:type="spellEnd"/>
            <w:r w:rsidRPr="00AC306B">
              <w:t>“</w:t>
            </w:r>
          </w:p>
        </w:tc>
        <w:tc>
          <w:tcPr>
            <w:tcW w:w="850" w:type="dxa"/>
          </w:tcPr>
          <w:p w:rsidR="001A4097" w:rsidRPr="00AC306B" w:rsidRDefault="001A4097" w:rsidP="003A688E">
            <w:pPr>
              <w:rPr>
                <w:lang w:eastAsia="en-US"/>
              </w:rPr>
            </w:pPr>
            <w:r w:rsidRPr="00AC306B">
              <w:rPr>
                <w:lang w:eastAsia="en-US"/>
              </w:rPr>
              <w:t>5</w:t>
            </w:r>
          </w:p>
        </w:tc>
      </w:tr>
      <w:tr w:rsidR="001A4097" w:rsidRPr="00A53EBD">
        <w:tc>
          <w:tcPr>
            <w:tcW w:w="534" w:type="dxa"/>
          </w:tcPr>
          <w:p w:rsidR="001A4097" w:rsidRPr="003A688E" w:rsidRDefault="001A4097" w:rsidP="003A688E">
            <w:pPr>
              <w:numPr>
                <w:ilvl w:val="0"/>
                <w:numId w:val="12"/>
              </w:numPr>
              <w:contextualSpacing/>
              <w:rPr>
                <w:color w:val="FF0000"/>
                <w:lang w:eastAsia="en-US"/>
              </w:rPr>
            </w:pPr>
          </w:p>
        </w:tc>
        <w:tc>
          <w:tcPr>
            <w:tcW w:w="8505" w:type="dxa"/>
          </w:tcPr>
          <w:p w:rsidR="001A4097" w:rsidRPr="003A688E" w:rsidRDefault="001A4097" w:rsidP="003A688E">
            <w:pPr>
              <w:jc w:val="both"/>
              <w:rPr>
                <w:color w:val="FF0000"/>
                <w:lang w:eastAsia="en-US"/>
              </w:rPr>
            </w:pPr>
            <w:r w:rsidRPr="00202F2A">
              <w:rPr>
                <w:lang w:eastAsia="en-US"/>
              </w:rPr>
              <w:t>Вътрешни правила за прогнозиране, планиране, организиране, провеждане и архивиране на обществените поръчки и контрол по изпълнението на сключените договори след проведени обществени поръчки в Комисия за отнемане на незаконно придобито имущество</w:t>
            </w:r>
          </w:p>
        </w:tc>
        <w:tc>
          <w:tcPr>
            <w:tcW w:w="850" w:type="dxa"/>
          </w:tcPr>
          <w:p w:rsidR="001A4097" w:rsidRPr="003A688E" w:rsidRDefault="001A4097" w:rsidP="003A688E">
            <w:pPr>
              <w:rPr>
                <w:color w:val="FF0000"/>
                <w:lang w:eastAsia="en-US"/>
              </w:rPr>
            </w:pPr>
            <w:r w:rsidRPr="0096313A">
              <w:rPr>
                <w:lang w:eastAsia="en-US"/>
              </w:rPr>
              <w:t>21</w:t>
            </w:r>
          </w:p>
        </w:tc>
      </w:tr>
    </w:tbl>
    <w:p w:rsidR="001A4097" w:rsidRDefault="001A4097" w:rsidP="00CD1B3C">
      <w:pPr>
        <w:ind w:left="5670"/>
        <w:jc w:val="both"/>
        <w:rPr>
          <w:color w:val="FF0000"/>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Pr="00C51066" w:rsidRDefault="00C51066" w:rsidP="00C51066">
      <w:pPr>
        <w:spacing w:after="200" w:line="276" w:lineRule="auto"/>
        <w:ind w:left="6372"/>
        <w:rPr>
          <w:rFonts w:eastAsia="Calibri"/>
          <w:b/>
          <w:u w:val="single"/>
          <w:lang w:eastAsia="en-US"/>
        </w:rPr>
      </w:pPr>
      <w:r w:rsidRPr="00C51066">
        <w:rPr>
          <w:rFonts w:eastAsia="Calibri"/>
          <w:b/>
          <w:u w:val="single"/>
          <w:lang w:eastAsia="en-US"/>
        </w:rPr>
        <w:lastRenderedPageBreak/>
        <w:t>Препис извлечение</w:t>
      </w:r>
    </w:p>
    <w:p w:rsidR="00C51066" w:rsidRPr="00C51066" w:rsidRDefault="00C51066" w:rsidP="00C51066">
      <w:pPr>
        <w:spacing w:after="200" w:line="276" w:lineRule="auto"/>
        <w:ind w:left="720"/>
        <w:jc w:val="center"/>
        <w:rPr>
          <w:rFonts w:eastAsia="Calibri"/>
          <w:b/>
          <w:lang w:val="en-US" w:eastAsia="en-US"/>
        </w:rPr>
      </w:pPr>
      <w:r w:rsidRPr="00C51066">
        <w:rPr>
          <w:rFonts w:eastAsia="Calibri"/>
          <w:b/>
          <w:lang w:eastAsia="en-US"/>
        </w:rPr>
        <w:t xml:space="preserve">ПРОТОКОЛ № </w:t>
      </w:r>
      <w:r w:rsidRPr="00C51066">
        <w:rPr>
          <w:rFonts w:eastAsia="Calibri"/>
          <w:b/>
          <w:lang w:val="en-US" w:eastAsia="en-US"/>
        </w:rPr>
        <w:t>9</w:t>
      </w:r>
    </w:p>
    <w:p w:rsidR="00C51066" w:rsidRPr="00C51066" w:rsidRDefault="00C51066" w:rsidP="00C51066">
      <w:pPr>
        <w:spacing w:after="200" w:line="276" w:lineRule="auto"/>
        <w:jc w:val="center"/>
        <w:rPr>
          <w:rFonts w:eastAsia="Calibri"/>
          <w:lang w:eastAsia="en-US"/>
        </w:rPr>
      </w:pPr>
      <w:r w:rsidRPr="00C51066">
        <w:rPr>
          <w:rFonts w:eastAsia="Calibri"/>
          <w:lang w:eastAsia="en-US"/>
        </w:rPr>
        <w:t>от заседание на Сметната палата, проведено на 22.0</w:t>
      </w:r>
      <w:r w:rsidRPr="00C51066">
        <w:rPr>
          <w:rFonts w:eastAsia="Calibri"/>
          <w:lang w:val="en-US" w:eastAsia="en-US"/>
        </w:rPr>
        <w:t>3</w:t>
      </w:r>
      <w:r w:rsidRPr="00C51066">
        <w:rPr>
          <w:rFonts w:eastAsia="Calibri"/>
          <w:lang w:eastAsia="en-US"/>
        </w:rPr>
        <w:t>.2018 г.</w:t>
      </w:r>
    </w:p>
    <w:p w:rsidR="00C51066" w:rsidRPr="00C51066" w:rsidRDefault="00C51066" w:rsidP="00C51066">
      <w:pPr>
        <w:tabs>
          <w:tab w:val="num" w:pos="0"/>
        </w:tabs>
        <w:ind w:firstLine="708"/>
        <w:jc w:val="both"/>
        <w:rPr>
          <w:rFonts w:eastAsia="Times New Roman"/>
          <w:bCs/>
          <w:lang w:eastAsia="en-US"/>
        </w:rPr>
      </w:pPr>
      <w:r w:rsidRPr="00C51066">
        <w:rPr>
          <w:rFonts w:eastAsia="Times New Roman"/>
          <w:bCs/>
          <w:lang w:eastAsia="en-US"/>
        </w:rPr>
        <w:t xml:space="preserve">На заседанието присъстваха: Цветан Цветков, председател на Сметната палата, Горица </w:t>
      </w:r>
      <w:proofErr w:type="spellStart"/>
      <w:r w:rsidRPr="00C51066">
        <w:rPr>
          <w:rFonts w:eastAsia="Times New Roman"/>
          <w:bCs/>
          <w:lang w:eastAsia="en-US"/>
        </w:rPr>
        <w:t>Грънчарова-Кожарева</w:t>
      </w:r>
      <w:proofErr w:type="spellEnd"/>
      <w:r w:rsidRPr="00C51066">
        <w:rPr>
          <w:rFonts w:eastAsia="Times New Roman"/>
          <w:bCs/>
          <w:lang w:eastAsia="en-US"/>
        </w:rPr>
        <w:t>, заместник-председател на Сметната палата и членове проф. Георги Иванов и Емил Евлогиев.</w:t>
      </w:r>
    </w:p>
    <w:p w:rsidR="00C51066" w:rsidRPr="00C51066" w:rsidRDefault="00C51066" w:rsidP="00C51066">
      <w:pPr>
        <w:tabs>
          <w:tab w:val="num" w:pos="0"/>
        </w:tabs>
        <w:ind w:firstLine="708"/>
        <w:jc w:val="both"/>
        <w:rPr>
          <w:rFonts w:eastAsia="Times New Roman"/>
          <w:bCs/>
          <w:lang w:eastAsia="en-US"/>
        </w:rPr>
      </w:pPr>
      <w:r w:rsidRPr="00C51066">
        <w:rPr>
          <w:rFonts w:eastAsia="Times New Roman"/>
          <w:bCs/>
          <w:lang w:eastAsia="en-US"/>
        </w:rPr>
        <w:t>Отсъства: Тошко Тодоров, в годишен отпуск</w:t>
      </w:r>
    </w:p>
    <w:p w:rsidR="00C51066" w:rsidRPr="00C51066" w:rsidRDefault="00C51066" w:rsidP="00C51066">
      <w:pPr>
        <w:tabs>
          <w:tab w:val="num" w:pos="0"/>
        </w:tabs>
        <w:ind w:firstLine="708"/>
        <w:jc w:val="both"/>
        <w:rPr>
          <w:rFonts w:eastAsia="Times New Roman"/>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C51066" w:rsidRPr="00C51066" w:rsidTr="008731EA">
        <w:tc>
          <w:tcPr>
            <w:tcW w:w="5353" w:type="dxa"/>
            <w:vAlign w:val="center"/>
          </w:tcPr>
          <w:p w:rsidR="00C51066" w:rsidRPr="00C51066" w:rsidRDefault="00C51066" w:rsidP="00C51066">
            <w:pPr>
              <w:jc w:val="center"/>
              <w:rPr>
                <w:rFonts w:eastAsia="Calibri"/>
                <w:lang w:eastAsia="en-US"/>
              </w:rPr>
            </w:pPr>
            <w:bookmarkStart w:id="52" w:name="_GoBack"/>
            <w:bookmarkEnd w:id="52"/>
            <w:r w:rsidRPr="00C51066">
              <w:rPr>
                <w:rFonts w:eastAsia="Calibri"/>
                <w:lang w:eastAsia="en-US"/>
              </w:rPr>
              <w:t xml:space="preserve">Приети </w:t>
            </w:r>
            <w:proofErr w:type="spellStart"/>
            <w:r w:rsidRPr="00C51066">
              <w:rPr>
                <w:rFonts w:eastAsia="Calibri"/>
                <w:lang w:eastAsia="en-US"/>
              </w:rPr>
              <w:t>одитни</w:t>
            </w:r>
            <w:proofErr w:type="spellEnd"/>
            <w:r w:rsidRPr="00C51066">
              <w:rPr>
                <w:rFonts w:eastAsia="Calibri"/>
                <w:lang w:eastAsia="en-US"/>
              </w:rPr>
              <w:t xml:space="preserve"> доклади</w:t>
            </w:r>
          </w:p>
        </w:tc>
        <w:tc>
          <w:tcPr>
            <w:tcW w:w="3935" w:type="dxa"/>
            <w:vAlign w:val="center"/>
          </w:tcPr>
          <w:p w:rsidR="00C51066" w:rsidRPr="00C51066" w:rsidRDefault="00C51066" w:rsidP="00C51066">
            <w:pPr>
              <w:jc w:val="center"/>
              <w:rPr>
                <w:rFonts w:eastAsia="Calibri"/>
                <w:lang w:eastAsia="en-US"/>
              </w:rPr>
            </w:pPr>
            <w:r w:rsidRPr="00C51066">
              <w:rPr>
                <w:rFonts w:eastAsia="Calibri"/>
                <w:lang w:eastAsia="en-US"/>
              </w:rPr>
              <w:t>Мотиви при гласуване „против“</w:t>
            </w:r>
          </w:p>
        </w:tc>
      </w:tr>
      <w:tr w:rsidR="00C51066" w:rsidTr="008731EA">
        <w:tc>
          <w:tcPr>
            <w:tcW w:w="5353" w:type="dxa"/>
            <w:vAlign w:val="center"/>
          </w:tcPr>
          <w:p w:rsidR="00C51066" w:rsidRDefault="00C51066" w:rsidP="008731EA">
            <w:pPr>
              <w:rPr>
                <w:b/>
              </w:rPr>
            </w:pPr>
            <w:r w:rsidRPr="0081558A">
              <w:rPr>
                <w:b/>
              </w:rPr>
              <w:t xml:space="preserve">По т. </w:t>
            </w:r>
            <w:r>
              <w:rPr>
                <w:b/>
                <w:lang w:val="en-US"/>
              </w:rPr>
              <w:t>2</w:t>
            </w:r>
            <w:r w:rsidRPr="0081558A">
              <w:rPr>
                <w:b/>
              </w:rPr>
              <w:t>:</w:t>
            </w:r>
          </w:p>
          <w:p w:rsidR="00C51066" w:rsidRPr="000938E2" w:rsidRDefault="00C51066" w:rsidP="008731EA">
            <w:pPr>
              <w:tabs>
                <w:tab w:val="num" w:pos="0"/>
              </w:tabs>
              <w:ind w:firstLine="708"/>
              <w:jc w:val="both"/>
              <w:rPr>
                <w:rFonts w:eastAsia="Times New Roman"/>
                <w:bCs/>
              </w:rPr>
            </w:pPr>
            <w:proofErr w:type="spellStart"/>
            <w:r w:rsidRPr="000938E2">
              <w:rPr>
                <w:rFonts w:eastAsia="Times New Roman"/>
                <w:bCs/>
              </w:rPr>
              <w:t>Одитен</w:t>
            </w:r>
            <w:proofErr w:type="spellEnd"/>
            <w:r w:rsidRPr="000938E2">
              <w:rPr>
                <w:rFonts w:eastAsia="Times New Roman"/>
                <w:bCs/>
              </w:rPr>
              <w:t xml:space="preserve"> доклад № 0200100917 за извършен одит за съответствие при управлението на публичните средства и дейности на Комисията за отнемане на незаконно придобито имущество, за периода от 01.</w:t>
            </w:r>
            <w:proofErr w:type="spellStart"/>
            <w:r w:rsidRPr="000938E2">
              <w:rPr>
                <w:rFonts w:eastAsia="Times New Roman"/>
                <w:bCs/>
              </w:rPr>
              <w:t>01</w:t>
            </w:r>
            <w:proofErr w:type="spellEnd"/>
            <w:r w:rsidRPr="000938E2">
              <w:rPr>
                <w:rFonts w:eastAsia="Times New Roman"/>
                <w:bCs/>
              </w:rPr>
              <w:t>.2015 г. до 31.12.2016 г.</w:t>
            </w:r>
          </w:p>
          <w:p w:rsidR="00C51066" w:rsidRPr="006042AE" w:rsidRDefault="00C51066" w:rsidP="008731EA">
            <w:r w:rsidRPr="006042AE">
              <w:t>Начин на гласуване:</w:t>
            </w:r>
          </w:p>
          <w:p w:rsidR="00C51066" w:rsidRDefault="00C51066" w:rsidP="008731EA">
            <w:r w:rsidRPr="006042AE">
              <w:t>Цветан Цветков, председател на СП – за</w:t>
            </w:r>
          </w:p>
          <w:p w:rsidR="00C51066" w:rsidRDefault="00C51066" w:rsidP="008731EA">
            <w:r>
              <w:t xml:space="preserve">Горица </w:t>
            </w:r>
            <w:proofErr w:type="spellStart"/>
            <w:r>
              <w:t>Грънчарова-Кожарева</w:t>
            </w:r>
            <w:proofErr w:type="spellEnd"/>
            <w:r>
              <w:t>,</w:t>
            </w:r>
            <w:r w:rsidRPr="006042AE">
              <w:t xml:space="preserve"> зам.-председател на СП – за</w:t>
            </w:r>
          </w:p>
          <w:p w:rsidR="00C51066" w:rsidRPr="006042AE" w:rsidRDefault="00C51066" w:rsidP="008731EA">
            <w:r w:rsidRPr="006042AE">
              <w:t>Проф. Георги Иванов, член на СП – за</w:t>
            </w:r>
          </w:p>
          <w:p w:rsidR="00C51066" w:rsidRPr="006042AE" w:rsidRDefault="00C51066" w:rsidP="008731EA">
            <w:r w:rsidRPr="006042AE">
              <w:t xml:space="preserve">Емил Евлогиев, член на СП – </w:t>
            </w:r>
            <w:r>
              <w:t>за</w:t>
            </w:r>
          </w:p>
          <w:p w:rsidR="00C51066" w:rsidRPr="0081558A" w:rsidRDefault="00C51066" w:rsidP="008731EA">
            <w:pPr>
              <w:rPr>
                <w:b/>
              </w:rPr>
            </w:pPr>
            <w:r w:rsidRPr="006042AE">
              <w:t xml:space="preserve">Против </w:t>
            </w:r>
            <w:r>
              <w:t>–</w:t>
            </w:r>
            <w:r w:rsidRPr="006042AE">
              <w:t xml:space="preserve"> </w:t>
            </w:r>
            <w:r>
              <w:t>0</w:t>
            </w:r>
          </w:p>
        </w:tc>
        <w:tc>
          <w:tcPr>
            <w:tcW w:w="3935" w:type="dxa"/>
            <w:vAlign w:val="center"/>
          </w:tcPr>
          <w:p w:rsidR="00C51066" w:rsidRPr="00265039" w:rsidRDefault="00C51066" w:rsidP="008731EA">
            <w:pPr>
              <w:tabs>
                <w:tab w:val="num" w:pos="0"/>
              </w:tabs>
              <w:rPr>
                <w:rFonts w:eastAsia="Times New Roman"/>
                <w:bCs/>
              </w:rPr>
            </w:pPr>
            <w:r>
              <w:rPr>
                <w:rFonts w:eastAsia="Times New Roman"/>
                <w:bCs/>
              </w:rPr>
              <w:t>……………………………………….</w:t>
            </w:r>
          </w:p>
          <w:p w:rsidR="00C51066" w:rsidRDefault="00C51066" w:rsidP="008731EA">
            <w:pPr>
              <w:tabs>
                <w:tab w:val="num" w:pos="0"/>
              </w:tabs>
              <w:rPr>
                <w:rFonts w:eastAsia="Times New Roman"/>
                <w:bCs/>
              </w:rPr>
            </w:pPr>
          </w:p>
        </w:tc>
      </w:tr>
    </w:tbl>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C51066" w:rsidRDefault="00C51066"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p w:rsidR="001A4097" w:rsidRDefault="001A4097" w:rsidP="00C719DA">
      <w:pPr>
        <w:ind w:left="5670"/>
        <w:jc w:val="both"/>
        <w:rPr>
          <w:lang w:val="en-US"/>
        </w:rPr>
      </w:pPr>
    </w:p>
    <w:sectPr w:rsidR="001A4097" w:rsidSect="00C5745D">
      <w:headerReference w:type="default" r:id="rId9"/>
      <w:footerReference w:type="default" r:id="rId10"/>
      <w:pgSz w:w="12240" w:h="15840"/>
      <w:pgMar w:top="1021" w:right="1134" w:bottom="155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9E" w:rsidRDefault="00084A9E" w:rsidP="00FB3DDD">
      <w:r>
        <w:separator/>
      </w:r>
    </w:p>
  </w:endnote>
  <w:endnote w:type="continuationSeparator" w:id="0">
    <w:p w:rsidR="00084A9E" w:rsidRDefault="00084A9E"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25222"/>
      <w:docPartObj>
        <w:docPartGallery w:val="Page Numbers (Bottom of Page)"/>
        <w:docPartUnique/>
      </w:docPartObj>
    </w:sdtPr>
    <w:sdtEndPr>
      <w:rPr>
        <w:noProof/>
      </w:rPr>
    </w:sdtEndPr>
    <w:sdtContent>
      <w:p w:rsidR="00D37C94" w:rsidRDefault="00D37C94">
        <w:pPr>
          <w:pStyle w:val="Footer"/>
          <w:jc w:val="right"/>
        </w:pPr>
        <w:r>
          <w:fldChar w:fldCharType="begin"/>
        </w:r>
        <w:r>
          <w:instrText xml:space="preserve"> PAGE   \* MERGEFORMAT </w:instrText>
        </w:r>
        <w:r>
          <w:fldChar w:fldCharType="separate"/>
        </w:r>
        <w:r w:rsidR="00C51066">
          <w:rPr>
            <w:noProof/>
          </w:rPr>
          <w:t>18</w:t>
        </w:r>
        <w:r>
          <w:rPr>
            <w:noProof/>
          </w:rPr>
          <w:fldChar w:fldCharType="end"/>
        </w:r>
      </w:p>
    </w:sdtContent>
  </w:sdt>
  <w:p w:rsidR="001A4097" w:rsidRPr="00D37C94" w:rsidRDefault="001A4097" w:rsidP="00D37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9E" w:rsidRDefault="00084A9E" w:rsidP="00FB3DDD">
      <w:r>
        <w:separator/>
      </w:r>
    </w:p>
  </w:footnote>
  <w:footnote w:type="continuationSeparator" w:id="0">
    <w:p w:rsidR="00084A9E" w:rsidRDefault="00084A9E" w:rsidP="00FB3DDD">
      <w:r>
        <w:continuationSeparator/>
      </w:r>
    </w:p>
  </w:footnote>
  <w:footnote w:id="1">
    <w:p w:rsidR="001A4097" w:rsidRDefault="001A4097">
      <w:pPr>
        <w:pStyle w:val="FootnoteText"/>
      </w:pPr>
      <w:r>
        <w:rPr>
          <w:rStyle w:val="FootnoteReference"/>
        </w:rPr>
        <w:footnoteRef/>
      </w:r>
      <w:r>
        <w:t xml:space="preserve"> чл. 5, ал. 1 и ал. 2 от Закона за отнемане в полза на държавата на незаконно придобито имущество </w:t>
      </w:r>
      <w:r w:rsidRPr="008D4B3E">
        <w:rPr>
          <w:lang w:val="ru-RU"/>
        </w:rPr>
        <w:t>(</w:t>
      </w:r>
      <w:r>
        <w:t>ЗОПДНПИ</w:t>
      </w:r>
      <w:r w:rsidRPr="008D4B3E">
        <w:rPr>
          <w:lang w:val="ru-RU"/>
        </w:rPr>
        <w:t>)</w:t>
      </w:r>
    </w:p>
  </w:footnote>
  <w:footnote w:id="2">
    <w:p w:rsidR="001A4097" w:rsidRDefault="001A4097">
      <w:pPr>
        <w:pStyle w:val="FootnoteText"/>
      </w:pPr>
      <w:r>
        <w:rPr>
          <w:rStyle w:val="FootnoteReference"/>
        </w:rPr>
        <w:footnoteRef/>
      </w:r>
      <w:r>
        <w:t xml:space="preserve"> </w:t>
      </w:r>
      <w:r>
        <w:t>чл. 6, ал. 1 от ЗОПДНПИ</w:t>
      </w:r>
    </w:p>
  </w:footnote>
  <w:footnote w:id="3">
    <w:p w:rsidR="001A4097" w:rsidRDefault="001A4097">
      <w:pPr>
        <w:pStyle w:val="FootnoteText"/>
      </w:pPr>
      <w:r>
        <w:rPr>
          <w:rStyle w:val="FootnoteReference"/>
        </w:rPr>
        <w:footnoteRef/>
      </w:r>
      <w:r>
        <w:t xml:space="preserve"> </w:t>
      </w:r>
      <w:r>
        <w:t>чл. 11 от ЗОПДНПИ</w:t>
      </w:r>
    </w:p>
  </w:footnote>
  <w:footnote w:id="4">
    <w:p w:rsidR="001A4097" w:rsidRDefault="001A4097">
      <w:pPr>
        <w:pStyle w:val="FootnoteText"/>
      </w:pPr>
      <w:r>
        <w:rPr>
          <w:rStyle w:val="FootnoteReference"/>
        </w:rPr>
        <w:footnoteRef/>
      </w:r>
      <w:r>
        <w:t xml:space="preserve"> </w:t>
      </w:r>
      <w:r>
        <w:t>чл. 6, ал. 3 от ЗОПДНПИ</w:t>
      </w:r>
    </w:p>
  </w:footnote>
  <w:footnote w:id="5">
    <w:p w:rsidR="001A4097" w:rsidRDefault="001A4097">
      <w:pPr>
        <w:pStyle w:val="FootnoteText"/>
      </w:pPr>
      <w:r>
        <w:rPr>
          <w:rStyle w:val="FootnoteReference"/>
        </w:rPr>
        <w:footnoteRef/>
      </w:r>
      <w:r>
        <w:t xml:space="preserve"> </w:t>
      </w:r>
      <w:proofErr w:type="spellStart"/>
      <w:r w:rsidRPr="00AA3897">
        <w:t>обн</w:t>
      </w:r>
      <w:proofErr w:type="spellEnd"/>
      <w:r w:rsidRPr="00AA3897">
        <w:t>. ДВ, бр. 98/2001</w:t>
      </w:r>
      <w:r>
        <w:t xml:space="preserve"> </w:t>
      </w:r>
      <w:r w:rsidRPr="00AA3897">
        <w:t>г., отм. ДВ, бр. 95/2015 г.</w:t>
      </w:r>
      <w:r>
        <w:t xml:space="preserve"> и </w:t>
      </w:r>
      <w:proofErr w:type="spellStart"/>
      <w:r w:rsidRPr="00AA3897">
        <w:t>обн</w:t>
      </w:r>
      <w:proofErr w:type="spellEnd"/>
      <w:r w:rsidRPr="00AA3897">
        <w:t>. ДВ, бр. 95/2015 г., в сила от 01.</w:t>
      </w:r>
      <w:proofErr w:type="spellStart"/>
      <w:r w:rsidRPr="00AA3897">
        <w:t>01</w:t>
      </w:r>
      <w:proofErr w:type="spellEnd"/>
      <w:r w:rsidRPr="00AA3897">
        <w:t>.2016 г.</w:t>
      </w:r>
    </w:p>
  </w:footnote>
  <w:footnote w:id="6">
    <w:p w:rsidR="001A4097" w:rsidRDefault="001A4097">
      <w:pPr>
        <w:pStyle w:val="FootnoteText"/>
      </w:pPr>
      <w:r>
        <w:rPr>
          <w:rStyle w:val="FootnoteReference"/>
        </w:rPr>
        <w:footnoteRef/>
      </w:r>
      <w:r>
        <w:t xml:space="preserve"> </w:t>
      </w:r>
      <w:proofErr w:type="spellStart"/>
      <w:r>
        <w:t>обн</w:t>
      </w:r>
      <w:proofErr w:type="spellEnd"/>
      <w:r>
        <w:t xml:space="preserve">. ДВ, бр. 28/2004 г., </w:t>
      </w:r>
      <w:r w:rsidRPr="00AA3897">
        <w:t>отм. ДВ, бр. 13/2016 г.</w:t>
      </w:r>
      <w:r>
        <w:t xml:space="preserve"> и </w:t>
      </w:r>
      <w:proofErr w:type="spellStart"/>
      <w:r>
        <w:t>обн</w:t>
      </w:r>
      <w:proofErr w:type="spellEnd"/>
      <w:r>
        <w:t>. ДВ, бр. 13/2016 г</w:t>
      </w:r>
      <w:r w:rsidRPr="00AA3897">
        <w:t>.</w:t>
      </w:r>
      <w:r>
        <w:t>, в сила от 15.04.2016 г.</w:t>
      </w:r>
    </w:p>
  </w:footnote>
  <w:footnote w:id="7">
    <w:p w:rsidR="001A4097" w:rsidRDefault="001A4097">
      <w:pPr>
        <w:pStyle w:val="FootnoteText"/>
      </w:pPr>
      <w:r>
        <w:rPr>
          <w:rStyle w:val="FootnoteReference"/>
        </w:rPr>
        <w:footnoteRef/>
      </w:r>
      <w:r>
        <w:t xml:space="preserve"> </w:t>
      </w:r>
      <w:proofErr w:type="spellStart"/>
      <w:r>
        <w:t>обн</w:t>
      </w:r>
      <w:proofErr w:type="spellEnd"/>
      <w:r>
        <w:t>. ДВ, бр. 28/2004 г.,</w:t>
      </w:r>
      <w:r w:rsidRPr="00677469">
        <w:t xml:space="preserve"> </w:t>
      </w:r>
      <w:r>
        <w:t xml:space="preserve">отм. ДВ, бр. 13/2016 г. и </w:t>
      </w:r>
      <w:proofErr w:type="spellStart"/>
      <w:r>
        <w:t>обн</w:t>
      </w:r>
      <w:proofErr w:type="spellEnd"/>
      <w:r>
        <w:t>. ДВ, бр. 13/2016 г., в сила от 15.04.2016 г.</w:t>
      </w:r>
    </w:p>
  </w:footnote>
  <w:footnote w:id="8">
    <w:p w:rsidR="001A4097" w:rsidRDefault="001A4097">
      <w:pPr>
        <w:pStyle w:val="FootnoteText"/>
      </w:pPr>
      <w:r>
        <w:rPr>
          <w:rStyle w:val="FootnoteReference"/>
        </w:rPr>
        <w:footnoteRef/>
      </w:r>
      <w:r>
        <w:t xml:space="preserve"> </w:t>
      </w:r>
      <w:proofErr w:type="spellStart"/>
      <w:r>
        <w:t>обн</w:t>
      </w:r>
      <w:proofErr w:type="spellEnd"/>
      <w:r>
        <w:t xml:space="preserve">. ДВ, бр. 53/2006 г., отм. ДВ, бр. 28/2016 г. и </w:t>
      </w:r>
      <w:proofErr w:type="spellStart"/>
      <w:r>
        <w:t>обн</w:t>
      </w:r>
      <w:proofErr w:type="spellEnd"/>
      <w:r>
        <w:t>. ДВ бр. 28/2016 г., в сила от 15.04.2016 г.</w:t>
      </w:r>
    </w:p>
  </w:footnote>
  <w:footnote w:id="9">
    <w:p w:rsidR="001A4097" w:rsidRDefault="001A4097" w:rsidP="007A2984">
      <w:pPr>
        <w:pStyle w:val="FootnoteText"/>
      </w:pPr>
      <w:r>
        <w:rPr>
          <w:rStyle w:val="FootnoteReference"/>
        </w:rPr>
        <w:footnoteRef/>
      </w:r>
      <w:r>
        <w:t xml:space="preserve"> </w:t>
      </w:r>
      <w:r>
        <w:t>чл. 11 от ЗОПДНПИ</w:t>
      </w:r>
    </w:p>
  </w:footnote>
  <w:footnote w:id="10">
    <w:p w:rsidR="001A4097" w:rsidRDefault="001A4097">
      <w:pPr>
        <w:pStyle w:val="FootnoteText"/>
      </w:pPr>
      <w:r>
        <w:rPr>
          <w:rStyle w:val="FootnoteReference"/>
        </w:rPr>
        <w:footnoteRef/>
      </w:r>
      <w:r>
        <w:t xml:space="preserve"> </w:t>
      </w:r>
      <w:r>
        <w:t>чл. 14, ал. 1 от Правилник за устройството и дейността на КОНПИ и на нейната администрация</w:t>
      </w:r>
    </w:p>
  </w:footnote>
  <w:footnote w:id="11">
    <w:p w:rsidR="001A4097" w:rsidRDefault="001A4097">
      <w:pPr>
        <w:pStyle w:val="FootnoteText"/>
      </w:pPr>
      <w:r>
        <w:rPr>
          <w:rStyle w:val="FootnoteReference"/>
        </w:rPr>
        <w:footnoteRef/>
      </w:r>
      <w:r>
        <w:t xml:space="preserve"> </w:t>
      </w:r>
      <w:r>
        <w:t>чл. 15, ал. 1 - ал. 3 от Правилник за устройството и дейността на КОНПИ и на нейната администрация</w:t>
      </w:r>
    </w:p>
  </w:footnote>
  <w:footnote w:id="12">
    <w:p w:rsidR="001A4097" w:rsidRDefault="001A4097">
      <w:pPr>
        <w:pStyle w:val="FootnoteText"/>
      </w:pPr>
      <w:r>
        <w:rPr>
          <w:rStyle w:val="FootnoteReference"/>
        </w:rPr>
        <w:footnoteRef/>
      </w:r>
      <w:r>
        <w:t xml:space="preserve"> </w:t>
      </w:r>
      <w:r>
        <w:t>чл. 16 от Правилник за устройството и дейността на КОНПИ и на нейната администрация</w:t>
      </w:r>
    </w:p>
  </w:footnote>
  <w:footnote w:id="13">
    <w:p w:rsidR="001A4097" w:rsidRDefault="001A4097">
      <w:pPr>
        <w:pStyle w:val="FootnoteText"/>
      </w:pPr>
      <w:r>
        <w:rPr>
          <w:rStyle w:val="FootnoteReference"/>
        </w:rPr>
        <w:footnoteRef/>
      </w:r>
      <w:r>
        <w:t xml:space="preserve"> </w:t>
      </w:r>
      <w:r>
        <w:t>чл. 19, ал. 1 и ал. 2 от Правилник за устройството и дейността на КОНПИ</w:t>
      </w:r>
      <w:r w:rsidRPr="00E170E5">
        <w:t xml:space="preserve"> </w:t>
      </w:r>
      <w:r>
        <w:t>и на нейната администрация</w:t>
      </w:r>
    </w:p>
  </w:footnote>
  <w:footnote w:id="14">
    <w:p w:rsidR="001A4097" w:rsidRDefault="001A4097">
      <w:pPr>
        <w:pStyle w:val="FootnoteText"/>
      </w:pPr>
      <w:r>
        <w:rPr>
          <w:rStyle w:val="FootnoteReference"/>
        </w:rPr>
        <w:footnoteRef/>
      </w:r>
      <w:r>
        <w:t xml:space="preserve"> </w:t>
      </w:r>
      <w:r>
        <w:t>чл. 24 от Правилник за устройството и дейността на КОНПИ</w:t>
      </w:r>
      <w:r w:rsidRPr="00E170E5">
        <w:t xml:space="preserve"> </w:t>
      </w:r>
      <w:r>
        <w:t>и на нейната администрация</w:t>
      </w:r>
    </w:p>
  </w:footnote>
  <w:footnote w:id="15">
    <w:p w:rsidR="001A4097" w:rsidRDefault="001A4097">
      <w:pPr>
        <w:pStyle w:val="FootnoteText"/>
      </w:pPr>
      <w:r>
        <w:rPr>
          <w:rStyle w:val="FootnoteReference"/>
        </w:rPr>
        <w:footnoteRef/>
      </w:r>
      <w:r>
        <w:t xml:space="preserve"> </w:t>
      </w:r>
      <w:r w:rsidRPr="00B14E11">
        <w:t>чл. 2</w:t>
      </w:r>
      <w:r>
        <w:t>5</w:t>
      </w:r>
      <w:r w:rsidRPr="00B14E11">
        <w:t xml:space="preserve"> от Правилник за устройството и дейността на КОНПИ</w:t>
      </w:r>
      <w:r w:rsidRPr="00E170E5">
        <w:t xml:space="preserve"> </w:t>
      </w:r>
      <w:r>
        <w:t>и на нейната администрация</w:t>
      </w:r>
    </w:p>
  </w:footnote>
  <w:footnote w:id="16">
    <w:p w:rsidR="001A4097" w:rsidRDefault="001A4097">
      <w:pPr>
        <w:pStyle w:val="FootnoteText"/>
      </w:pPr>
      <w:r w:rsidRPr="00C01E7A">
        <w:rPr>
          <w:rStyle w:val="FootnoteReference"/>
        </w:rPr>
        <w:footnoteRef/>
      </w:r>
      <w:r w:rsidRPr="00C01E7A">
        <w:t xml:space="preserve"> </w:t>
      </w:r>
      <w:proofErr w:type="spellStart"/>
      <w:r w:rsidRPr="00D55A4E">
        <w:rPr>
          <w:b/>
          <w:bCs/>
        </w:rPr>
        <w:t>Одитно</w:t>
      </w:r>
      <w:proofErr w:type="spellEnd"/>
      <w:r w:rsidRPr="00D55A4E">
        <w:rPr>
          <w:b/>
          <w:bCs/>
        </w:rPr>
        <w:t xml:space="preserve"> доказателство № 1 </w:t>
      </w:r>
    </w:p>
  </w:footnote>
  <w:footnote w:id="17">
    <w:p w:rsidR="001A4097" w:rsidRDefault="001A4097">
      <w:pPr>
        <w:pStyle w:val="FootnoteText"/>
      </w:pPr>
      <w:r>
        <w:rPr>
          <w:rStyle w:val="FootnoteReference"/>
        </w:rPr>
        <w:footnoteRef/>
      </w:r>
      <w:r>
        <w:t xml:space="preserve"> </w:t>
      </w:r>
      <w:proofErr w:type="spellStart"/>
      <w:r w:rsidRPr="00341BFF">
        <w:rPr>
          <w:b/>
          <w:bCs/>
        </w:rPr>
        <w:t>Одитно</w:t>
      </w:r>
      <w:proofErr w:type="spellEnd"/>
      <w:r w:rsidRPr="00341BFF">
        <w:rPr>
          <w:b/>
          <w:bCs/>
        </w:rPr>
        <w:t xml:space="preserve"> доказателство № 2</w:t>
      </w:r>
    </w:p>
  </w:footnote>
  <w:footnote w:id="18">
    <w:p w:rsidR="001A4097" w:rsidRDefault="001A4097" w:rsidP="00F070E3">
      <w:pPr>
        <w:pStyle w:val="FootnoteText"/>
      </w:pPr>
      <w:r>
        <w:rPr>
          <w:rStyle w:val="FootnoteReference"/>
        </w:rPr>
        <w:footnoteRef/>
      </w:r>
      <w:r>
        <w:t xml:space="preserve"> </w:t>
      </w:r>
      <w:proofErr w:type="spellStart"/>
      <w:r w:rsidRPr="00341BFF">
        <w:rPr>
          <w:b/>
          <w:bCs/>
        </w:rPr>
        <w:t>Одитно</w:t>
      </w:r>
      <w:proofErr w:type="spellEnd"/>
      <w:r w:rsidRPr="00341BFF">
        <w:rPr>
          <w:b/>
          <w:bCs/>
        </w:rPr>
        <w:t xml:space="preserve"> доказателство № 2</w:t>
      </w:r>
    </w:p>
  </w:footnote>
  <w:footnote w:id="19">
    <w:p w:rsidR="001A4097" w:rsidRDefault="001A4097">
      <w:pPr>
        <w:pStyle w:val="FootnoteText"/>
      </w:pPr>
      <w:r>
        <w:rPr>
          <w:rStyle w:val="FootnoteReference"/>
        </w:rPr>
        <w:footnoteRef/>
      </w:r>
      <w:r>
        <w:t xml:space="preserve"> </w:t>
      </w:r>
      <w:proofErr w:type="spellStart"/>
      <w:r w:rsidRPr="005A33E7">
        <w:rPr>
          <w:b/>
          <w:bCs/>
        </w:rPr>
        <w:t>Одитно</w:t>
      </w:r>
      <w:proofErr w:type="spellEnd"/>
      <w:r w:rsidRPr="005A33E7">
        <w:rPr>
          <w:b/>
          <w:bCs/>
        </w:rPr>
        <w:t xml:space="preserve"> доказателство № 2</w:t>
      </w:r>
    </w:p>
  </w:footnote>
  <w:footnote w:id="20">
    <w:p w:rsidR="001A4097" w:rsidRDefault="001A4097" w:rsidP="00C651BD">
      <w:pPr>
        <w:pStyle w:val="FootnoteText"/>
        <w:jc w:val="both"/>
      </w:pPr>
      <w:r w:rsidRPr="00D55A4E">
        <w:rPr>
          <w:rStyle w:val="FootnoteReference"/>
        </w:rPr>
        <w:footnoteRef/>
      </w:r>
      <w:r w:rsidRPr="00D55A4E">
        <w:t xml:space="preserve"> </w:t>
      </w:r>
      <w:proofErr w:type="spellStart"/>
      <w:r w:rsidRPr="00D55A4E">
        <w:rPr>
          <w:b/>
          <w:bCs/>
        </w:rPr>
        <w:t>Одитн</w:t>
      </w:r>
      <w:r>
        <w:rPr>
          <w:b/>
          <w:bCs/>
        </w:rPr>
        <w:t>и</w:t>
      </w:r>
      <w:proofErr w:type="spellEnd"/>
      <w:r w:rsidRPr="00D55A4E">
        <w:rPr>
          <w:b/>
          <w:bCs/>
        </w:rPr>
        <w:t xml:space="preserve"> доказателств</w:t>
      </w:r>
      <w:r>
        <w:rPr>
          <w:b/>
          <w:bCs/>
        </w:rPr>
        <w:t>а</w:t>
      </w:r>
      <w:r w:rsidRPr="00D55A4E">
        <w:rPr>
          <w:b/>
          <w:bCs/>
        </w:rPr>
        <w:t xml:space="preserve"> № 7</w:t>
      </w:r>
      <w:r>
        <w:rPr>
          <w:b/>
          <w:bCs/>
        </w:rPr>
        <w:t xml:space="preserve"> и № 8</w:t>
      </w:r>
      <w:r w:rsidRPr="00D55A4E">
        <w:t xml:space="preserve"> </w:t>
      </w:r>
    </w:p>
  </w:footnote>
  <w:footnote w:id="21">
    <w:p w:rsidR="001A4097" w:rsidRDefault="001A4097" w:rsidP="00BE7121">
      <w:pPr>
        <w:pStyle w:val="FootnoteText"/>
      </w:pPr>
      <w:r>
        <w:rPr>
          <w:rStyle w:val="FootnoteReference"/>
        </w:rPr>
        <w:footnoteRef/>
      </w:r>
      <w:r>
        <w:t xml:space="preserve"> </w:t>
      </w:r>
      <w:proofErr w:type="spellStart"/>
      <w:r w:rsidRPr="00904863">
        <w:rPr>
          <w:b/>
          <w:bCs/>
        </w:rPr>
        <w:t>Одитни</w:t>
      </w:r>
      <w:proofErr w:type="spellEnd"/>
      <w:r w:rsidRPr="00904863">
        <w:rPr>
          <w:b/>
          <w:bCs/>
        </w:rPr>
        <w:t xml:space="preserve"> доказателства № 16</w:t>
      </w:r>
      <w:r w:rsidRPr="00A724F1">
        <w:rPr>
          <w:b/>
          <w:bCs/>
          <w:color w:val="FF0000"/>
        </w:rPr>
        <w:t xml:space="preserve"> </w:t>
      </w:r>
      <w:r w:rsidRPr="00904863">
        <w:rPr>
          <w:b/>
          <w:bCs/>
        </w:rPr>
        <w:t>и № 17</w:t>
      </w:r>
    </w:p>
  </w:footnote>
  <w:footnote w:id="22">
    <w:p w:rsidR="001A4097" w:rsidRDefault="001A4097">
      <w:pPr>
        <w:pStyle w:val="FootnoteText"/>
      </w:pPr>
      <w:r>
        <w:rPr>
          <w:rStyle w:val="FootnoteReference"/>
        </w:rPr>
        <w:footnoteRef/>
      </w:r>
      <w:r>
        <w:t xml:space="preserve"> </w:t>
      </w:r>
      <w:proofErr w:type="spellStart"/>
      <w:r w:rsidRPr="000D75C2">
        <w:t>обн</w:t>
      </w:r>
      <w:proofErr w:type="spellEnd"/>
      <w:r w:rsidRPr="000D75C2">
        <w:t>. ДВ, бр. 98/2001</w:t>
      </w:r>
      <w:r>
        <w:t xml:space="preserve"> </w:t>
      </w:r>
      <w:r w:rsidRPr="000D75C2">
        <w:t>г.</w:t>
      </w:r>
      <w:r>
        <w:t>,</w:t>
      </w:r>
      <w:r w:rsidRPr="000D75C2">
        <w:t xml:space="preserve"> отм. ДВ, бр. 95/2015 г.</w:t>
      </w:r>
      <w:r>
        <w:t xml:space="preserve"> и</w:t>
      </w:r>
      <w:r w:rsidRPr="000D75C2">
        <w:t xml:space="preserve"> </w:t>
      </w:r>
      <w:proofErr w:type="spellStart"/>
      <w:r w:rsidRPr="000D75C2">
        <w:t>обн</w:t>
      </w:r>
      <w:proofErr w:type="spellEnd"/>
      <w:r w:rsidRPr="000D75C2">
        <w:t>. ДВ, бр. 95/2015 г., в сила от 01.</w:t>
      </w:r>
      <w:proofErr w:type="spellStart"/>
      <w:r w:rsidRPr="000D75C2">
        <w:t>01</w:t>
      </w:r>
      <w:proofErr w:type="spellEnd"/>
      <w:r w:rsidRPr="000D75C2">
        <w:t>.2016 г.</w:t>
      </w:r>
    </w:p>
  </w:footnote>
  <w:footnote w:id="23">
    <w:p w:rsidR="001A4097" w:rsidRDefault="001A4097">
      <w:pPr>
        <w:pStyle w:val="FootnoteText"/>
      </w:pPr>
      <w:r>
        <w:rPr>
          <w:rStyle w:val="FootnoteReference"/>
        </w:rPr>
        <w:footnoteRef/>
      </w:r>
      <w:r>
        <w:t xml:space="preserve"> </w:t>
      </w:r>
      <w:proofErr w:type="spellStart"/>
      <w:r>
        <w:t>обн</w:t>
      </w:r>
      <w:proofErr w:type="spellEnd"/>
      <w:r>
        <w:t>. ДВ, бр. 28/2004 г.,</w:t>
      </w:r>
      <w:r w:rsidRPr="00FB368F">
        <w:t xml:space="preserve"> отм. ДВ, бр. 13/20</w:t>
      </w:r>
      <w:r>
        <w:t>1</w:t>
      </w:r>
      <w:r w:rsidRPr="00FB368F">
        <w:t>6 г.</w:t>
      </w:r>
      <w:r>
        <w:t xml:space="preserve"> и </w:t>
      </w:r>
      <w:proofErr w:type="spellStart"/>
      <w:r>
        <w:t>обн</w:t>
      </w:r>
      <w:proofErr w:type="spellEnd"/>
      <w:r>
        <w:t>. ДВ, бр. 13/2016 г., в сила от 15.04.2016 г.</w:t>
      </w:r>
    </w:p>
  </w:footnote>
  <w:footnote w:id="24">
    <w:p w:rsidR="001A4097" w:rsidRDefault="001A4097">
      <w:pPr>
        <w:pStyle w:val="FootnoteText"/>
      </w:pPr>
      <w:r>
        <w:rPr>
          <w:rStyle w:val="FootnoteReference"/>
        </w:rPr>
        <w:footnoteRef/>
      </w:r>
      <w:r>
        <w:t xml:space="preserve"> </w:t>
      </w:r>
      <w:proofErr w:type="spellStart"/>
      <w:r>
        <w:t>обн</w:t>
      </w:r>
      <w:proofErr w:type="spellEnd"/>
      <w:r>
        <w:t>. ДВ, бр. 28/2004 г.,</w:t>
      </w:r>
      <w:r w:rsidRPr="00FB368F">
        <w:t xml:space="preserve"> отм. ДВ, бр. 13/20</w:t>
      </w:r>
      <w:r>
        <w:t>1</w:t>
      </w:r>
      <w:r w:rsidRPr="00FB368F">
        <w:t>6 г.</w:t>
      </w:r>
      <w:r>
        <w:t xml:space="preserve"> и </w:t>
      </w:r>
      <w:proofErr w:type="spellStart"/>
      <w:r>
        <w:t>обн</w:t>
      </w:r>
      <w:proofErr w:type="spellEnd"/>
      <w:r>
        <w:t>. ДВ, бр. 13/2016 г., в сила от 15.04.2016 г.</w:t>
      </w:r>
    </w:p>
  </w:footnote>
  <w:footnote w:id="25">
    <w:p w:rsidR="001A4097" w:rsidRDefault="001A4097">
      <w:pPr>
        <w:pStyle w:val="FootnoteText"/>
      </w:pPr>
      <w:r>
        <w:rPr>
          <w:rStyle w:val="FootnoteReference"/>
        </w:rPr>
        <w:footnoteRef/>
      </w:r>
      <w:r>
        <w:t xml:space="preserve"> </w:t>
      </w:r>
      <w:proofErr w:type="spellStart"/>
      <w:r>
        <w:t>обн</w:t>
      </w:r>
      <w:proofErr w:type="spellEnd"/>
      <w:r>
        <w:t xml:space="preserve">. ДВ, бр. 53/2006 г.,  отм. ДВ, бр. 28/2016 г. и </w:t>
      </w:r>
      <w:proofErr w:type="spellStart"/>
      <w:r>
        <w:t>обн</w:t>
      </w:r>
      <w:proofErr w:type="spellEnd"/>
      <w:r>
        <w:t>. ДВ, бр. 28/2016 г., в сила от 15.04.2016 г.</w:t>
      </w:r>
    </w:p>
  </w:footnote>
  <w:footnote w:id="26">
    <w:p w:rsidR="001A4097" w:rsidRDefault="001A4097">
      <w:pPr>
        <w:pStyle w:val="FootnoteText"/>
      </w:pPr>
      <w:r>
        <w:rPr>
          <w:rStyle w:val="FootnoteReference"/>
        </w:rPr>
        <w:footnoteRef/>
      </w:r>
      <w:r>
        <w:t xml:space="preserve"> </w:t>
      </w:r>
      <w:proofErr w:type="spellStart"/>
      <w:r w:rsidRPr="0015575E">
        <w:rPr>
          <w:b/>
          <w:bCs/>
        </w:rPr>
        <w:t>Одитно</w:t>
      </w:r>
      <w:proofErr w:type="spellEnd"/>
      <w:r w:rsidRPr="0015575E">
        <w:rPr>
          <w:b/>
          <w:bCs/>
        </w:rPr>
        <w:t xml:space="preserve"> доказателство №</w:t>
      </w:r>
      <w:r w:rsidRPr="0015575E">
        <w:t xml:space="preserve"> </w:t>
      </w:r>
      <w:r w:rsidRPr="0015575E">
        <w:rPr>
          <w:b/>
          <w:bCs/>
        </w:rPr>
        <w:t xml:space="preserve">2 </w:t>
      </w:r>
    </w:p>
  </w:footnote>
  <w:footnote w:id="27">
    <w:p w:rsidR="001A4097" w:rsidRDefault="001A4097" w:rsidP="002210B7">
      <w:pPr>
        <w:pStyle w:val="FootnoteText"/>
        <w:jc w:val="both"/>
      </w:pPr>
      <w:r w:rsidRPr="00E14E63">
        <w:rPr>
          <w:rStyle w:val="FootnoteReference"/>
        </w:rPr>
        <w:footnoteRef/>
      </w:r>
      <w:r w:rsidRPr="00E14E63">
        <w:t xml:space="preserve"> </w:t>
      </w:r>
      <w:proofErr w:type="spellStart"/>
      <w:r w:rsidRPr="002210B7">
        <w:rPr>
          <w:b/>
          <w:bCs/>
        </w:rPr>
        <w:t>Одитн</w:t>
      </w:r>
      <w:r>
        <w:rPr>
          <w:b/>
          <w:bCs/>
        </w:rPr>
        <w:t>и</w:t>
      </w:r>
      <w:proofErr w:type="spellEnd"/>
      <w:r w:rsidRPr="002210B7">
        <w:rPr>
          <w:b/>
          <w:bCs/>
        </w:rPr>
        <w:t xml:space="preserve"> доказателств</w:t>
      </w:r>
      <w:r>
        <w:rPr>
          <w:b/>
          <w:bCs/>
        </w:rPr>
        <w:t>а</w:t>
      </w:r>
      <w:r w:rsidRPr="002210B7">
        <w:rPr>
          <w:b/>
          <w:bCs/>
        </w:rPr>
        <w:t xml:space="preserve"> </w:t>
      </w:r>
      <w:r>
        <w:rPr>
          <w:b/>
          <w:bCs/>
        </w:rPr>
        <w:t xml:space="preserve">№ 3 и </w:t>
      </w:r>
      <w:r w:rsidRPr="002210B7">
        <w:rPr>
          <w:b/>
          <w:bCs/>
        </w:rPr>
        <w:t>№</w:t>
      </w:r>
      <w:r w:rsidRPr="0015575E">
        <w:rPr>
          <w:b/>
          <w:bCs/>
        </w:rPr>
        <w:t xml:space="preserve"> 4</w:t>
      </w:r>
    </w:p>
  </w:footnote>
  <w:footnote w:id="28">
    <w:p w:rsidR="001A4097" w:rsidRDefault="001A4097" w:rsidP="002210B7">
      <w:pPr>
        <w:pStyle w:val="FootnoteText"/>
        <w:jc w:val="both"/>
      </w:pPr>
      <w:r>
        <w:rPr>
          <w:rStyle w:val="FootnoteReference"/>
        </w:rPr>
        <w:footnoteRef/>
      </w:r>
      <w:r>
        <w:t xml:space="preserve"> </w:t>
      </w:r>
      <w:r>
        <w:t xml:space="preserve">Договор </w:t>
      </w:r>
      <w:r w:rsidRPr="002E23EA">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E23EA">
        <w:rPr>
          <w:rFonts w:eastAsia="Times New Roman"/>
          <w:lang w:eastAsia="en-US"/>
        </w:rPr>
        <w:t>19</w:t>
      </w:r>
      <w:r w:rsidRPr="008D4B3E">
        <w:rPr>
          <w:rFonts w:eastAsia="Times New Roman"/>
          <w:lang w:val="ru-RU" w:eastAsia="en-US"/>
        </w:rPr>
        <w:t xml:space="preserve"> </w:t>
      </w:r>
      <w:r w:rsidRPr="002E23EA">
        <w:rPr>
          <w:rFonts w:eastAsia="Times New Roman"/>
          <w:lang w:eastAsia="en-US"/>
        </w:rPr>
        <w:t>-</w:t>
      </w:r>
      <w:r w:rsidRPr="008D4B3E">
        <w:rPr>
          <w:rFonts w:eastAsia="Times New Roman"/>
          <w:lang w:val="ru-RU" w:eastAsia="en-US"/>
        </w:rPr>
        <w:t xml:space="preserve"> </w:t>
      </w:r>
      <w:r w:rsidRPr="002E23EA">
        <w:rPr>
          <w:rFonts w:eastAsia="Times New Roman"/>
          <w:lang w:eastAsia="en-US"/>
        </w:rPr>
        <w:t>07</w:t>
      </w:r>
      <w:r>
        <w:rPr>
          <w:rFonts w:eastAsia="Times New Roman"/>
          <w:lang w:eastAsia="en-US"/>
        </w:rPr>
        <w:t>/</w:t>
      </w:r>
      <w:r w:rsidRPr="002E23EA">
        <w:rPr>
          <w:rFonts w:eastAsia="Times New Roman"/>
          <w:lang w:eastAsia="en-US"/>
        </w:rPr>
        <w:t>01.10.2014 г.</w:t>
      </w:r>
      <w:r w:rsidRPr="002210B7">
        <w:t xml:space="preserve"> </w:t>
      </w:r>
      <w:r>
        <w:t>с „Български пощи“ ЕАД</w:t>
      </w:r>
    </w:p>
  </w:footnote>
  <w:footnote w:id="29">
    <w:p w:rsidR="001A4097" w:rsidRDefault="001A4097">
      <w:pPr>
        <w:pStyle w:val="FootnoteText"/>
      </w:pPr>
      <w:r>
        <w:rPr>
          <w:rStyle w:val="FootnoteReference"/>
        </w:rPr>
        <w:footnoteRef/>
      </w:r>
      <w:r>
        <w:t xml:space="preserve"> </w:t>
      </w:r>
      <w:r>
        <w:t>Договор № РД – 19 - 11/01.10.2015 г. с „Български пощи“ ЕАД</w:t>
      </w:r>
    </w:p>
  </w:footnote>
  <w:footnote w:id="30">
    <w:p w:rsidR="001A4097" w:rsidRDefault="001A4097" w:rsidP="005B3555">
      <w:pPr>
        <w:pStyle w:val="FootnoteText"/>
        <w:jc w:val="both"/>
      </w:pPr>
      <w:r>
        <w:rPr>
          <w:rStyle w:val="FootnoteReference"/>
        </w:rPr>
        <w:footnoteRef/>
      </w:r>
      <w:r>
        <w:t xml:space="preserve"> </w:t>
      </w:r>
      <w:r>
        <w:t xml:space="preserve">Договор </w:t>
      </w:r>
      <w:r w:rsidRPr="002E23EA">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E23EA">
        <w:rPr>
          <w:rFonts w:eastAsia="Times New Roman"/>
          <w:lang w:eastAsia="en-US"/>
        </w:rPr>
        <w:t>20</w:t>
      </w:r>
      <w:r w:rsidRPr="008D4B3E">
        <w:rPr>
          <w:rFonts w:eastAsia="Times New Roman"/>
          <w:lang w:val="ru-RU" w:eastAsia="en-US"/>
        </w:rPr>
        <w:t xml:space="preserve"> </w:t>
      </w:r>
      <w:r w:rsidRPr="002E23EA">
        <w:rPr>
          <w:rFonts w:eastAsia="Times New Roman"/>
          <w:lang w:eastAsia="en-US"/>
        </w:rPr>
        <w:t>-</w:t>
      </w:r>
      <w:r w:rsidRPr="008D4B3E">
        <w:rPr>
          <w:rFonts w:eastAsia="Times New Roman"/>
          <w:lang w:val="ru-RU" w:eastAsia="en-US"/>
        </w:rPr>
        <w:t xml:space="preserve"> </w:t>
      </w:r>
      <w:r w:rsidRPr="002E23EA">
        <w:rPr>
          <w:rFonts w:eastAsia="Times New Roman"/>
          <w:lang w:eastAsia="en-US"/>
        </w:rPr>
        <w:t>26</w:t>
      </w:r>
      <w:r>
        <w:rPr>
          <w:rFonts w:eastAsia="Times New Roman"/>
          <w:lang w:eastAsia="en-US"/>
        </w:rPr>
        <w:t>/</w:t>
      </w:r>
      <w:r w:rsidRPr="002E23EA">
        <w:rPr>
          <w:rFonts w:eastAsia="Times New Roman"/>
          <w:lang w:eastAsia="en-US"/>
        </w:rPr>
        <w:t>10.</w:t>
      </w:r>
      <w:proofErr w:type="spellStart"/>
      <w:r w:rsidRPr="002E23EA">
        <w:rPr>
          <w:rFonts w:eastAsia="Times New Roman"/>
          <w:lang w:eastAsia="en-US"/>
        </w:rPr>
        <w:t>10</w:t>
      </w:r>
      <w:proofErr w:type="spellEnd"/>
      <w:r w:rsidRPr="002E23EA">
        <w:rPr>
          <w:rFonts w:eastAsia="Times New Roman"/>
          <w:lang w:eastAsia="en-US"/>
        </w:rPr>
        <w:t>.2016 г.</w:t>
      </w:r>
      <w:r w:rsidRPr="00787777">
        <w:t xml:space="preserve"> </w:t>
      </w:r>
      <w:r>
        <w:t>с „Български пощи“ ЕАД</w:t>
      </w:r>
    </w:p>
  </w:footnote>
  <w:footnote w:id="31">
    <w:p w:rsidR="001A4097" w:rsidRDefault="001A4097" w:rsidP="002E23EA">
      <w:pPr>
        <w:pStyle w:val="FootnoteText"/>
        <w:jc w:val="both"/>
      </w:pPr>
      <w:r w:rsidRPr="000C277D">
        <w:rPr>
          <w:rStyle w:val="FootnoteReference"/>
        </w:rPr>
        <w:footnoteRef/>
      </w:r>
      <w:r>
        <w:t xml:space="preserve"> </w:t>
      </w:r>
      <w:r>
        <w:t>Д</w:t>
      </w:r>
      <w:r w:rsidRPr="000C277D">
        <w:t xml:space="preserve">оговори № РД </w:t>
      </w:r>
      <w:r w:rsidRPr="008D4B3E">
        <w:rPr>
          <w:lang w:val="ru-RU"/>
        </w:rPr>
        <w:t xml:space="preserve">– </w:t>
      </w:r>
      <w:r w:rsidRPr="000C277D">
        <w:t>20</w:t>
      </w:r>
      <w:r w:rsidRPr="008D4B3E">
        <w:rPr>
          <w:lang w:val="ru-RU"/>
        </w:rPr>
        <w:t xml:space="preserve"> </w:t>
      </w:r>
      <w:r>
        <w:t>–</w:t>
      </w:r>
      <w:r w:rsidRPr="008D4B3E">
        <w:rPr>
          <w:lang w:val="ru-RU"/>
        </w:rPr>
        <w:t xml:space="preserve"> </w:t>
      </w:r>
      <w:r w:rsidRPr="000C277D">
        <w:t>1</w:t>
      </w:r>
      <w:r>
        <w:t>/</w:t>
      </w:r>
      <w:r w:rsidRPr="000C277D">
        <w:t xml:space="preserve">13.01.2015 г. и № РД </w:t>
      </w:r>
      <w:r w:rsidRPr="008D4B3E">
        <w:rPr>
          <w:lang w:val="ru-RU"/>
        </w:rPr>
        <w:t xml:space="preserve">– </w:t>
      </w:r>
      <w:r w:rsidRPr="000C277D">
        <w:t>20</w:t>
      </w:r>
      <w:r w:rsidRPr="008D4B3E">
        <w:rPr>
          <w:lang w:val="ru-RU"/>
        </w:rPr>
        <w:t xml:space="preserve"> </w:t>
      </w:r>
      <w:r>
        <w:t>–</w:t>
      </w:r>
      <w:r w:rsidRPr="008D4B3E">
        <w:rPr>
          <w:lang w:val="ru-RU"/>
        </w:rPr>
        <w:t xml:space="preserve"> </w:t>
      </w:r>
      <w:r w:rsidRPr="000C277D">
        <w:t>01</w:t>
      </w:r>
      <w:r>
        <w:t>/</w:t>
      </w:r>
      <w:r w:rsidRPr="000C277D">
        <w:t>05.01.2016 г.</w:t>
      </w:r>
      <w:r>
        <w:t xml:space="preserve"> с „Български пощи“ ЕАД</w:t>
      </w:r>
    </w:p>
  </w:footnote>
  <w:footnote w:id="32">
    <w:p w:rsidR="001A4097" w:rsidRDefault="001A4097">
      <w:pPr>
        <w:pStyle w:val="FootnoteText"/>
      </w:pPr>
      <w:r w:rsidRPr="005A33E7">
        <w:rPr>
          <w:rStyle w:val="FootnoteReference"/>
          <w:b/>
          <w:bCs/>
        </w:rPr>
        <w:footnoteRef/>
      </w:r>
      <w:r w:rsidRPr="005A33E7">
        <w:rPr>
          <w:b/>
          <w:bCs/>
        </w:rPr>
        <w:t xml:space="preserve"> </w:t>
      </w:r>
      <w:proofErr w:type="spellStart"/>
      <w:r w:rsidRPr="005A33E7">
        <w:rPr>
          <w:b/>
          <w:bCs/>
        </w:rPr>
        <w:t>Одитни</w:t>
      </w:r>
      <w:proofErr w:type="spellEnd"/>
      <w:r w:rsidRPr="005A33E7">
        <w:rPr>
          <w:b/>
          <w:bCs/>
        </w:rPr>
        <w:t xml:space="preserve"> доказателства № 3 и № 4</w:t>
      </w:r>
    </w:p>
  </w:footnote>
  <w:footnote w:id="33">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11</w:t>
      </w:r>
      <w:r>
        <w:rPr>
          <w:rFonts w:eastAsia="Times New Roman"/>
          <w:lang w:eastAsia="en-US"/>
        </w:rPr>
        <w:t>/</w:t>
      </w:r>
      <w:r w:rsidRPr="002210B7">
        <w:rPr>
          <w:rFonts w:eastAsia="Times New Roman"/>
          <w:lang w:eastAsia="en-US"/>
        </w:rPr>
        <w:t>28.03.2014 г.</w:t>
      </w:r>
      <w:r>
        <w:rPr>
          <w:rFonts w:eastAsia="Times New Roman"/>
          <w:lang w:eastAsia="en-US"/>
        </w:rPr>
        <w:t xml:space="preserve"> с „Мобилтел“ ЕАД</w:t>
      </w:r>
    </w:p>
  </w:footnote>
  <w:footnote w:id="34">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10</w:t>
      </w:r>
      <w:r>
        <w:rPr>
          <w:rFonts w:eastAsia="Times New Roman"/>
          <w:lang w:eastAsia="en-US"/>
        </w:rPr>
        <w:t>/</w:t>
      </w:r>
      <w:r w:rsidRPr="002210B7">
        <w:rPr>
          <w:rFonts w:eastAsia="Times New Roman"/>
          <w:lang w:eastAsia="en-US"/>
        </w:rPr>
        <w:t>18.03.2015 г.</w:t>
      </w:r>
      <w:r>
        <w:rPr>
          <w:rFonts w:eastAsia="Times New Roman"/>
          <w:lang w:eastAsia="en-US"/>
        </w:rPr>
        <w:t xml:space="preserve"> с „Мобилтел“ ЕАД</w:t>
      </w:r>
    </w:p>
  </w:footnote>
  <w:footnote w:id="35">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10</w:t>
      </w:r>
      <w:r>
        <w:rPr>
          <w:rFonts w:eastAsia="Times New Roman"/>
          <w:lang w:eastAsia="en-US"/>
        </w:rPr>
        <w:t>/</w:t>
      </w:r>
      <w:r w:rsidRPr="002210B7">
        <w:rPr>
          <w:rFonts w:eastAsia="Times New Roman"/>
          <w:lang w:eastAsia="en-US"/>
        </w:rPr>
        <w:t>16.03.2016 г.</w:t>
      </w:r>
      <w:r w:rsidRPr="00F81CBF">
        <w:rPr>
          <w:rFonts w:eastAsia="Times New Roman"/>
          <w:lang w:eastAsia="en-US"/>
        </w:rPr>
        <w:t xml:space="preserve"> </w:t>
      </w:r>
      <w:r>
        <w:rPr>
          <w:rFonts w:eastAsia="Times New Roman"/>
          <w:lang w:eastAsia="en-US"/>
        </w:rPr>
        <w:t>с „Мобилтел“ ЕАД</w:t>
      </w:r>
    </w:p>
  </w:footnote>
  <w:footnote w:id="36">
    <w:p w:rsidR="001A4097" w:rsidRDefault="001A4097" w:rsidP="005A33E7">
      <w:pPr>
        <w:pStyle w:val="FootnoteText"/>
        <w:jc w:val="both"/>
      </w:pPr>
      <w:r>
        <w:rPr>
          <w:rStyle w:val="FootnoteReference"/>
        </w:rPr>
        <w:footnoteRef/>
      </w:r>
      <w:r>
        <w:t xml:space="preserve"> </w:t>
      </w:r>
      <w:r w:rsidRPr="008B6B33">
        <w:t>Договор № РД – 20 - 21/01.06.2015 г., чл. 20.3. „В случай, че в рамките на последния месечен таксуващ период от Срока на ползване, определен за Услугата, Абонатът не уведоми писмено Оператора, че желае Договорът да бъде прекратен по отношение на Услугата с изтичане на този срок, или че желае да продължи ползването на Услугата за нов срок при определени условия, ползването на Услугата продължава за неопределен срок при същите условия и може да бъде прекратено по всяко време с едномесечно предизвестие от всяка от страните без неустойки.“</w:t>
      </w:r>
    </w:p>
  </w:footnote>
  <w:footnote w:id="37">
    <w:p w:rsidR="001A4097" w:rsidRDefault="001A4097" w:rsidP="00EF4A1F">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21</w:t>
      </w:r>
      <w:r>
        <w:rPr>
          <w:rFonts w:eastAsia="Times New Roman"/>
          <w:lang w:eastAsia="en-US"/>
        </w:rPr>
        <w:t>/</w:t>
      </w:r>
      <w:r w:rsidRPr="002210B7">
        <w:rPr>
          <w:rFonts w:eastAsia="Times New Roman"/>
          <w:lang w:eastAsia="en-US"/>
        </w:rPr>
        <w:t>01.06.2015 г.</w:t>
      </w:r>
      <w:r>
        <w:rPr>
          <w:rFonts w:eastAsia="Times New Roman"/>
          <w:lang w:eastAsia="en-US"/>
        </w:rPr>
        <w:t xml:space="preserve"> с „Мобилтел“ ЕАД</w:t>
      </w:r>
    </w:p>
  </w:footnote>
  <w:footnote w:id="38">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18</w:t>
      </w:r>
      <w:r>
        <w:rPr>
          <w:rFonts w:eastAsia="Times New Roman"/>
          <w:lang w:eastAsia="en-US"/>
        </w:rPr>
        <w:t>/20.07.2016 г. с „Мобилтел“ ЕАД</w:t>
      </w:r>
    </w:p>
  </w:footnote>
  <w:footnote w:id="39">
    <w:p w:rsidR="001A4097" w:rsidRDefault="001A4097" w:rsidP="00EF4A1F">
      <w:pPr>
        <w:pStyle w:val="FootnoteText"/>
        <w:jc w:val="both"/>
      </w:pPr>
      <w:r w:rsidRPr="00E14E63">
        <w:rPr>
          <w:rStyle w:val="FootnoteReference"/>
        </w:rPr>
        <w:footnoteRef/>
      </w:r>
      <w:r w:rsidRPr="00E14E63">
        <w:t xml:space="preserve"> </w:t>
      </w:r>
      <w:proofErr w:type="spellStart"/>
      <w:r w:rsidRPr="0015575E">
        <w:rPr>
          <w:b/>
          <w:bCs/>
        </w:rPr>
        <w:t>Одитни</w:t>
      </w:r>
      <w:proofErr w:type="spellEnd"/>
      <w:r w:rsidRPr="0015575E">
        <w:rPr>
          <w:b/>
          <w:bCs/>
        </w:rPr>
        <w:t xml:space="preserve"> доказателства № 3 и № 4</w:t>
      </w:r>
      <w:r>
        <w:t xml:space="preserve"> </w:t>
      </w:r>
    </w:p>
  </w:footnote>
  <w:footnote w:id="40">
    <w:p w:rsidR="001A4097" w:rsidRDefault="001A4097" w:rsidP="0006131E">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34А</w:t>
      </w:r>
      <w:r>
        <w:rPr>
          <w:rFonts w:eastAsia="Times New Roman"/>
          <w:lang w:eastAsia="en-US"/>
        </w:rPr>
        <w:t>/</w:t>
      </w:r>
      <w:r w:rsidRPr="002210B7">
        <w:rPr>
          <w:rFonts w:eastAsia="Times New Roman"/>
          <w:lang w:eastAsia="en-US"/>
        </w:rPr>
        <w:t>20.12.2013 г.</w:t>
      </w:r>
      <w:r>
        <w:rPr>
          <w:rFonts w:eastAsia="Times New Roman"/>
          <w:lang w:eastAsia="en-US"/>
        </w:rPr>
        <w:t xml:space="preserve"> </w:t>
      </w:r>
      <w:r w:rsidRPr="002210B7">
        <w:rPr>
          <w:rFonts w:eastAsia="Times New Roman"/>
          <w:lang w:eastAsia="en-US"/>
        </w:rPr>
        <w:t>с „АСО София“ ООД</w:t>
      </w:r>
    </w:p>
  </w:footnote>
  <w:footnote w:id="41">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19</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09</w:t>
      </w:r>
      <w:r>
        <w:rPr>
          <w:rFonts w:eastAsia="Times New Roman"/>
          <w:lang w:eastAsia="en-US"/>
        </w:rPr>
        <w:t>/</w:t>
      </w:r>
      <w:r w:rsidRPr="002210B7">
        <w:rPr>
          <w:rFonts w:eastAsia="Times New Roman"/>
          <w:lang w:eastAsia="en-US"/>
        </w:rPr>
        <w:t>19.12.2014 г.</w:t>
      </w:r>
      <w:r>
        <w:rPr>
          <w:rFonts w:eastAsia="Times New Roman"/>
          <w:lang w:eastAsia="en-US"/>
        </w:rPr>
        <w:t xml:space="preserve"> </w:t>
      </w:r>
      <w:r w:rsidRPr="002210B7">
        <w:rPr>
          <w:rFonts w:eastAsia="Times New Roman"/>
          <w:lang w:eastAsia="en-US"/>
        </w:rPr>
        <w:t>с „АСО София“ ООД</w:t>
      </w:r>
    </w:p>
  </w:footnote>
  <w:footnote w:id="42">
    <w:p w:rsidR="001A4097" w:rsidRDefault="001A4097" w:rsidP="005A33E7">
      <w:pPr>
        <w:pStyle w:val="FootnoteText"/>
        <w:jc w:val="both"/>
      </w:pPr>
      <w:r w:rsidRPr="002D611D">
        <w:rPr>
          <w:rStyle w:val="FootnoteReference"/>
        </w:rPr>
        <w:footnoteRef/>
      </w:r>
      <w:r w:rsidRPr="002D611D">
        <w:t xml:space="preserve"> </w:t>
      </w:r>
      <w:r w:rsidRPr="002D611D">
        <w:rPr>
          <w:rFonts w:eastAsia="Times New Roman"/>
          <w:lang w:eastAsia="en-US"/>
        </w:rPr>
        <w:t>От същия доставчик</w:t>
      </w:r>
      <w:r>
        <w:rPr>
          <w:rFonts w:eastAsia="Times New Roman"/>
          <w:lang w:eastAsia="en-US"/>
        </w:rPr>
        <w:t xml:space="preserve"> през 2015 г.</w:t>
      </w:r>
      <w:r w:rsidRPr="002D611D">
        <w:rPr>
          <w:rFonts w:eastAsia="Times New Roman"/>
          <w:lang w:eastAsia="en-US"/>
        </w:rPr>
        <w:t xml:space="preserve"> е закупена сигнално – охранителна техника за 834,43</w:t>
      </w:r>
      <w:r>
        <w:rPr>
          <w:rFonts w:eastAsia="Times New Roman"/>
          <w:lang w:eastAsia="en-US"/>
        </w:rPr>
        <w:t xml:space="preserve"> лв. с ДДС (695,36 лв. без ДДС)</w:t>
      </w:r>
    </w:p>
  </w:footnote>
  <w:footnote w:id="43">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19</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18</w:t>
      </w:r>
      <w:r>
        <w:rPr>
          <w:rFonts w:eastAsia="Times New Roman"/>
          <w:lang w:eastAsia="en-US"/>
        </w:rPr>
        <w:t>/</w:t>
      </w:r>
      <w:r w:rsidRPr="002210B7">
        <w:rPr>
          <w:rFonts w:eastAsia="Times New Roman"/>
          <w:lang w:eastAsia="en-US"/>
        </w:rPr>
        <w:t>29.12.2015 г.</w:t>
      </w:r>
      <w:r>
        <w:rPr>
          <w:rFonts w:eastAsia="Times New Roman"/>
          <w:lang w:eastAsia="en-US"/>
        </w:rPr>
        <w:t xml:space="preserve"> </w:t>
      </w:r>
      <w:r w:rsidRPr="002210B7">
        <w:rPr>
          <w:rFonts w:eastAsia="Times New Roman"/>
          <w:lang w:eastAsia="en-US"/>
        </w:rPr>
        <w:t>с „АСО София“ ООД</w:t>
      </w:r>
    </w:p>
  </w:footnote>
  <w:footnote w:id="44">
    <w:p w:rsidR="001A4097" w:rsidRDefault="001A4097" w:rsidP="00A647B6">
      <w:pPr>
        <w:pStyle w:val="FootnoteText"/>
        <w:jc w:val="both"/>
      </w:pPr>
      <w:r w:rsidRPr="00E14E63">
        <w:rPr>
          <w:rStyle w:val="FootnoteReference"/>
        </w:rPr>
        <w:footnoteRef/>
      </w:r>
      <w:r w:rsidRPr="00E14E63">
        <w:t xml:space="preserve"> </w:t>
      </w:r>
      <w:proofErr w:type="spellStart"/>
      <w:r w:rsidRPr="00211750">
        <w:rPr>
          <w:b/>
          <w:bCs/>
        </w:rPr>
        <w:t>Одитни</w:t>
      </w:r>
      <w:proofErr w:type="spellEnd"/>
      <w:r w:rsidRPr="00211750">
        <w:rPr>
          <w:b/>
          <w:bCs/>
        </w:rPr>
        <w:t xml:space="preserve"> доказателства № 3 и № 4</w:t>
      </w:r>
    </w:p>
  </w:footnote>
  <w:footnote w:id="45">
    <w:p w:rsidR="001A4097" w:rsidRDefault="001A4097">
      <w:pPr>
        <w:pStyle w:val="FootnoteText"/>
      </w:pPr>
      <w:r>
        <w:rPr>
          <w:rStyle w:val="FootnoteReference"/>
        </w:rPr>
        <w:footnoteRef/>
      </w:r>
      <w:r>
        <w:t xml:space="preserve"> </w:t>
      </w:r>
      <w:r>
        <w:t xml:space="preserve">Договор </w:t>
      </w:r>
      <w:r w:rsidRPr="002210B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2210B7">
        <w:rPr>
          <w:rFonts w:eastAsia="Times New Roman"/>
          <w:lang w:eastAsia="en-US"/>
        </w:rPr>
        <w:t>20</w:t>
      </w:r>
      <w:r w:rsidRPr="008D4B3E">
        <w:rPr>
          <w:rFonts w:eastAsia="Times New Roman"/>
          <w:lang w:val="ru-RU" w:eastAsia="en-US"/>
        </w:rPr>
        <w:t xml:space="preserve"> </w:t>
      </w:r>
      <w:r w:rsidRPr="002210B7">
        <w:rPr>
          <w:rFonts w:eastAsia="Times New Roman"/>
          <w:lang w:eastAsia="en-US"/>
        </w:rPr>
        <w:t>-</w:t>
      </w:r>
      <w:r w:rsidRPr="008D4B3E">
        <w:rPr>
          <w:rFonts w:eastAsia="Times New Roman"/>
          <w:lang w:val="ru-RU" w:eastAsia="en-US"/>
        </w:rPr>
        <w:t xml:space="preserve"> </w:t>
      </w:r>
      <w:r w:rsidRPr="002210B7">
        <w:rPr>
          <w:rFonts w:eastAsia="Times New Roman"/>
          <w:lang w:eastAsia="en-US"/>
        </w:rPr>
        <w:t>02</w:t>
      </w:r>
      <w:r>
        <w:rPr>
          <w:rFonts w:eastAsia="Times New Roman"/>
          <w:lang w:eastAsia="en-US"/>
        </w:rPr>
        <w:t>/</w:t>
      </w:r>
      <w:r w:rsidRPr="002210B7">
        <w:rPr>
          <w:rFonts w:eastAsia="Times New Roman"/>
          <w:lang w:eastAsia="en-US"/>
        </w:rPr>
        <w:t>18.01.2016 г.</w:t>
      </w:r>
      <w:r w:rsidRPr="00A647B6">
        <w:rPr>
          <w:rFonts w:eastAsia="Times New Roman"/>
          <w:lang w:eastAsia="en-US"/>
        </w:rPr>
        <w:t xml:space="preserve"> </w:t>
      </w:r>
      <w:r>
        <w:rPr>
          <w:rFonts w:eastAsia="Times New Roman"/>
          <w:lang w:eastAsia="en-US"/>
        </w:rPr>
        <w:t xml:space="preserve">с </w:t>
      </w:r>
      <w:r w:rsidRPr="002210B7">
        <w:rPr>
          <w:rFonts w:eastAsia="Times New Roman"/>
          <w:lang w:eastAsia="en-US"/>
        </w:rPr>
        <w:t xml:space="preserve">„ИКТ </w:t>
      </w:r>
      <w:proofErr w:type="spellStart"/>
      <w:r w:rsidRPr="002210B7">
        <w:rPr>
          <w:rFonts w:eastAsia="Times New Roman"/>
          <w:lang w:eastAsia="en-US"/>
        </w:rPr>
        <w:t>Солюшънс</w:t>
      </w:r>
      <w:proofErr w:type="spellEnd"/>
      <w:r w:rsidRPr="002210B7">
        <w:rPr>
          <w:rFonts w:eastAsia="Times New Roman"/>
          <w:lang w:eastAsia="en-US"/>
        </w:rPr>
        <w:t>“ ООД</w:t>
      </w:r>
    </w:p>
  </w:footnote>
  <w:footnote w:id="46">
    <w:p w:rsidR="001A4097" w:rsidRDefault="001A4097">
      <w:pPr>
        <w:pStyle w:val="FootnoteText"/>
      </w:pPr>
      <w:r>
        <w:rPr>
          <w:rStyle w:val="FootnoteReference"/>
        </w:rPr>
        <w:footnoteRef/>
      </w:r>
      <w:r>
        <w:t xml:space="preserve"> </w:t>
      </w:r>
      <w:proofErr w:type="spellStart"/>
      <w:r>
        <w:rPr>
          <w:b/>
          <w:bCs/>
        </w:rPr>
        <w:t>Одитни</w:t>
      </w:r>
      <w:proofErr w:type="spellEnd"/>
      <w:r>
        <w:rPr>
          <w:b/>
          <w:bCs/>
        </w:rPr>
        <w:t xml:space="preserve"> доказателства № 3 и № 4</w:t>
      </w:r>
    </w:p>
  </w:footnote>
  <w:footnote w:id="47">
    <w:p w:rsidR="001A4097" w:rsidRDefault="001A4097" w:rsidP="00DA1BB2">
      <w:pPr>
        <w:pStyle w:val="FootnoteText"/>
      </w:pPr>
      <w:r>
        <w:rPr>
          <w:rStyle w:val="FootnoteReference"/>
        </w:rPr>
        <w:footnoteRef/>
      </w:r>
      <w:r>
        <w:t xml:space="preserve"> </w:t>
      </w:r>
      <w:proofErr w:type="spellStart"/>
      <w:r w:rsidRPr="0090653C">
        <w:rPr>
          <w:b/>
          <w:bCs/>
        </w:rPr>
        <w:t>Одитно</w:t>
      </w:r>
      <w:proofErr w:type="spellEnd"/>
      <w:r w:rsidRPr="0090653C">
        <w:rPr>
          <w:b/>
          <w:bCs/>
        </w:rPr>
        <w:t xml:space="preserve"> доказателство № </w:t>
      </w:r>
      <w:r>
        <w:rPr>
          <w:b/>
          <w:bCs/>
        </w:rPr>
        <w:t>4</w:t>
      </w:r>
    </w:p>
  </w:footnote>
  <w:footnote w:id="48">
    <w:p w:rsidR="001A4097" w:rsidRDefault="001A4097" w:rsidP="00A03E91">
      <w:pPr>
        <w:pStyle w:val="FootnoteText"/>
        <w:jc w:val="both"/>
      </w:pPr>
      <w:r>
        <w:rPr>
          <w:rStyle w:val="FootnoteReference"/>
        </w:rPr>
        <w:footnoteRef/>
      </w:r>
      <w:r>
        <w:t xml:space="preserve"> </w:t>
      </w:r>
      <w:proofErr w:type="spellStart"/>
      <w:r>
        <w:rPr>
          <w:b/>
          <w:bCs/>
        </w:rPr>
        <w:t>Одитно</w:t>
      </w:r>
      <w:proofErr w:type="spellEnd"/>
      <w:r>
        <w:rPr>
          <w:b/>
          <w:bCs/>
        </w:rPr>
        <w:t xml:space="preserve"> доказателство № 5</w:t>
      </w:r>
    </w:p>
  </w:footnote>
  <w:footnote w:id="49">
    <w:p w:rsidR="001A4097" w:rsidRDefault="001A4097" w:rsidP="0016156C">
      <w:pPr>
        <w:pStyle w:val="FootnoteText"/>
        <w:jc w:val="both"/>
      </w:pPr>
      <w:r>
        <w:rPr>
          <w:rStyle w:val="FootnoteReference"/>
        </w:rPr>
        <w:footnoteRef/>
      </w:r>
      <w:r>
        <w:t>на доставчик „</w:t>
      </w:r>
      <w:proofErr w:type="spellStart"/>
      <w:r>
        <w:t>Енерго</w:t>
      </w:r>
      <w:proofErr w:type="spellEnd"/>
      <w:r>
        <w:t xml:space="preserve"> </w:t>
      </w:r>
      <w:proofErr w:type="spellStart"/>
      <w:r>
        <w:t>про</w:t>
      </w:r>
      <w:proofErr w:type="spellEnd"/>
      <w:r>
        <w:t xml:space="preserve"> продажби“ АД са изплатени 14 669,26 лв. с ДДС; на „ЕВН България </w:t>
      </w:r>
      <w:proofErr w:type="spellStart"/>
      <w:r>
        <w:t>Електоснабдяване</w:t>
      </w:r>
      <w:proofErr w:type="spellEnd"/>
      <w:r>
        <w:t>“ ЕАД – 17 845,60 лв. с ДДС и на „</w:t>
      </w:r>
      <w:proofErr w:type="spellStart"/>
      <w:r>
        <w:t>Чез</w:t>
      </w:r>
      <w:proofErr w:type="spellEnd"/>
      <w:r>
        <w:t xml:space="preserve"> Електро България“ АД – 128 801,75 лв. с ДДС</w:t>
      </w:r>
    </w:p>
  </w:footnote>
  <w:footnote w:id="50">
    <w:p w:rsidR="001A4097" w:rsidRDefault="001A4097" w:rsidP="005E108C">
      <w:pPr>
        <w:pStyle w:val="FootnoteText"/>
        <w:jc w:val="both"/>
      </w:pPr>
      <w:r>
        <w:rPr>
          <w:rStyle w:val="FootnoteReference"/>
        </w:rPr>
        <w:footnoteRef/>
      </w:r>
      <w:r>
        <w:t xml:space="preserve"> </w:t>
      </w:r>
      <w:proofErr w:type="spellStart"/>
      <w:r w:rsidRPr="00211750">
        <w:rPr>
          <w:b/>
          <w:bCs/>
        </w:rPr>
        <w:t>Одитно</w:t>
      </w:r>
      <w:proofErr w:type="spellEnd"/>
      <w:r w:rsidRPr="00211750">
        <w:rPr>
          <w:b/>
          <w:bCs/>
        </w:rPr>
        <w:t xml:space="preserve"> доказателство № 5</w:t>
      </w:r>
    </w:p>
  </w:footnote>
  <w:footnote w:id="51">
    <w:p w:rsidR="001A4097" w:rsidRDefault="001A4097">
      <w:pPr>
        <w:pStyle w:val="FootnoteText"/>
      </w:pPr>
      <w:r>
        <w:rPr>
          <w:rStyle w:val="FootnoteReference"/>
        </w:rPr>
        <w:footnoteRef/>
      </w:r>
      <w:r>
        <w:t xml:space="preserve"> </w:t>
      </w:r>
      <w:proofErr w:type="spellStart"/>
      <w:r w:rsidRPr="00211750">
        <w:rPr>
          <w:b/>
          <w:bCs/>
        </w:rPr>
        <w:t>Одитно</w:t>
      </w:r>
      <w:proofErr w:type="spellEnd"/>
      <w:r w:rsidRPr="00211750">
        <w:rPr>
          <w:b/>
          <w:bCs/>
        </w:rPr>
        <w:t xml:space="preserve"> доказателство № 5</w:t>
      </w:r>
    </w:p>
  </w:footnote>
  <w:footnote w:id="52">
    <w:p w:rsidR="001A4097" w:rsidRDefault="001A4097">
      <w:pPr>
        <w:pStyle w:val="FootnoteText"/>
      </w:pPr>
      <w:r>
        <w:rPr>
          <w:rStyle w:val="FootnoteReference"/>
        </w:rPr>
        <w:footnoteRef/>
      </w:r>
      <w:r>
        <w:t xml:space="preserve"> </w:t>
      </w:r>
      <w:proofErr w:type="spellStart"/>
      <w:r w:rsidRPr="003D0F6C">
        <w:rPr>
          <w:b/>
          <w:bCs/>
        </w:rPr>
        <w:t>Одитно</w:t>
      </w:r>
      <w:proofErr w:type="spellEnd"/>
      <w:r w:rsidRPr="003D0F6C">
        <w:rPr>
          <w:b/>
          <w:bCs/>
        </w:rPr>
        <w:t xml:space="preserve"> доказателство №</w:t>
      </w:r>
      <w:r>
        <w:t xml:space="preserve"> </w:t>
      </w:r>
      <w:r w:rsidRPr="00A40640">
        <w:rPr>
          <w:b/>
          <w:bCs/>
        </w:rPr>
        <w:t>2</w:t>
      </w:r>
    </w:p>
  </w:footnote>
  <w:footnote w:id="53">
    <w:p w:rsidR="001A4097" w:rsidRDefault="001A4097" w:rsidP="00005AC2">
      <w:pPr>
        <w:pStyle w:val="FootnoteText"/>
        <w:jc w:val="both"/>
      </w:pPr>
      <w:r w:rsidRPr="009F236F">
        <w:rPr>
          <w:rStyle w:val="FootnoteReference"/>
        </w:rPr>
        <w:footnoteRef/>
      </w:r>
      <w:r w:rsidRPr="009F236F">
        <w:t xml:space="preserve"> </w:t>
      </w:r>
      <w:proofErr w:type="spellStart"/>
      <w:r w:rsidRPr="00005AC2">
        <w:rPr>
          <w:b/>
          <w:bCs/>
        </w:rPr>
        <w:t>Одитно</w:t>
      </w:r>
      <w:proofErr w:type="spellEnd"/>
      <w:r w:rsidRPr="00005AC2">
        <w:rPr>
          <w:b/>
          <w:bCs/>
        </w:rPr>
        <w:t xml:space="preserve"> доказателство №</w:t>
      </w:r>
      <w:r>
        <w:rPr>
          <w:b/>
          <w:bCs/>
        </w:rPr>
        <w:t xml:space="preserve"> </w:t>
      </w:r>
      <w:r w:rsidRPr="00115682">
        <w:rPr>
          <w:b/>
          <w:bCs/>
        </w:rPr>
        <w:t>48</w:t>
      </w:r>
    </w:p>
  </w:footnote>
  <w:footnote w:id="54">
    <w:p w:rsidR="001A4097" w:rsidRDefault="001A4097">
      <w:pPr>
        <w:pStyle w:val="FootnoteText"/>
      </w:pPr>
      <w:r>
        <w:rPr>
          <w:rStyle w:val="FootnoteReference"/>
        </w:rPr>
        <w:footnoteRef/>
      </w:r>
      <w:r>
        <w:t xml:space="preserve"> </w:t>
      </w:r>
      <w:r>
        <w:t>гр. София, у</w:t>
      </w:r>
      <w:r w:rsidRPr="008C4588">
        <w:t xml:space="preserve">л. </w:t>
      </w:r>
      <w:r>
        <w:t>„</w:t>
      </w:r>
      <w:r w:rsidRPr="008C4588">
        <w:t>Пирин</w:t>
      </w:r>
      <w:r>
        <w:t>“</w:t>
      </w:r>
      <w:r w:rsidRPr="008C4588">
        <w:t>, бл. 16, ап. 59</w:t>
      </w:r>
    </w:p>
  </w:footnote>
  <w:footnote w:id="55">
    <w:p w:rsidR="001A4097" w:rsidRDefault="001A4097" w:rsidP="008C4588">
      <w:pPr>
        <w:pStyle w:val="FootnoteText"/>
        <w:jc w:val="both"/>
      </w:pPr>
      <w:r>
        <w:rPr>
          <w:rStyle w:val="FootnoteReference"/>
        </w:rPr>
        <w:footnoteRef/>
      </w:r>
      <w:r>
        <w:t xml:space="preserve"> </w:t>
      </w:r>
      <w:proofErr w:type="spellStart"/>
      <w:r w:rsidRPr="00211750">
        <w:rPr>
          <w:b/>
          <w:bCs/>
        </w:rPr>
        <w:t>Одитно</w:t>
      </w:r>
      <w:proofErr w:type="spellEnd"/>
      <w:r w:rsidRPr="00211750">
        <w:rPr>
          <w:b/>
          <w:bCs/>
        </w:rPr>
        <w:t xml:space="preserve"> доказателство № 5</w:t>
      </w:r>
    </w:p>
  </w:footnote>
  <w:footnote w:id="56">
    <w:p w:rsidR="001A4097" w:rsidRDefault="001A4097" w:rsidP="00146ED2">
      <w:pPr>
        <w:pStyle w:val="FootnoteText"/>
      </w:pPr>
      <w:r>
        <w:rPr>
          <w:rStyle w:val="FootnoteReference"/>
        </w:rPr>
        <w:footnoteRef/>
      </w:r>
      <w:r>
        <w:t xml:space="preserve"> </w:t>
      </w:r>
      <w:proofErr w:type="spellStart"/>
      <w:r w:rsidRPr="00615017">
        <w:rPr>
          <w:b/>
          <w:bCs/>
        </w:rPr>
        <w:t>Одитни</w:t>
      </w:r>
      <w:proofErr w:type="spellEnd"/>
      <w:r w:rsidRPr="00615017">
        <w:rPr>
          <w:b/>
          <w:bCs/>
        </w:rPr>
        <w:t xml:space="preserve"> доказателства № </w:t>
      </w:r>
      <w:r>
        <w:rPr>
          <w:b/>
          <w:bCs/>
        </w:rPr>
        <w:t>3 и № 6</w:t>
      </w:r>
      <w:r w:rsidRPr="00615017">
        <w:rPr>
          <w:b/>
          <w:bCs/>
        </w:rPr>
        <w:t xml:space="preserve"> </w:t>
      </w:r>
    </w:p>
  </w:footnote>
  <w:footnote w:id="57">
    <w:p w:rsidR="001A4097" w:rsidRDefault="001A4097" w:rsidP="00EB1F0A">
      <w:pPr>
        <w:pStyle w:val="FootnoteText"/>
      </w:pPr>
      <w:r>
        <w:rPr>
          <w:rStyle w:val="FootnoteReference"/>
        </w:rPr>
        <w:footnoteRef/>
      </w:r>
      <w:r>
        <w:t xml:space="preserve"> </w:t>
      </w:r>
      <w:r>
        <w:t xml:space="preserve">Договор </w:t>
      </w:r>
      <w:r w:rsidRPr="00146ED2">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146ED2">
        <w:rPr>
          <w:rFonts w:eastAsia="Times New Roman"/>
          <w:lang w:eastAsia="en-US"/>
        </w:rPr>
        <w:t>19</w:t>
      </w:r>
      <w:r w:rsidRPr="008D4B3E">
        <w:rPr>
          <w:rFonts w:eastAsia="Times New Roman"/>
          <w:lang w:val="ru-RU" w:eastAsia="en-US"/>
        </w:rPr>
        <w:t xml:space="preserve"> </w:t>
      </w:r>
      <w:r w:rsidRPr="00146ED2">
        <w:rPr>
          <w:rFonts w:eastAsia="Times New Roman"/>
          <w:lang w:eastAsia="en-US"/>
        </w:rPr>
        <w:t>-</w:t>
      </w:r>
      <w:r w:rsidRPr="008D4B3E">
        <w:rPr>
          <w:rFonts w:eastAsia="Times New Roman"/>
          <w:lang w:val="ru-RU" w:eastAsia="en-US"/>
        </w:rPr>
        <w:t xml:space="preserve"> </w:t>
      </w:r>
      <w:r w:rsidRPr="00146ED2">
        <w:rPr>
          <w:rFonts w:eastAsia="Times New Roman"/>
          <w:lang w:eastAsia="en-US"/>
        </w:rPr>
        <w:t>05</w:t>
      </w:r>
      <w:r>
        <w:rPr>
          <w:rFonts w:eastAsia="Times New Roman"/>
          <w:lang w:eastAsia="en-US"/>
        </w:rPr>
        <w:t>/</w:t>
      </w:r>
      <w:r w:rsidRPr="00146ED2">
        <w:rPr>
          <w:rFonts w:eastAsia="Times New Roman"/>
          <w:lang w:eastAsia="en-US"/>
        </w:rPr>
        <w:t>22.07.2014 г. с „Грийн Офис“ ЕООД</w:t>
      </w:r>
    </w:p>
  </w:footnote>
  <w:footnote w:id="58">
    <w:p w:rsidR="001A4097" w:rsidRDefault="001A4097" w:rsidP="002164FB">
      <w:pPr>
        <w:pStyle w:val="FootnoteText"/>
      </w:pPr>
      <w:r>
        <w:rPr>
          <w:rStyle w:val="FootnoteReference"/>
        </w:rPr>
        <w:footnoteRef/>
      </w:r>
      <w:r>
        <w:t xml:space="preserve"> </w:t>
      </w:r>
      <w:r>
        <w:t xml:space="preserve">Договор </w:t>
      </w:r>
      <w:r w:rsidRPr="00146ED2">
        <w:t>№ РД</w:t>
      </w:r>
      <w:r w:rsidRPr="008D4B3E">
        <w:rPr>
          <w:lang w:val="ru-RU"/>
        </w:rPr>
        <w:t xml:space="preserve"> </w:t>
      </w:r>
      <w:r>
        <w:t>–</w:t>
      </w:r>
      <w:r w:rsidRPr="008D4B3E">
        <w:rPr>
          <w:lang w:val="ru-RU"/>
        </w:rPr>
        <w:t xml:space="preserve"> </w:t>
      </w:r>
      <w:r w:rsidRPr="00146ED2">
        <w:t>19</w:t>
      </w:r>
      <w:r w:rsidRPr="008D4B3E">
        <w:rPr>
          <w:lang w:val="ru-RU"/>
        </w:rPr>
        <w:t xml:space="preserve"> </w:t>
      </w:r>
      <w:r w:rsidRPr="00146ED2">
        <w:t>-</w:t>
      </w:r>
      <w:r w:rsidRPr="008D4B3E">
        <w:rPr>
          <w:lang w:val="ru-RU"/>
        </w:rPr>
        <w:t xml:space="preserve"> </w:t>
      </w:r>
      <w:r w:rsidRPr="00146ED2">
        <w:t>06</w:t>
      </w:r>
      <w:r>
        <w:t>/</w:t>
      </w:r>
      <w:r w:rsidRPr="00146ED2">
        <w:t>28.07.2015 г. с „Грийн Офис“ ЕООД</w:t>
      </w:r>
    </w:p>
  </w:footnote>
  <w:footnote w:id="59">
    <w:p w:rsidR="001A4097" w:rsidRDefault="001A4097" w:rsidP="005A33E7">
      <w:pPr>
        <w:pStyle w:val="FootnoteText"/>
        <w:jc w:val="both"/>
      </w:pPr>
      <w:r>
        <w:rPr>
          <w:rStyle w:val="FootnoteReference"/>
        </w:rPr>
        <w:footnoteRef/>
      </w:r>
      <w:r>
        <w:t xml:space="preserve"> </w:t>
      </w:r>
      <w:r w:rsidRPr="00BE2F2F">
        <w:t xml:space="preserve">Договорът е за доставка на канцеларски материали </w:t>
      </w:r>
      <w:r>
        <w:t>извън</w:t>
      </w:r>
      <w:r w:rsidRPr="00BE2F2F">
        <w:t xml:space="preserve"> списъка по чл. 30 от </w:t>
      </w:r>
      <w:r>
        <w:t xml:space="preserve">Закона за интеграция на хората с увреждания </w:t>
      </w:r>
      <w:r w:rsidRPr="008D4B3E">
        <w:rPr>
          <w:lang w:val="ru-RU"/>
        </w:rPr>
        <w:t>(</w:t>
      </w:r>
      <w:r>
        <w:t>ЗИХУ</w:t>
      </w:r>
      <w:r w:rsidRPr="008D4B3E">
        <w:rPr>
          <w:lang w:val="ru-RU"/>
        </w:rPr>
        <w:t>)</w:t>
      </w:r>
    </w:p>
  </w:footnote>
  <w:footnote w:id="60">
    <w:p w:rsidR="001A4097" w:rsidRDefault="001A4097" w:rsidP="005A0088">
      <w:pPr>
        <w:pStyle w:val="FootnoteText"/>
      </w:pPr>
      <w:r>
        <w:rPr>
          <w:rStyle w:val="FootnoteReference"/>
        </w:rPr>
        <w:footnoteRef/>
      </w:r>
      <w:r>
        <w:t xml:space="preserve"> </w:t>
      </w:r>
      <w:r>
        <w:t xml:space="preserve">Договор </w:t>
      </w:r>
      <w:r w:rsidRPr="00112247">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112247">
        <w:rPr>
          <w:rFonts w:eastAsia="Times New Roman"/>
          <w:lang w:eastAsia="en-US"/>
        </w:rPr>
        <w:t>19</w:t>
      </w:r>
      <w:r w:rsidRPr="008D4B3E">
        <w:rPr>
          <w:rFonts w:eastAsia="Times New Roman"/>
          <w:lang w:val="ru-RU" w:eastAsia="en-US"/>
        </w:rPr>
        <w:t xml:space="preserve"> </w:t>
      </w:r>
      <w:r w:rsidRPr="00112247">
        <w:rPr>
          <w:rFonts w:eastAsia="Times New Roman"/>
          <w:lang w:eastAsia="en-US"/>
        </w:rPr>
        <w:t>-</w:t>
      </w:r>
      <w:r w:rsidRPr="008D4B3E">
        <w:rPr>
          <w:rFonts w:eastAsia="Times New Roman"/>
          <w:lang w:val="ru-RU" w:eastAsia="en-US"/>
        </w:rPr>
        <w:t xml:space="preserve"> </w:t>
      </w:r>
      <w:r w:rsidRPr="00112247">
        <w:rPr>
          <w:rFonts w:eastAsia="Times New Roman"/>
          <w:lang w:eastAsia="en-US"/>
        </w:rPr>
        <w:t>07</w:t>
      </w:r>
      <w:r>
        <w:rPr>
          <w:rFonts w:eastAsia="Times New Roman"/>
          <w:lang w:eastAsia="en-US"/>
        </w:rPr>
        <w:t>/</w:t>
      </w:r>
      <w:r w:rsidRPr="00112247">
        <w:rPr>
          <w:rFonts w:eastAsia="Times New Roman"/>
          <w:lang w:eastAsia="en-US"/>
        </w:rPr>
        <w:t>28.07.2015 г. с „ИПК Бизнес“ ЕООД</w:t>
      </w:r>
    </w:p>
  </w:footnote>
  <w:footnote w:id="61">
    <w:p w:rsidR="001A4097" w:rsidRDefault="001A4097" w:rsidP="00112247">
      <w:pPr>
        <w:pStyle w:val="FootnoteText"/>
        <w:jc w:val="both"/>
      </w:pPr>
      <w:r w:rsidRPr="00BE2F2F">
        <w:rPr>
          <w:rStyle w:val="FootnoteReference"/>
        </w:rPr>
        <w:footnoteRef/>
      </w:r>
      <w:r w:rsidRPr="00BE2F2F">
        <w:t xml:space="preserve"> </w:t>
      </w:r>
      <w:r w:rsidRPr="00BE2F2F">
        <w:t xml:space="preserve">Договорът е за доставка на канцеларски материали </w:t>
      </w:r>
      <w:r>
        <w:t>от</w:t>
      </w:r>
      <w:r w:rsidRPr="00BE2F2F">
        <w:t xml:space="preserve"> списъка по чл. 30 от </w:t>
      </w:r>
      <w:r>
        <w:t>ЗИХУ</w:t>
      </w:r>
    </w:p>
  </w:footnote>
  <w:footnote w:id="62">
    <w:p w:rsidR="001A4097" w:rsidRDefault="001A4097" w:rsidP="006E1DC9">
      <w:pPr>
        <w:pStyle w:val="FootnoteText"/>
        <w:jc w:val="both"/>
      </w:pPr>
      <w:r w:rsidRPr="00E14E63">
        <w:rPr>
          <w:rStyle w:val="FootnoteReference"/>
        </w:rPr>
        <w:footnoteRef/>
      </w:r>
      <w:r w:rsidRPr="00E14E63">
        <w:t xml:space="preserve"> </w:t>
      </w:r>
      <w:proofErr w:type="spellStart"/>
      <w:r w:rsidRPr="00955A3A">
        <w:rPr>
          <w:b/>
          <w:bCs/>
        </w:rPr>
        <w:t>Одитн</w:t>
      </w:r>
      <w:r>
        <w:rPr>
          <w:b/>
          <w:bCs/>
        </w:rPr>
        <w:t>и</w:t>
      </w:r>
      <w:proofErr w:type="spellEnd"/>
      <w:r w:rsidRPr="00955A3A">
        <w:rPr>
          <w:b/>
          <w:bCs/>
        </w:rPr>
        <w:t xml:space="preserve"> доказателств</w:t>
      </w:r>
      <w:r>
        <w:rPr>
          <w:b/>
          <w:bCs/>
        </w:rPr>
        <w:t>а</w:t>
      </w:r>
      <w:r w:rsidRPr="00955A3A">
        <w:rPr>
          <w:b/>
          <w:bCs/>
        </w:rPr>
        <w:t xml:space="preserve"> №</w:t>
      </w:r>
      <w:r>
        <w:t xml:space="preserve"> </w:t>
      </w:r>
      <w:r w:rsidRPr="00C92487">
        <w:rPr>
          <w:b/>
          <w:bCs/>
        </w:rPr>
        <w:t>3 и № 6</w:t>
      </w:r>
    </w:p>
  </w:footnote>
  <w:footnote w:id="63">
    <w:p w:rsidR="001A4097" w:rsidRDefault="001A4097" w:rsidP="00EB1F0A">
      <w:pPr>
        <w:pStyle w:val="FootnoteText"/>
      </w:pPr>
      <w:r>
        <w:rPr>
          <w:rStyle w:val="FootnoteReference"/>
        </w:rPr>
        <w:footnoteRef/>
      </w:r>
      <w:r>
        <w:t xml:space="preserve"> </w:t>
      </w:r>
      <w:r>
        <w:t xml:space="preserve">Договор </w:t>
      </w:r>
      <w:r w:rsidRPr="005D74E8">
        <w:t>№ РД</w:t>
      </w:r>
      <w:r w:rsidRPr="008D4B3E">
        <w:rPr>
          <w:lang w:val="ru-RU"/>
        </w:rPr>
        <w:t xml:space="preserve"> </w:t>
      </w:r>
      <w:r>
        <w:t>–</w:t>
      </w:r>
      <w:r w:rsidRPr="008D4B3E">
        <w:rPr>
          <w:lang w:val="ru-RU"/>
        </w:rPr>
        <w:t xml:space="preserve"> </w:t>
      </w:r>
      <w:r w:rsidRPr="005D74E8">
        <w:t>19</w:t>
      </w:r>
      <w:r w:rsidRPr="008D4B3E">
        <w:rPr>
          <w:lang w:val="ru-RU"/>
        </w:rPr>
        <w:t xml:space="preserve"> </w:t>
      </w:r>
      <w:r w:rsidRPr="005D74E8">
        <w:t>-</w:t>
      </w:r>
      <w:r w:rsidRPr="008D4B3E">
        <w:rPr>
          <w:lang w:val="ru-RU"/>
        </w:rPr>
        <w:t xml:space="preserve"> </w:t>
      </w:r>
      <w:r w:rsidRPr="005D74E8">
        <w:t>04</w:t>
      </w:r>
      <w:r>
        <w:t>/1</w:t>
      </w:r>
      <w:r w:rsidRPr="005D74E8">
        <w:t>7.07.2014 г. с „</w:t>
      </w:r>
      <w:proofErr w:type="spellStart"/>
      <w:r w:rsidRPr="005D74E8">
        <w:t>Ронос</w:t>
      </w:r>
      <w:proofErr w:type="spellEnd"/>
      <w:r w:rsidRPr="005D74E8">
        <w:t>“ ООД</w:t>
      </w:r>
    </w:p>
  </w:footnote>
  <w:footnote w:id="64">
    <w:p w:rsidR="001A4097" w:rsidRDefault="001A4097" w:rsidP="0033701E">
      <w:pPr>
        <w:pStyle w:val="FootnoteText"/>
      </w:pPr>
      <w:r>
        <w:rPr>
          <w:rStyle w:val="FootnoteReference"/>
        </w:rPr>
        <w:footnoteRef/>
      </w:r>
      <w:r>
        <w:t xml:space="preserve"> </w:t>
      </w:r>
      <w:r>
        <w:t xml:space="preserve">Договор </w:t>
      </w:r>
      <w:r w:rsidRPr="006E1DC9">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6E1DC9">
        <w:rPr>
          <w:rFonts w:eastAsia="Times New Roman"/>
          <w:lang w:eastAsia="en-US"/>
        </w:rPr>
        <w:t>19</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6E1DC9">
        <w:rPr>
          <w:rFonts w:eastAsia="Times New Roman"/>
          <w:lang w:eastAsia="en-US"/>
        </w:rPr>
        <w:t>08</w:t>
      </w:r>
      <w:r>
        <w:rPr>
          <w:rFonts w:eastAsia="Times New Roman"/>
          <w:lang w:eastAsia="en-US"/>
        </w:rPr>
        <w:t>/</w:t>
      </w:r>
      <w:r w:rsidRPr="006E1DC9">
        <w:rPr>
          <w:rFonts w:eastAsia="Times New Roman"/>
          <w:lang w:eastAsia="en-US"/>
        </w:rPr>
        <w:t>28.07.2015 г. с Кооперация „</w:t>
      </w:r>
      <w:proofErr w:type="spellStart"/>
      <w:r w:rsidRPr="006E1DC9">
        <w:rPr>
          <w:rFonts w:eastAsia="Times New Roman"/>
          <w:lang w:eastAsia="en-US"/>
        </w:rPr>
        <w:t>Панда</w:t>
      </w:r>
      <w:proofErr w:type="spellEnd"/>
      <w:r w:rsidRPr="006E1DC9">
        <w:rPr>
          <w:rFonts w:eastAsia="Times New Roman"/>
          <w:lang w:eastAsia="en-US"/>
        </w:rPr>
        <w:t>“</w:t>
      </w:r>
    </w:p>
  </w:footnote>
  <w:footnote w:id="65">
    <w:p w:rsidR="001A4097" w:rsidRDefault="001A4097" w:rsidP="00CE5E13">
      <w:pPr>
        <w:pStyle w:val="FootnoteText"/>
        <w:jc w:val="both"/>
      </w:pPr>
      <w:r w:rsidRPr="000706E9">
        <w:rPr>
          <w:rStyle w:val="FootnoteReference"/>
        </w:rPr>
        <w:footnoteRef/>
      </w:r>
      <w:r w:rsidRPr="000706E9">
        <w:t xml:space="preserve"> </w:t>
      </w:r>
      <w:r>
        <w:t>По</w:t>
      </w:r>
      <w:r w:rsidRPr="000706E9">
        <w:t xml:space="preserve"> платежни документи</w:t>
      </w:r>
      <w:r>
        <w:t>,</w:t>
      </w:r>
      <w:r w:rsidRPr="000706E9">
        <w:t xml:space="preserve"> без сключен договор</w:t>
      </w:r>
      <w:r>
        <w:t>,</w:t>
      </w:r>
      <w:r w:rsidRPr="000706E9">
        <w:t xml:space="preserve"> </w:t>
      </w:r>
      <w:r>
        <w:t xml:space="preserve">на доставчика са изплатени 410,17 лв. с ДДС (341,81 лв. без ДДС) за </w:t>
      </w:r>
      <w:r w:rsidRPr="000706E9">
        <w:t xml:space="preserve">закупени </w:t>
      </w:r>
      <w:r>
        <w:t xml:space="preserve">през 2015 г. 2 бр. </w:t>
      </w:r>
      <w:proofErr w:type="spellStart"/>
      <w:r>
        <w:t>шредери</w:t>
      </w:r>
      <w:proofErr w:type="spellEnd"/>
      <w:r>
        <w:t xml:space="preserve"> и 978,43 лв. с ДДС (815,36 лв. без ДДС) за закупени през 2016 г. офис столове.</w:t>
      </w:r>
    </w:p>
  </w:footnote>
  <w:footnote w:id="66">
    <w:p w:rsidR="001A4097" w:rsidRDefault="001A4097" w:rsidP="00955A3A">
      <w:pPr>
        <w:pStyle w:val="FootnoteText"/>
        <w:jc w:val="both"/>
      </w:pPr>
      <w:r w:rsidRPr="00E14E63">
        <w:rPr>
          <w:rStyle w:val="FootnoteReference"/>
        </w:rPr>
        <w:footnoteRef/>
      </w:r>
      <w:r w:rsidRPr="00E14E63">
        <w:t xml:space="preserve"> </w:t>
      </w:r>
      <w:proofErr w:type="spellStart"/>
      <w:r w:rsidRPr="00955A3A">
        <w:rPr>
          <w:b/>
          <w:bCs/>
        </w:rPr>
        <w:t>Одитн</w:t>
      </w:r>
      <w:r>
        <w:rPr>
          <w:b/>
          <w:bCs/>
        </w:rPr>
        <w:t>и</w:t>
      </w:r>
      <w:proofErr w:type="spellEnd"/>
      <w:r w:rsidRPr="00955A3A">
        <w:rPr>
          <w:b/>
          <w:bCs/>
        </w:rPr>
        <w:t xml:space="preserve"> доказателств</w:t>
      </w:r>
      <w:r>
        <w:rPr>
          <w:b/>
          <w:bCs/>
        </w:rPr>
        <w:t>а</w:t>
      </w:r>
      <w:r w:rsidRPr="00955A3A">
        <w:rPr>
          <w:b/>
          <w:bCs/>
        </w:rPr>
        <w:t xml:space="preserve"> </w:t>
      </w:r>
      <w:r w:rsidRPr="00C92487">
        <w:rPr>
          <w:b/>
          <w:bCs/>
        </w:rPr>
        <w:t>№ 3 и № 6</w:t>
      </w:r>
    </w:p>
  </w:footnote>
  <w:footnote w:id="67">
    <w:p w:rsidR="001A4097" w:rsidRDefault="001A4097">
      <w:pPr>
        <w:pStyle w:val="FootnoteText"/>
      </w:pPr>
      <w:r>
        <w:rPr>
          <w:rStyle w:val="FootnoteReference"/>
        </w:rPr>
        <w:footnoteRef/>
      </w:r>
      <w:r>
        <w:t xml:space="preserve"> </w:t>
      </w:r>
      <w:r>
        <w:t xml:space="preserve">Договор </w:t>
      </w:r>
      <w:r w:rsidRPr="00955A3A">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955A3A">
        <w:rPr>
          <w:rFonts w:eastAsia="Times New Roman"/>
          <w:lang w:eastAsia="en-US"/>
        </w:rPr>
        <w:t>19</w:t>
      </w:r>
      <w:r w:rsidRPr="008D4B3E">
        <w:rPr>
          <w:rFonts w:eastAsia="Times New Roman"/>
          <w:lang w:val="ru-RU" w:eastAsia="en-US"/>
        </w:rPr>
        <w:t xml:space="preserve"> </w:t>
      </w:r>
      <w:r w:rsidRPr="00955A3A">
        <w:rPr>
          <w:rFonts w:eastAsia="Times New Roman"/>
          <w:lang w:eastAsia="en-US"/>
        </w:rPr>
        <w:t>-</w:t>
      </w:r>
      <w:r w:rsidRPr="008D4B3E">
        <w:rPr>
          <w:rFonts w:eastAsia="Times New Roman"/>
          <w:lang w:val="ru-RU" w:eastAsia="en-US"/>
        </w:rPr>
        <w:t xml:space="preserve"> </w:t>
      </w:r>
      <w:r w:rsidRPr="00955A3A">
        <w:rPr>
          <w:rFonts w:eastAsia="Times New Roman"/>
          <w:lang w:eastAsia="en-US"/>
        </w:rPr>
        <w:t>03</w:t>
      </w:r>
      <w:r>
        <w:rPr>
          <w:rFonts w:eastAsia="Times New Roman"/>
          <w:lang w:eastAsia="en-US"/>
        </w:rPr>
        <w:t>/</w:t>
      </w:r>
      <w:r w:rsidRPr="00955A3A">
        <w:rPr>
          <w:rFonts w:eastAsia="Times New Roman"/>
          <w:lang w:eastAsia="en-US"/>
        </w:rPr>
        <w:t>16.07.2014 г. с „Грийн Офис“ ЕООД</w:t>
      </w:r>
    </w:p>
  </w:footnote>
  <w:footnote w:id="68">
    <w:p w:rsidR="001A4097" w:rsidRDefault="001A4097" w:rsidP="00BB6493">
      <w:pPr>
        <w:pStyle w:val="FootnoteText"/>
      </w:pPr>
      <w:r>
        <w:rPr>
          <w:rStyle w:val="FootnoteReference"/>
        </w:rPr>
        <w:footnoteRef/>
      </w:r>
      <w:r>
        <w:t xml:space="preserve"> </w:t>
      </w:r>
      <w:r>
        <w:t xml:space="preserve">Договор </w:t>
      </w:r>
      <w:r w:rsidRPr="00955A3A">
        <w:rPr>
          <w:rFonts w:eastAsia="Times New Roman"/>
          <w:lang w:eastAsia="en-US"/>
        </w:rPr>
        <w:t>№ РД</w:t>
      </w:r>
      <w:r w:rsidRPr="008D4B3E">
        <w:rPr>
          <w:rFonts w:eastAsia="Times New Roman"/>
          <w:lang w:val="ru-RU" w:eastAsia="en-US"/>
        </w:rPr>
        <w:t xml:space="preserve"> </w:t>
      </w:r>
      <w:r>
        <w:rPr>
          <w:rFonts w:eastAsia="Times New Roman"/>
          <w:lang w:eastAsia="en-US"/>
        </w:rPr>
        <w:t>–</w:t>
      </w:r>
      <w:r w:rsidRPr="008D4B3E">
        <w:rPr>
          <w:rFonts w:eastAsia="Times New Roman"/>
          <w:lang w:val="ru-RU" w:eastAsia="en-US"/>
        </w:rPr>
        <w:t xml:space="preserve"> </w:t>
      </w:r>
      <w:r w:rsidRPr="00955A3A">
        <w:rPr>
          <w:rFonts w:eastAsia="Times New Roman"/>
          <w:lang w:eastAsia="en-US"/>
        </w:rPr>
        <w:t>19</w:t>
      </w:r>
      <w:r w:rsidRPr="008D4B3E">
        <w:rPr>
          <w:rFonts w:eastAsia="Times New Roman"/>
          <w:lang w:val="ru-RU" w:eastAsia="en-US"/>
        </w:rPr>
        <w:t xml:space="preserve"> </w:t>
      </w:r>
      <w:r w:rsidRPr="00955A3A">
        <w:rPr>
          <w:rFonts w:eastAsia="Times New Roman"/>
          <w:lang w:eastAsia="en-US"/>
        </w:rPr>
        <w:t>-</w:t>
      </w:r>
      <w:r w:rsidRPr="008D4B3E">
        <w:rPr>
          <w:rFonts w:eastAsia="Times New Roman"/>
          <w:lang w:val="ru-RU" w:eastAsia="en-US"/>
        </w:rPr>
        <w:t xml:space="preserve"> </w:t>
      </w:r>
      <w:r w:rsidRPr="00955A3A">
        <w:rPr>
          <w:rFonts w:eastAsia="Times New Roman"/>
          <w:lang w:eastAsia="en-US"/>
        </w:rPr>
        <w:t>09</w:t>
      </w:r>
      <w:r>
        <w:rPr>
          <w:rFonts w:eastAsia="Times New Roman"/>
          <w:lang w:eastAsia="en-US"/>
        </w:rPr>
        <w:t>/</w:t>
      </w:r>
      <w:r w:rsidRPr="00955A3A">
        <w:rPr>
          <w:rFonts w:eastAsia="Times New Roman"/>
          <w:lang w:eastAsia="en-US"/>
        </w:rPr>
        <w:t>28.07.2015 г. с „Грийн Офис“ ЕООД</w:t>
      </w:r>
    </w:p>
  </w:footnote>
  <w:footnote w:id="69">
    <w:p w:rsidR="001A4097" w:rsidRDefault="001A4097">
      <w:pPr>
        <w:pStyle w:val="FootnoteText"/>
      </w:pPr>
      <w:r>
        <w:rPr>
          <w:rStyle w:val="FootnoteReference"/>
        </w:rPr>
        <w:footnoteRef/>
      </w:r>
      <w:r>
        <w:t xml:space="preserve"> </w:t>
      </w:r>
      <w:proofErr w:type="spellStart"/>
      <w:r w:rsidRPr="001F7557">
        <w:rPr>
          <w:b/>
          <w:bCs/>
        </w:rPr>
        <w:t>Одитн</w:t>
      </w:r>
      <w:r>
        <w:rPr>
          <w:b/>
          <w:bCs/>
        </w:rPr>
        <w:t>и</w:t>
      </w:r>
      <w:proofErr w:type="spellEnd"/>
      <w:r w:rsidRPr="001F7557">
        <w:rPr>
          <w:b/>
          <w:bCs/>
        </w:rPr>
        <w:t xml:space="preserve"> </w:t>
      </w:r>
      <w:r w:rsidRPr="000277AB">
        <w:rPr>
          <w:b/>
          <w:bCs/>
        </w:rPr>
        <w:t>доказателства № 3 и</w:t>
      </w:r>
      <w:r w:rsidRPr="001F7557">
        <w:rPr>
          <w:b/>
          <w:bCs/>
        </w:rPr>
        <w:t xml:space="preserve"> № 6</w:t>
      </w:r>
    </w:p>
  </w:footnote>
  <w:footnote w:id="70">
    <w:p w:rsidR="001A4097" w:rsidRDefault="001A4097" w:rsidP="00162F4C">
      <w:pPr>
        <w:pStyle w:val="FootnoteText"/>
        <w:jc w:val="both"/>
      </w:pPr>
      <w:r>
        <w:rPr>
          <w:rStyle w:val="FootnoteReference"/>
        </w:rPr>
        <w:footnoteRef/>
      </w:r>
      <w:r>
        <w:t xml:space="preserve"> </w:t>
      </w:r>
      <w:r>
        <w:t xml:space="preserve">Чл. 14, ал. 4, т. 2: „Възложителите могат да не провеждат процедура по закона, но са длъжни да прилагат условията и реда на Глава осма „а“ при обществени поръчки с обект по чл. 3, ал. 1 на стойност без ДДС за доставки и услуги – от 20 000 до 66 000 лв.“; Чл. 14, ал. 5, т. 2: „Възложителите не са длъжни да прилагат процедурите по закона и условията и реда на Глава осма „а“ при поръчки по чл. 3, ал.1 на стойност без ДДС за доставки и услуги под 20 000 лв.“ - ЗОП </w:t>
      </w:r>
      <w:r w:rsidRPr="008D4B3E">
        <w:rPr>
          <w:lang w:val="ru-RU"/>
        </w:rPr>
        <w:t>(</w:t>
      </w:r>
      <w:proofErr w:type="spellStart"/>
      <w:r>
        <w:t>обн</w:t>
      </w:r>
      <w:proofErr w:type="spellEnd"/>
      <w:r>
        <w:t>. ДВ, бр. 28/2004 г., отм. ДВ, бр. 13/2016 г.</w:t>
      </w:r>
      <w:r w:rsidRPr="008D4B3E">
        <w:rPr>
          <w:lang w:val="ru-RU"/>
        </w:rPr>
        <w:t>)</w:t>
      </w:r>
    </w:p>
  </w:footnote>
  <w:footnote w:id="71">
    <w:p w:rsidR="001A4097" w:rsidRDefault="001A4097" w:rsidP="006335DE">
      <w:pPr>
        <w:pStyle w:val="FootnoteText"/>
        <w:jc w:val="both"/>
      </w:pPr>
      <w:r>
        <w:rPr>
          <w:rStyle w:val="FootnoteReference"/>
        </w:rPr>
        <w:footnoteRef/>
      </w:r>
      <w:r>
        <w:t xml:space="preserve"> </w:t>
      </w:r>
      <w:r>
        <w:t xml:space="preserve">Чл. 20, ал. 4, т. 3: „Възложителите могат да възлагат директно обществени поръчки с прогнозна стойност, по –малка от 30 000 лв. при доставки и услуги извън приложение № 2“; Чл. 20, ал. 5: „ В случаите по ал. 4, т. 2 и 3 възложителите могат да доказват разхода само с първични платежни документи, без да е необходимо сключването на писмен договор.“ - ЗОП </w:t>
      </w:r>
      <w:r w:rsidRPr="008D4B3E">
        <w:rPr>
          <w:lang w:val="ru-RU"/>
        </w:rPr>
        <w:t>(</w:t>
      </w:r>
      <w:proofErr w:type="spellStart"/>
      <w:r>
        <w:t>обн</w:t>
      </w:r>
      <w:proofErr w:type="spellEnd"/>
      <w:r>
        <w:t>. ДВ, бр. 13/2016 г.</w:t>
      </w:r>
      <w:r w:rsidRPr="008D4B3E">
        <w:rPr>
          <w:lang w:val="ru-RU"/>
        </w:rPr>
        <w:t>)</w:t>
      </w:r>
    </w:p>
  </w:footnote>
  <w:footnote w:id="72">
    <w:p w:rsidR="001A4097" w:rsidRDefault="001A4097" w:rsidP="00E41535">
      <w:pPr>
        <w:pStyle w:val="FootnoteText"/>
        <w:jc w:val="both"/>
      </w:pPr>
      <w:r>
        <w:rPr>
          <w:rStyle w:val="FootnoteReference"/>
        </w:rPr>
        <w:footnoteRef/>
      </w:r>
      <w:r>
        <w:t xml:space="preserve"> </w:t>
      </w:r>
      <w:proofErr w:type="spellStart"/>
      <w:r w:rsidRPr="0090653C">
        <w:rPr>
          <w:b/>
          <w:bCs/>
        </w:rPr>
        <w:t>Одитно</w:t>
      </w:r>
      <w:proofErr w:type="spellEnd"/>
      <w:r w:rsidRPr="0090653C">
        <w:rPr>
          <w:b/>
          <w:bCs/>
        </w:rPr>
        <w:t xml:space="preserve"> доказателство №</w:t>
      </w:r>
      <w:r w:rsidRPr="00C92487">
        <w:rPr>
          <w:b/>
          <w:bCs/>
        </w:rPr>
        <w:t xml:space="preserve"> 6</w:t>
      </w:r>
    </w:p>
  </w:footnote>
  <w:footnote w:id="73">
    <w:p w:rsidR="001A4097" w:rsidRDefault="001A4097">
      <w:pPr>
        <w:pStyle w:val="FootnoteText"/>
      </w:pPr>
      <w:r>
        <w:rPr>
          <w:rStyle w:val="FootnoteReference"/>
        </w:rPr>
        <w:footnoteRef/>
      </w:r>
      <w:r>
        <w:t xml:space="preserve"> </w:t>
      </w:r>
      <w:proofErr w:type="spellStart"/>
      <w:r w:rsidRPr="0090653C">
        <w:rPr>
          <w:b/>
          <w:bCs/>
        </w:rPr>
        <w:t>Одитно</w:t>
      </w:r>
      <w:proofErr w:type="spellEnd"/>
      <w:r w:rsidRPr="0090653C">
        <w:rPr>
          <w:b/>
          <w:bCs/>
        </w:rPr>
        <w:t xml:space="preserve"> доказателство №</w:t>
      </w:r>
      <w:r w:rsidRPr="00C92487">
        <w:rPr>
          <w:b/>
          <w:bCs/>
        </w:rPr>
        <w:t xml:space="preserve"> </w:t>
      </w:r>
      <w:r>
        <w:rPr>
          <w:b/>
          <w:bCs/>
        </w:rPr>
        <w:t>2</w:t>
      </w:r>
    </w:p>
  </w:footnote>
  <w:footnote w:id="74">
    <w:p w:rsidR="001A4097" w:rsidRDefault="001A4097">
      <w:pPr>
        <w:pStyle w:val="FootnoteText"/>
      </w:pPr>
      <w:r>
        <w:rPr>
          <w:rStyle w:val="FootnoteReference"/>
        </w:rPr>
        <w:footnoteRef/>
      </w:r>
      <w:r>
        <w:t xml:space="preserve"> </w:t>
      </w:r>
      <w:proofErr w:type="spellStart"/>
      <w:r w:rsidRPr="00C92487">
        <w:rPr>
          <w:b/>
          <w:bCs/>
        </w:rPr>
        <w:t>Одитн</w:t>
      </w:r>
      <w:r>
        <w:rPr>
          <w:b/>
          <w:bCs/>
        </w:rPr>
        <w:t>и</w:t>
      </w:r>
      <w:proofErr w:type="spellEnd"/>
      <w:r w:rsidRPr="00C92487">
        <w:rPr>
          <w:b/>
          <w:bCs/>
        </w:rPr>
        <w:t xml:space="preserve"> доказателств</w:t>
      </w:r>
      <w:r>
        <w:rPr>
          <w:b/>
          <w:bCs/>
        </w:rPr>
        <w:t>а</w:t>
      </w:r>
      <w:r w:rsidRPr="00C92487">
        <w:rPr>
          <w:b/>
          <w:bCs/>
        </w:rPr>
        <w:t xml:space="preserve"> </w:t>
      </w:r>
      <w:r>
        <w:rPr>
          <w:b/>
          <w:bCs/>
        </w:rPr>
        <w:t xml:space="preserve">от </w:t>
      </w:r>
      <w:r w:rsidRPr="00C92487">
        <w:rPr>
          <w:b/>
          <w:bCs/>
        </w:rPr>
        <w:t xml:space="preserve">№ </w:t>
      </w:r>
      <w:r>
        <w:rPr>
          <w:b/>
          <w:bCs/>
        </w:rPr>
        <w:t>9 до № 14</w:t>
      </w:r>
    </w:p>
  </w:footnote>
  <w:footnote w:id="75">
    <w:p w:rsidR="001A4097" w:rsidRDefault="001A4097">
      <w:pPr>
        <w:pStyle w:val="FootnoteText"/>
      </w:pPr>
      <w:r>
        <w:rPr>
          <w:rStyle w:val="FootnoteReference"/>
        </w:rPr>
        <w:footnoteRef/>
      </w:r>
      <w:r>
        <w:t xml:space="preserve"> </w:t>
      </w:r>
      <w:r>
        <w:t>Таблица за минималните и максималните размери на основните месечни заплати по нива и степени</w:t>
      </w:r>
    </w:p>
  </w:footnote>
  <w:footnote w:id="76">
    <w:p w:rsidR="001A4097" w:rsidRDefault="001A4097">
      <w:pPr>
        <w:pStyle w:val="FootnoteText"/>
      </w:pPr>
      <w:r>
        <w:rPr>
          <w:rStyle w:val="FootnoteReference"/>
        </w:rPr>
        <w:footnoteRef/>
      </w:r>
      <w:r>
        <w:t xml:space="preserve"> </w:t>
      </w:r>
      <w:r>
        <w:t>Предвид незаети длъжности на директор на дирекция „ФСДУС“ и на началник отдел „ФС“</w:t>
      </w:r>
    </w:p>
  </w:footnote>
  <w:footnote w:id="77">
    <w:p w:rsidR="001A4097" w:rsidRDefault="001A4097">
      <w:pPr>
        <w:pStyle w:val="FootnoteText"/>
      </w:pPr>
      <w:r>
        <w:rPr>
          <w:rStyle w:val="FootnoteReference"/>
        </w:rPr>
        <w:footnoteRef/>
      </w:r>
      <w:r>
        <w:t xml:space="preserve"> </w:t>
      </w:r>
      <w:r>
        <w:t>Заповед № РД-06-200/04.11.2015 г. на председателя на КОНПИ за определяне на конкурсна комисия</w:t>
      </w:r>
    </w:p>
  </w:footnote>
  <w:footnote w:id="78">
    <w:p w:rsidR="001A4097" w:rsidRDefault="001A4097">
      <w:pPr>
        <w:pStyle w:val="FootnoteText"/>
      </w:pPr>
      <w:r>
        <w:rPr>
          <w:rStyle w:val="FootnoteReference"/>
        </w:rPr>
        <w:footnoteRef/>
      </w:r>
      <w:r>
        <w:t xml:space="preserve"> </w:t>
      </w:r>
      <w:r>
        <w:t>Заповеди №№ РД-06-119/16.07.2015 г., РД-06-154/16.09.2015 г., РД-06-127/30.07.2015 г., РД-06-26/19.01.2016г. и РД-06-133/27.05.2016 г. на председателя на КОНПИ за определяне на конкурсни комисии</w:t>
      </w:r>
    </w:p>
  </w:footnote>
  <w:footnote w:id="79">
    <w:p w:rsidR="001A4097" w:rsidRDefault="001A4097">
      <w:pPr>
        <w:pStyle w:val="FootnoteText"/>
      </w:pPr>
      <w:r>
        <w:rPr>
          <w:rStyle w:val="FootnoteReference"/>
        </w:rPr>
        <w:footnoteRef/>
      </w:r>
      <w:r>
        <w:t xml:space="preserve"> </w:t>
      </w:r>
      <w:proofErr w:type="spellStart"/>
      <w:r>
        <w:rPr>
          <w:b/>
          <w:bCs/>
        </w:rPr>
        <w:t>Одитно</w:t>
      </w:r>
      <w:proofErr w:type="spellEnd"/>
      <w:r>
        <w:rPr>
          <w:b/>
          <w:bCs/>
        </w:rPr>
        <w:t xml:space="preserve"> доказателство № 9</w:t>
      </w:r>
    </w:p>
  </w:footnote>
  <w:footnote w:id="80">
    <w:p w:rsidR="001A4097" w:rsidRDefault="001A4097">
      <w:pPr>
        <w:pStyle w:val="FootnoteText"/>
      </w:pPr>
      <w:r>
        <w:rPr>
          <w:rStyle w:val="FootnoteReference"/>
        </w:rPr>
        <w:footnoteRef/>
      </w:r>
      <w:r>
        <w:t xml:space="preserve"> </w:t>
      </w:r>
      <w:proofErr w:type="spellStart"/>
      <w:r w:rsidRPr="003E4B76">
        <w:rPr>
          <w:b/>
          <w:bCs/>
        </w:rPr>
        <w:t>Одитни</w:t>
      </w:r>
      <w:proofErr w:type="spellEnd"/>
      <w:r w:rsidRPr="003E4B76">
        <w:rPr>
          <w:b/>
          <w:bCs/>
        </w:rPr>
        <w:t xml:space="preserve"> доказателства № </w:t>
      </w:r>
      <w:r>
        <w:rPr>
          <w:b/>
          <w:bCs/>
        </w:rPr>
        <w:t>15</w:t>
      </w:r>
    </w:p>
  </w:footnote>
  <w:footnote w:id="81">
    <w:p w:rsidR="001A4097" w:rsidRDefault="001A4097" w:rsidP="00D56085">
      <w:pPr>
        <w:pStyle w:val="FootnoteText"/>
      </w:pPr>
      <w:r>
        <w:rPr>
          <w:rStyle w:val="FootnoteReference"/>
        </w:rPr>
        <w:footnoteRef/>
      </w:r>
      <w:r>
        <w:t xml:space="preserve"> </w:t>
      </w:r>
      <w:proofErr w:type="spellStart"/>
      <w:r w:rsidRPr="00D56085">
        <w:rPr>
          <w:b/>
          <w:bCs/>
        </w:rPr>
        <w:t>Одитно</w:t>
      </w:r>
      <w:proofErr w:type="spellEnd"/>
      <w:r w:rsidRPr="00D56085">
        <w:rPr>
          <w:b/>
          <w:bCs/>
        </w:rPr>
        <w:t xml:space="preserve"> доказателство № 1</w:t>
      </w:r>
      <w:r>
        <w:rPr>
          <w:b/>
          <w:bCs/>
        </w:rPr>
        <w:t>2</w:t>
      </w:r>
    </w:p>
  </w:footnote>
  <w:footnote w:id="82">
    <w:p w:rsidR="001A4097" w:rsidRDefault="001A4097" w:rsidP="004F3624">
      <w:pPr>
        <w:pStyle w:val="FootnoteText"/>
        <w:jc w:val="both"/>
      </w:pPr>
      <w:r>
        <w:rPr>
          <w:rStyle w:val="FootnoteReference"/>
        </w:rPr>
        <w:footnoteRef/>
      </w:r>
      <w:r>
        <w:t xml:space="preserve"> </w:t>
      </w:r>
      <w:r>
        <w:t xml:space="preserve">Заповеди № РД-06-227/19.12.2014 г. и № РД-06-66 от 02.03.2016 г. на председателя на КОНПИ за извършване на конкурентен подбор </w:t>
      </w:r>
    </w:p>
  </w:footnote>
  <w:footnote w:id="83">
    <w:p w:rsidR="001A4097" w:rsidRDefault="001A4097" w:rsidP="004F3624">
      <w:pPr>
        <w:pStyle w:val="FootnoteText"/>
        <w:jc w:val="both"/>
      </w:pPr>
      <w:r>
        <w:rPr>
          <w:rStyle w:val="FootnoteReference"/>
        </w:rPr>
        <w:footnoteRef/>
      </w:r>
      <w:r>
        <w:t xml:space="preserve"> </w:t>
      </w:r>
      <w:r>
        <w:t>Заповеди № ДС-69/19.11.2015 г. и № ДС-244/22.07.2016 г. на председателя на КОНПИ за преназначаване на държавни служители</w:t>
      </w:r>
    </w:p>
  </w:footnote>
  <w:footnote w:id="84">
    <w:p w:rsidR="001A4097" w:rsidRDefault="001A4097">
      <w:pPr>
        <w:pStyle w:val="FootnoteText"/>
      </w:pPr>
      <w:r>
        <w:rPr>
          <w:rStyle w:val="FootnoteReference"/>
        </w:rPr>
        <w:footnoteRef/>
      </w:r>
      <w:r>
        <w:t xml:space="preserve"> </w:t>
      </w:r>
      <w:proofErr w:type="spellStart"/>
      <w:r w:rsidRPr="00F821CF">
        <w:rPr>
          <w:b/>
          <w:bCs/>
        </w:rPr>
        <w:t>Одитно</w:t>
      </w:r>
      <w:proofErr w:type="spellEnd"/>
      <w:r w:rsidRPr="00F821CF">
        <w:rPr>
          <w:b/>
          <w:bCs/>
        </w:rPr>
        <w:t xml:space="preserve"> доказателство № 19</w:t>
      </w:r>
    </w:p>
  </w:footnote>
  <w:footnote w:id="85">
    <w:p w:rsidR="001A4097" w:rsidRDefault="001A4097" w:rsidP="0067222D">
      <w:pPr>
        <w:pStyle w:val="FootnoteText"/>
      </w:pPr>
      <w:r>
        <w:rPr>
          <w:rStyle w:val="FootnoteReference"/>
        </w:rPr>
        <w:footnoteRef/>
      </w:r>
      <w:r>
        <w:t xml:space="preserve"> </w:t>
      </w:r>
      <w:r w:rsidRPr="00CA21E2">
        <w:t xml:space="preserve">чл. </w:t>
      </w:r>
      <w:r>
        <w:t>24</w:t>
      </w:r>
      <w:r w:rsidRPr="00CA21E2">
        <w:t xml:space="preserve"> от </w:t>
      </w:r>
      <w:r>
        <w:t>Правилник за устройството и дейността на КОНПИ и на нейната администрация</w:t>
      </w:r>
    </w:p>
  </w:footnote>
  <w:footnote w:id="86">
    <w:p w:rsidR="001A4097" w:rsidRDefault="001A4097">
      <w:pPr>
        <w:pStyle w:val="FootnoteText"/>
      </w:pPr>
      <w:r>
        <w:rPr>
          <w:rStyle w:val="FootnoteReference"/>
        </w:rPr>
        <w:footnoteRef/>
      </w:r>
      <w:r>
        <w:t xml:space="preserve"> </w:t>
      </w:r>
      <w:proofErr w:type="spellStart"/>
      <w:r w:rsidRPr="004218B9">
        <w:rPr>
          <w:b/>
          <w:bCs/>
        </w:rPr>
        <w:t>Одитни</w:t>
      </w:r>
      <w:proofErr w:type="spellEnd"/>
      <w:r w:rsidRPr="004218B9">
        <w:rPr>
          <w:b/>
          <w:bCs/>
        </w:rPr>
        <w:t xml:space="preserve"> доказателства № 16 и № 17  </w:t>
      </w:r>
    </w:p>
  </w:footnote>
  <w:footnote w:id="87">
    <w:p w:rsidR="001A4097" w:rsidRDefault="001A4097">
      <w:pPr>
        <w:pStyle w:val="FootnoteText"/>
      </w:pPr>
      <w:r>
        <w:rPr>
          <w:rStyle w:val="FootnoteReference"/>
        </w:rPr>
        <w:footnoteRef/>
      </w:r>
      <w:r>
        <w:t xml:space="preserve"> </w:t>
      </w:r>
      <w:proofErr w:type="spellStart"/>
      <w:r w:rsidRPr="00C31703">
        <w:rPr>
          <w:b/>
          <w:bCs/>
        </w:rPr>
        <w:t>Одитно</w:t>
      </w:r>
      <w:proofErr w:type="spellEnd"/>
      <w:r w:rsidRPr="00C31703">
        <w:rPr>
          <w:b/>
          <w:bCs/>
        </w:rPr>
        <w:t xml:space="preserve"> доказателство № 2</w:t>
      </w:r>
    </w:p>
  </w:footnote>
  <w:footnote w:id="88">
    <w:p w:rsidR="001A4097" w:rsidRDefault="001A4097" w:rsidP="00293088">
      <w:pPr>
        <w:pStyle w:val="FootnoteText"/>
        <w:jc w:val="both"/>
      </w:pPr>
      <w:r>
        <w:rPr>
          <w:rStyle w:val="FootnoteReference"/>
        </w:rPr>
        <w:footnoteRef/>
      </w:r>
      <w:r>
        <w:t> </w:t>
      </w:r>
      <w:hyperlink r:id="rId1" w:history="1">
        <w:r w:rsidRPr="007F6DA0">
          <w:rPr>
            <w:rStyle w:val="Hyperlink"/>
          </w:rPr>
          <w:t>https://www.mvr.bg/dmp/дейности/норвежки-финансов-механизъм-2009-2014/документи</w:t>
        </w:r>
      </w:hyperlink>
    </w:p>
  </w:footnote>
  <w:footnote w:id="89">
    <w:p w:rsidR="001A4097" w:rsidRDefault="001A4097" w:rsidP="009C5887">
      <w:pPr>
        <w:pStyle w:val="FootnoteText"/>
      </w:pPr>
      <w:r>
        <w:rPr>
          <w:rStyle w:val="FootnoteReference"/>
        </w:rPr>
        <w:footnoteRef/>
      </w:r>
      <w:r>
        <w:t xml:space="preserve"> </w:t>
      </w:r>
      <w:r w:rsidRPr="009C5887">
        <w:rPr>
          <w:lang w:val="en-US"/>
        </w:rPr>
        <w:t>www</w:t>
      </w:r>
      <w:r w:rsidRPr="008D4B3E">
        <w:rPr>
          <w:lang w:val="ru-RU"/>
        </w:rPr>
        <w:t>.</w:t>
      </w:r>
      <w:proofErr w:type="spellStart"/>
      <w:r w:rsidRPr="009C5887">
        <w:rPr>
          <w:lang w:val="en-US"/>
        </w:rPr>
        <w:t>ciaf</w:t>
      </w:r>
      <w:proofErr w:type="spellEnd"/>
      <w:r w:rsidRPr="008D4B3E">
        <w:rPr>
          <w:lang w:val="ru-RU"/>
        </w:rPr>
        <w:t>.</w:t>
      </w:r>
      <w:r w:rsidRPr="009C5887">
        <w:rPr>
          <w:lang w:val="en-US"/>
        </w:rPr>
        <w:t>government</w:t>
      </w:r>
      <w:r w:rsidRPr="008D4B3E">
        <w:rPr>
          <w:lang w:val="ru-RU"/>
        </w:rPr>
        <w:t>.</w:t>
      </w:r>
      <w:proofErr w:type="spellStart"/>
      <w:r w:rsidRPr="009C5887">
        <w:rPr>
          <w:lang w:val="en-US"/>
        </w:rPr>
        <w:t>bg</w:t>
      </w:r>
      <w:proofErr w:type="spellEnd"/>
      <w:r w:rsidRPr="008D4B3E">
        <w:rPr>
          <w:lang w:val="ru-RU"/>
        </w:rPr>
        <w:t>/</w:t>
      </w:r>
      <w:r w:rsidRPr="009C5887">
        <w:rPr>
          <w:lang w:val="en-US"/>
        </w:rPr>
        <w:t>procurements</w:t>
      </w:r>
    </w:p>
  </w:footnote>
  <w:footnote w:id="90">
    <w:p w:rsidR="001A4097" w:rsidRDefault="001A4097" w:rsidP="00AB12A3">
      <w:pPr>
        <w:pStyle w:val="FootnoteText"/>
      </w:pPr>
      <w:r w:rsidRPr="00551F37">
        <w:rPr>
          <w:rStyle w:val="FootnoteReference"/>
        </w:rPr>
        <w:footnoteRef/>
      </w:r>
      <w:r w:rsidRPr="00551F37">
        <w:t xml:space="preserve"> </w:t>
      </w:r>
      <w:proofErr w:type="spellStart"/>
      <w:r w:rsidRPr="00C31703">
        <w:rPr>
          <w:b/>
          <w:bCs/>
        </w:rPr>
        <w:t>Одитно</w:t>
      </w:r>
      <w:proofErr w:type="spellEnd"/>
      <w:r w:rsidRPr="00C31703">
        <w:rPr>
          <w:b/>
          <w:bCs/>
        </w:rPr>
        <w:t xml:space="preserve"> доказателство № </w:t>
      </w:r>
      <w:r>
        <w:rPr>
          <w:b/>
          <w:bCs/>
        </w:rPr>
        <w:t>48</w:t>
      </w:r>
    </w:p>
  </w:footnote>
  <w:footnote w:id="91">
    <w:p w:rsidR="001A4097" w:rsidRDefault="001A4097" w:rsidP="0067222D">
      <w:pPr>
        <w:pStyle w:val="FootnoteText"/>
      </w:pPr>
      <w:r w:rsidRPr="0006090B">
        <w:rPr>
          <w:rStyle w:val="FootnoteReference"/>
        </w:rPr>
        <w:footnoteRef/>
      </w:r>
      <w:r w:rsidRPr="0006090B">
        <w:t xml:space="preserve"> </w:t>
      </w:r>
      <w:r>
        <w:t xml:space="preserve">Раздел </w:t>
      </w:r>
      <w:r>
        <w:rPr>
          <w:lang w:val="en-US"/>
        </w:rPr>
        <w:t>II</w:t>
      </w:r>
      <w:r w:rsidRPr="00540830">
        <w:t xml:space="preserve"> „Планиране на </w:t>
      </w:r>
      <w:r>
        <w:t xml:space="preserve">потребностите от </w:t>
      </w:r>
      <w:r w:rsidRPr="00540830">
        <w:t>обществени поръчки“</w:t>
      </w:r>
    </w:p>
  </w:footnote>
  <w:footnote w:id="92">
    <w:p w:rsidR="001A4097" w:rsidRDefault="001A4097" w:rsidP="00A33BA9">
      <w:pPr>
        <w:pStyle w:val="FootnoteText"/>
      </w:pPr>
      <w:r w:rsidRPr="00BF1274">
        <w:rPr>
          <w:rStyle w:val="FootnoteReference"/>
        </w:rPr>
        <w:footnoteRef/>
      </w:r>
      <w:r w:rsidRPr="00C31703">
        <w:rPr>
          <w:b/>
          <w:bCs/>
        </w:rPr>
        <w:t xml:space="preserve"> </w:t>
      </w:r>
      <w:proofErr w:type="spellStart"/>
      <w:r w:rsidRPr="00C31703">
        <w:rPr>
          <w:b/>
          <w:bCs/>
        </w:rPr>
        <w:t>Одитно</w:t>
      </w:r>
      <w:proofErr w:type="spellEnd"/>
      <w:r w:rsidRPr="00C31703">
        <w:rPr>
          <w:b/>
          <w:bCs/>
        </w:rPr>
        <w:t xml:space="preserve"> доказателство № 18</w:t>
      </w:r>
    </w:p>
  </w:footnote>
  <w:footnote w:id="93">
    <w:p w:rsidR="001A4097" w:rsidRDefault="001A4097">
      <w:pPr>
        <w:pStyle w:val="FootnoteText"/>
      </w:pPr>
      <w:r>
        <w:rPr>
          <w:rStyle w:val="FootnoteReference"/>
        </w:rPr>
        <w:footnoteRef/>
      </w:r>
      <w:r>
        <w:t xml:space="preserve"> </w:t>
      </w:r>
      <w:proofErr w:type="spellStart"/>
      <w:r>
        <w:rPr>
          <w:b/>
          <w:bCs/>
        </w:rPr>
        <w:t>Одитни</w:t>
      </w:r>
      <w:proofErr w:type="spellEnd"/>
      <w:r>
        <w:rPr>
          <w:b/>
          <w:bCs/>
        </w:rPr>
        <w:t xml:space="preserve"> доказателства от № 19</w:t>
      </w:r>
      <w:r w:rsidRPr="00736944">
        <w:rPr>
          <w:b/>
          <w:bCs/>
        </w:rPr>
        <w:t xml:space="preserve"> до №</w:t>
      </w:r>
      <w:r>
        <w:rPr>
          <w:b/>
          <w:bCs/>
        </w:rPr>
        <w:t xml:space="preserve"> 26</w:t>
      </w:r>
    </w:p>
  </w:footnote>
  <w:footnote w:id="94">
    <w:p w:rsidR="001A4097" w:rsidRDefault="001A4097" w:rsidP="0067222D">
      <w:pPr>
        <w:pStyle w:val="FootnoteText"/>
      </w:pPr>
      <w:r w:rsidRPr="000A7211">
        <w:rPr>
          <w:rStyle w:val="FootnoteReference"/>
        </w:rPr>
        <w:footnoteRef/>
      </w:r>
      <w:r w:rsidRPr="000A7211">
        <w:rPr>
          <w:b/>
          <w:bCs/>
        </w:rPr>
        <w:t xml:space="preserve"> </w:t>
      </w:r>
      <w:proofErr w:type="spellStart"/>
      <w:r w:rsidRPr="003104C6">
        <w:rPr>
          <w:b/>
          <w:bCs/>
        </w:rPr>
        <w:t>Одитно</w:t>
      </w:r>
      <w:proofErr w:type="spellEnd"/>
      <w:r w:rsidRPr="003104C6">
        <w:rPr>
          <w:b/>
          <w:bCs/>
        </w:rPr>
        <w:t xml:space="preserve"> доказателство № 20</w:t>
      </w:r>
    </w:p>
  </w:footnote>
  <w:footnote w:id="95">
    <w:p w:rsidR="001A4097" w:rsidRDefault="001A4097" w:rsidP="004A7123">
      <w:pPr>
        <w:pStyle w:val="FootnoteText"/>
      </w:pPr>
      <w:r w:rsidRPr="000A7211">
        <w:rPr>
          <w:rStyle w:val="FootnoteReference"/>
        </w:rPr>
        <w:footnoteRef/>
      </w:r>
      <w:r w:rsidRPr="000A7211">
        <w:t xml:space="preserve"> </w:t>
      </w:r>
      <w:proofErr w:type="spellStart"/>
      <w:r w:rsidRPr="00336B68">
        <w:rPr>
          <w:b/>
          <w:bCs/>
        </w:rPr>
        <w:t>Одитно</w:t>
      </w:r>
      <w:proofErr w:type="spellEnd"/>
      <w:r w:rsidRPr="00336B68">
        <w:rPr>
          <w:b/>
          <w:bCs/>
        </w:rPr>
        <w:t xml:space="preserve"> доказателство № 21</w:t>
      </w:r>
    </w:p>
  </w:footnote>
  <w:footnote w:id="96">
    <w:p w:rsidR="001A4097" w:rsidRDefault="001A4097" w:rsidP="0067222D">
      <w:pPr>
        <w:pStyle w:val="FootnoteText"/>
      </w:pPr>
      <w:r w:rsidRPr="000A7211">
        <w:rPr>
          <w:rStyle w:val="FootnoteReference"/>
        </w:rPr>
        <w:footnoteRef/>
      </w:r>
      <w:r w:rsidRPr="000A7211">
        <w:t xml:space="preserve"> </w:t>
      </w:r>
      <w:proofErr w:type="spellStart"/>
      <w:r w:rsidRPr="00473DFC">
        <w:rPr>
          <w:b/>
          <w:bCs/>
        </w:rPr>
        <w:t>Одитно</w:t>
      </w:r>
      <w:proofErr w:type="spellEnd"/>
      <w:r w:rsidRPr="00473DFC">
        <w:rPr>
          <w:b/>
          <w:bCs/>
        </w:rPr>
        <w:t xml:space="preserve"> доказателство № 22</w:t>
      </w:r>
    </w:p>
  </w:footnote>
  <w:footnote w:id="97">
    <w:p w:rsidR="001A4097" w:rsidRDefault="001A4097" w:rsidP="004A7123">
      <w:pPr>
        <w:pStyle w:val="FootnoteText"/>
      </w:pPr>
      <w:r w:rsidRPr="0095574A">
        <w:rPr>
          <w:rStyle w:val="FootnoteReference"/>
        </w:rPr>
        <w:footnoteRef/>
      </w:r>
      <w:r w:rsidRPr="0095574A">
        <w:t xml:space="preserve"> </w:t>
      </w:r>
      <w:proofErr w:type="spellStart"/>
      <w:r w:rsidRPr="0095574A">
        <w:rPr>
          <w:b/>
          <w:bCs/>
        </w:rPr>
        <w:t>Одитно</w:t>
      </w:r>
      <w:proofErr w:type="spellEnd"/>
      <w:r w:rsidRPr="0095574A">
        <w:rPr>
          <w:b/>
          <w:bCs/>
        </w:rPr>
        <w:t xml:space="preserve"> доказателство № 23</w:t>
      </w:r>
    </w:p>
  </w:footnote>
  <w:footnote w:id="98">
    <w:p w:rsidR="001A4097" w:rsidRDefault="001A4097" w:rsidP="0067222D">
      <w:pPr>
        <w:pStyle w:val="FootnoteText"/>
      </w:pPr>
      <w:r w:rsidRPr="0095574A">
        <w:rPr>
          <w:rStyle w:val="FootnoteReference"/>
        </w:rPr>
        <w:footnoteRef/>
      </w:r>
      <w:r w:rsidRPr="0095574A">
        <w:t xml:space="preserve"> </w:t>
      </w:r>
      <w:proofErr w:type="spellStart"/>
      <w:r w:rsidRPr="0095574A">
        <w:rPr>
          <w:b/>
          <w:bCs/>
        </w:rPr>
        <w:t>Одитно</w:t>
      </w:r>
      <w:proofErr w:type="spellEnd"/>
      <w:r w:rsidRPr="0095574A">
        <w:rPr>
          <w:b/>
          <w:bCs/>
        </w:rPr>
        <w:t xml:space="preserve"> доказателство № 24</w:t>
      </w:r>
    </w:p>
  </w:footnote>
  <w:footnote w:id="99">
    <w:p w:rsidR="001A4097" w:rsidRDefault="001A4097" w:rsidP="0067222D">
      <w:pPr>
        <w:pStyle w:val="FootnoteText"/>
      </w:pPr>
      <w:r w:rsidRPr="00184FE8">
        <w:rPr>
          <w:rStyle w:val="FootnoteReference"/>
        </w:rPr>
        <w:footnoteRef/>
      </w:r>
      <w:r w:rsidRPr="00184FE8">
        <w:t xml:space="preserve"> </w:t>
      </w:r>
      <w:proofErr w:type="spellStart"/>
      <w:r w:rsidRPr="0095574A">
        <w:rPr>
          <w:b/>
          <w:bCs/>
        </w:rPr>
        <w:t>Одитно</w:t>
      </w:r>
      <w:proofErr w:type="spellEnd"/>
      <w:r w:rsidRPr="0095574A">
        <w:rPr>
          <w:b/>
          <w:bCs/>
        </w:rPr>
        <w:t xml:space="preserve"> доказателство № 25</w:t>
      </w:r>
    </w:p>
  </w:footnote>
  <w:footnote w:id="100">
    <w:p w:rsidR="001A4097" w:rsidRDefault="001A4097" w:rsidP="0067222D">
      <w:pPr>
        <w:pStyle w:val="FootnoteText"/>
      </w:pPr>
      <w:r w:rsidRPr="0095574A">
        <w:rPr>
          <w:rStyle w:val="FootnoteReference"/>
        </w:rPr>
        <w:footnoteRef/>
      </w:r>
      <w:r w:rsidRPr="0095574A">
        <w:t xml:space="preserve"> </w:t>
      </w:r>
      <w:proofErr w:type="spellStart"/>
      <w:r w:rsidRPr="0095574A">
        <w:rPr>
          <w:b/>
          <w:bCs/>
        </w:rPr>
        <w:t>Одитно</w:t>
      </w:r>
      <w:proofErr w:type="spellEnd"/>
      <w:r w:rsidRPr="0095574A">
        <w:rPr>
          <w:b/>
          <w:bCs/>
        </w:rPr>
        <w:t xml:space="preserve"> доказателство № 26</w:t>
      </w:r>
    </w:p>
  </w:footnote>
  <w:footnote w:id="101">
    <w:p w:rsidR="001A4097" w:rsidRDefault="001A4097" w:rsidP="00EF44AF">
      <w:pPr>
        <w:pStyle w:val="FootnoteText"/>
        <w:jc w:val="both"/>
      </w:pPr>
      <w:r>
        <w:rPr>
          <w:rStyle w:val="FootnoteReference"/>
        </w:rPr>
        <w:footnoteRef/>
      </w:r>
      <w:r>
        <w:t xml:space="preserve"> </w:t>
      </w:r>
      <w:r w:rsidRPr="00CB6F1C">
        <w:rPr>
          <w:i/>
          <w:iCs/>
          <w:lang w:eastAsia="en-US"/>
        </w:rPr>
        <w:t>Доставка на 4 нови автомобили за нуждите на КОНПИ (УИН 01072-2015-0001)</w:t>
      </w:r>
      <w:r>
        <w:rPr>
          <w:i/>
          <w:iCs/>
          <w:lang w:eastAsia="en-US"/>
        </w:rPr>
        <w:t>;</w:t>
      </w:r>
      <w:r w:rsidRPr="00643F93">
        <w:rPr>
          <w:i/>
          <w:iCs/>
          <w:color w:val="FF0000"/>
        </w:rPr>
        <w:t> </w:t>
      </w:r>
      <w:r w:rsidRPr="006A20CA">
        <w:rPr>
          <w:i/>
          <w:iCs/>
        </w:rPr>
        <w:t xml:space="preserve">Предоставяне на услуги по </w:t>
      </w:r>
      <w:proofErr w:type="spellStart"/>
      <w:r w:rsidRPr="006A20CA">
        <w:rPr>
          <w:i/>
          <w:iCs/>
        </w:rPr>
        <w:t>чуждоезиково</w:t>
      </w:r>
      <w:proofErr w:type="spellEnd"/>
      <w:r w:rsidRPr="006A20CA">
        <w:rPr>
          <w:i/>
          <w:iCs/>
        </w:rPr>
        <w:t xml:space="preserve"> обучение за нуждите на проект "Усъвършенстване на система за установяване на активи в България", програма BG13, на Норвежки финансов механизъм 2009-2014, съгласно договор за безвъзмездна финансова помощ № 812108-36/22.10.2014г.” в пет обособени позиции (УИН 01072-2015-0007)</w:t>
      </w:r>
      <w:r>
        <w:rPr>
          <w:i/>
          <w:iCs/>
        </w:rPr>
        <w:t>;</w:t>
      </w:r>
      <w:r w:rsidRPr="008D4B3E">
        <w:rPr>
          <w:i/>
          <w:iCs/>
          <w:lang w:val="ru-RU"/>
        </w:rPr>
        <w:t xml:space="preserve"> </w:t>
      </w:r>
      <w:r w:rsidRPr="00EF44AF">
        <w:rPr>
          <w:i/>
          <w:iCs/>
        </w:rPr>
        <w:t>Организиране и провеждане на 14 броя работни срещи, обучения и пресконференция за нуждите на проект „Усъвършенстване на системата за установяване на активи в България“, програма БГ 13 на Норвежкия Финансов Механизъм 2009 – 2014, съгласно договор за безвъзмездна финансова</w:t>
      </w:r>
      <w:r>
        <w:rPr>
          <w:i/>
          <w:iCs/>
        </w:rPr>
        <w:t xml:space="preserve"> помощ № 812108-36/22.10.2014г.</w:t>
      </w:r>
      <w:r w:rsidRPr="00EF44AF">
        <w:rPr>
          <w:i/>
          <w:iCs/>
        </w:rPr>
        <w:t xml:space="preserve"> (УИН 01072-2015-00008)</w:t>
      </w:r>
    </w:p>
  </w:footnote>
  <w:footnote w:id="102">
    <w:p w:rsidR="001A4097" w:rsidRDefault="001A4097">
      <w:pPr>
        <w:pStyle w:val="FootnoteText"/>
      </w:pPr>
      <w:r>
        <w:rPr>
          <w:rStyle w:val="FootnoteReference"/>
        </w:rPr>
        <w:footnoteRef/>
      </w:r>
      <w:r>
        <w:t xml:space="preserve"> </w:t>
      </w:r>
      <w:proofErr w:type="spellStart"/>
      <w:r w:rsidRPr="000721B9">
        <w:rPr>
          <w:b/>
          <w:bCs/>
        </w:rPr>
        <w:t>Одитни</w:t>
      </w:r>
      <w:proofErr w:type="spellEnd"/>
      <w:r w:rsidRPr="000721B9">
        <w:rPr>
          <w:b/>
          <w:bCs/>
        </w:rPr>
        <w:t xml:space="preserve"> доказателства </w:t>
      </w:r>
      <w:r>
        <w:rPr>
          <w:b/>
          <w:bCs/>
        </w:rPr>
        <w:t xml:space="preserve">№№ 19, </w:t>
      </w:r>
      <w:r w:rsidRPr="000721B9">
        <w:rPr>
          <w:b/>
          <w:bCs/>
        </w:rPr>
        <w:t>20, 23</w:t>
      </w:r>
      <w:r>
        <w:rPr>
          <w:b/>
          <w:bCs/>
        </w:rPr>
        <w:t>,</w:t>
      </w:r>
      <w:r w:rsidRPr="000721B9">
        <w:rPr>
          <w:b/>
          <w:bCs/>
        </w:rPr>
        <w:t xml:space="preserve"> 24</w:t>
      </w:r>
    </w:p>
  </w:footnote>
  <w:footnote w:id="103">
    <w:p w:rsidR="001A4097" w:rsidRDefault="001A4097" w:rsidP="00816CDD">
      <w:pPr>
        <w:pStyle w:val="FootnoteText"/>
        <w:jc w:val="both"/>
      </w:pPr>
      <w:r>
        <w:rPr>
          <w:rStyle w:val="FootnoteReference"/>
        </w:rPr>
        <w:footnoteRef/>
      </w:r>
      <w:r w:rsidRPr="006A20CA">
        <w:rPr>
          <w:i/>
          <w:iCs/>
        </w:rPr>
        <w:t xml:space="preserve">Предоставяне на услуги по </w:t>
      </w:r>
      <w:proofErr w:type="spellStart"/>
      <w:r w:rsidRPr="006A20CA">
        <w:rPr>
          <w:i/>
          <w:iCs/>
        </w:rPr>
        <w:t>чуждоезиково</w:t>
      </w:r>
      <w:proofErr w:type="spellEnd"/>
      <w:r w:rsidRPr="006A20CA">
        <w:rPr>
          <w:i/>
          <w:iCs/>
        </w:rPr>
        <w:t xml:space="preserve"> обучение за нуждите на проект "Усъвършенстване на система за установяване на активи в България", програма BG13, на Норвежки финансов механизъм 2009-2014, съгласно договор за безвъзмездна финансова помощ № 812108-36/22.10.2014г.” в пет обособени позиции (УИН 01072-2015-0007)</w:t>
      </w:r>
    </w:p>
  </w:footnote>
  <w:footnote w:id="104">
    <w:p w:rsidR="001A4097" w:rsidRDefault="001A4097">
      <w:pPr>
        <w:pStyle w:val="FootnoteText"/>
      </w:pPr>
      <w:r>
        <w:rPr>
          <w:rStyle w:val="FootnoteReference"/>
        </w:rPr>
        <w:footnoteRef/>
      </w:r>
      <w:r>
        <w:t xml:space="preserve"> </w:t>
      </w:r>
      <w:r>
        <w:t>рег. № 812108-828 от 02.09.2016 г.</w:t>
      </w:r>
    </w:p>
  </w:footnote>
  <w:footnote w:id="105">
    <w:p w:rsidR="001A4097" w:rsidRDefault="001A4097">
      <w:pPr>
        <w:pStyle w:val="FootnoteText"/>
      </w:pPr>
      <w:r w:rsidRPr="000721B9">
        <w:rPr>
          <w:rStyle w:val="FootnoteReference"/>
        </w:rPr>
        <w:footnoteRef/>
      </w:r>
      <w:r w:rsidRPr="000721B9">
        <w:t xml:space="preserve"> </w:t>
      </w:r>
      <w:proofErr w:type="spellStart"/>
      <w:r w:rsidRPr="000721B9">
        <w:rPr>
          <w:b/>
          <w:bCs/>
        </w:rPr>
        <w:t>Одитни</w:t>
      </w:r>
      <w:proofErr w:type="spellEnd"/>
      <w:r w:rsidRPr="000721B9">
        <w:rPr>
          <w:b/>
          <w:bCs/>
        </w:rPr>
        <w:t xml:space="preserve"> доказателства № 19 и № 23</w:t>
      </w:r>
    </w:p>
  </w:footnote>
  <w:footnote w:id="106">
    <w:p w:rsidR="001A4097" w:rsidRDefault="001A4097" w:rsidP="00965259">
      <w:pPr>
        <w:pStyle w:val="FootnoteText"/>
        <w:jc w:val="both"/>
      </w:pPr>
      <w:r>
        <w:rPr>
          <w:rStyle w:val="FootnoteReference"/>
        </w:rPr>
        <w:footnoteRef/>
      </w:r>
      <w:r>
        <w:t xml:space="preserve"> </w:t>
      </w:r>
      <w:r w:rsidRPr="00965259">
        <w:rPr>
          <w:i/>
          <w:iCs/>
        </w:rPr>
        <w:t>Доставка, инсталиране и</w:t>
      </w:r>
      <w:r>
        <w:rPr>
          <w:i/>
          <w:iCs/>
        </w:rPr>
        <w:t xml:space="preserve"> гаранционна поддръжка на </w:t>
      </w:r>
      <w:proofErr w:type="spellStart"/>
      <w:r>
        <w:rPr>
          <w:i/>
          <w:iCs/>
        </w:rPr>
        <w:t>видеоконферентна</w:t>
      </w:r>
      <w:proofErr w:type="spellEnd"/>
      <w:r>
        <w:rPr>
          <w:i/>
          <w:iCs/>
        </w:rPr>
        <w:t xml:space="preserve"> система и теле</w:t>
      </w:r>
      <w:r w:rsidRPr="00965259">
        <w:rPr>
          <w:i/>
          <w:iCs/>
        </w:rPr>
        <w:t>комуникационно оборудване за нуждите на КОНПИ по проект "Усъвършенстване на система за установяване на активи в България",  на Н</w:t>
      </w:r>
      <w:r>
        <w:rPr>
          <w:i/>
          <w:iCs/>
        </w:rPr>
        <w:t xml:space="preserve">ФМ </w:t>
      </w:r>
      <w:r w:rsidRPr="00965259">
        <w:rPr>
          <w:i/>
          <w:iCs/>
        </w:rPr>
        <w:t xml:space="preserve"> (01072-2016-0003)</w:t>
      </w:r>
    </w:p>
  </w:footnote>
  <w:footnote w:id="107">
    <w:p w:rsidR="001A4097" w:rsidRDefault="001A4097">
      <w:pPr>
        <w:pStyle w:val="FootnoteText"/>
      </w:pPr>
      <w:r>
        <w:rPr>
          <w:rStyle w:val="FootnoteReference"/>
        </w:rPr>
        <w:footnoteRef/>
      </w:r>
      <w:r>
        <w:t xml:space="preserve"> </w:t>
      </w:r>
      <w:proofErr w:type="spellStart"/>
      <w:r w:rsidRPr="00504170">
        <w:rPr>
          <w:b/>
          <w:bCs/>
        </w:rPr>
        <w:t>Одитн</w:t>
      </w:r>
      <w:r>
        <w:rPr>
          <w:b/>
          <w:bCs/>
        </w:rPr>
        <w:t>о</w:t>
      </w:r>
      <w:proofErr w:type="spellEnd"/>
      <w:r w:rsidRPr="00504170">
        <w:rPr>
          <w:b/>
          <w:bCs/>
        </w:rPr>
        <w:t xml:space="preserve"> доказателств</w:t>
      </w:r>
      <w:r>
        <w:rPr>
          <w:b/>
          <w:bCs/>
        </w:rPr>
        <w:t>о</w:t>
      </w:r>
      <w:r w:rsidRPr="00504170">
        <w:rPr>
          <w:b/>
          <w:bCs/>
        </w:rPr>
        <w:t xml:space="preserve"> №</w:t>
      </w:r>
      <w:r>
        <w:rPr>
          <w:b/>
          <w:bCs/>
        </w:rPr>
        <w:t xml:space="preserve"> 19 </w:t>
      </w:r>
    </w:p>
  </w:footnote>
  <w:footnote w:id="108">
    <w:p w:rsidR="001A4097" w:rsidRDefault="001A4097" w:rsidP="00965259">
      <w:pPr>
        <w:pStyle w:val="FootnoteText"/>
        <w:jc w:val="both"/>
      </w:pPr>
      <w:r>
        <w:rPr>
          <w:rStyle w:val="FootnoteReference"/>
        </w:rPr>
        <w:footnoteRef/>
      </w:r>
      <w:r>
        <w:t xml:space="preserve"> </w:t>
      </w:r>
      <w:r w:rsidRPr="00965259">
        <w:rPr>
          <w:i/>
          <w:iCs/>
        </w:rPr>
        <w:t>Доставка, инсталиране и гаранционна поддръ</w:t>
      </w:r>
      <w:r>
        <w:rPr>
          <w:i/>
          <w:iCs/>
        </w:rPr>
        <w:t xml:space="preserve">жка на </w:t>
      </w:r>
      <w:proofErr w:type="spellStart"/>
      <w:r>
        <w:rPr>
          <w:i/>
          <w:iCs/>
        </w:rPr>
        <w:t>видеоконферентна</w:t>
      </w:r>
      <w:proofErr w:type="spellEnd"/>
      <w:r>
        <w:rPr>
          <w:i/>
          <w:iCs/>
        </w:rPr>
        <w:t xml:space="preserve"> система и теле</w:t>
      </w:r>
      <w:r w:rsidRPr="00965259">
        <w:rPr>
          <w:i/>
          <w:iCs/>
        </w:rPr>
        <w:t>комуникационно оборудване за нуждите на КОНПИ по проект "Усъвършенстване на система за установяване на активи в България", на Н</w:t>
      </w:r>
      <w:r>
        <w:rPr>
          <w:i/>
          <w:iCs/>
        </w:rPr>
        <w:t xml:space="preserve">ФМ </w:t>
      </w:r>
      <w:r w:rsidRPr="00965259">
        <w:rPr>
          <w:i/>
          <w:iCs/>
        </w:rPr>
        <w:t xml:space="preserve"> (01072-2016-0003)</w:t>
      </w:r>
    </w:p>
  </w:footnote>
  <w:footnote w:id="109">
    <w:p w:rsidR="001A4097" w:rsidRDefault="001A4097">
      <w:pPr>
        <w:pStyle w:val="FootnoteText"/>
      </w:pPr>
      <w:r>
        <w:rPr>
          <w:rStyle w:val="FootnoteReference"/>
        </w:rPr>
        <w:footnoteRef/>
      </w:r>
      <w:r>
        <w:t xml:space="preserve"> </w:t>
      </w:r>
      <w:proofErr w:type="spellStart"/>
      <w:r w:rsidRPr="00504170">
        <w:rPr>
          <w:b/>
          <w:bCs/>
        </w:rPr>
        <w:t>Одитн</w:t>
      </w:r>
      <w:r>
        <w:rPr>
          <w:b/>
          <w:bCs/>
        </w:rPr>
        <w:t>о</w:t>
      </w:r>
      <w:proofErr w:type="spellEnd"/>
      <w:r w:rsidRPr="00504170">
        <w:rPr>
          <w:b/>
          <w:bCs/>
        </w:rPr>
        <w:t xml:space="preserve"> доказателств</w:t>
      </w:r>
      <w:r>
        <w:rPr>
          <w:b/>
          <w:bCs/>
        </w:rPr>
        <w:t>о</w:t>
      </w:r>
      <w:r w:rsidRPr="00504170">
        <w:rPr>
          <w:b/>
          <w:bCs/>
        </w:rPr>
        <w:t xml:space="preserve"> №</w:t>
      </w:r>
      <w:r>
        <w:rPr>
          <w:b/>
          <w:bCs/>
        </w:rPr>
        <w:t xml:space="preserve"> 19 </w:t>
      </w:r>
    </w:p>
  </w:footnote>
  <w:footnote w:id="110">
    <w:p w:rsidR="001A4097" w:rsidRDefault="001A4097" w:rsidP="00504170">
      <w:pPr>
        <w:pStyle w:val="FootnoteText"/>
        <w:jc w:val="both"/>
      </w:pPr>
      <w:r>
        <w:rPr>
          <w:rStyle w:val="FootnoteReference"/>
        </w:rPr>
        <w:footnoteRef/>
      </w:r>
      <w:r>
        <w:t xml:space="preserve"> </w:t>
      </w:r>
      <w:r w:rsidRPr="00504170">
        <w:rPr>
          <w:i/>
          <w:iCs/>
        </w:rPr>
        <w:t>Доставка, инсталиране и поддръжка на офис техника за нуждите на проект "Усъвършенстване на система за установяване на активи в България", програма BG13, на Норвежки финансов механизъм 2009-2014” (01072-2016-0002)</w:t>
      </w:r>
    </w:p>
  </w:footnote>
  <w:footnote w:id="111">
    <w:p w:rsidR="001A4097" w:rsidRDefault="001A4097">
      <w:pPr>
        <w:pStyle w:val="FootnoteText"/>
      </w:pPr>
      <w:r>
        <w:rPr>
          <w:rStyle w:val="FootnoteReference"/>
        </w:rPr>
        <w:footnoteRef/>
      </w:r>
      <w:r>
        <w:t xml:space="preserve"> </w:t>
      </w:r>
      <w:proofErr w:type="spellStart"/>
      <w:r w:rsidRPr="00504170">
        <w:rPr>
          <w:b/>
          <w:bCs/>
        </w:rPr>
        <w:t>Одитн</w:t>
      </w:r>
      <w:r>
        <w:rPr>
          <w:b/>
          <w:bCs/>
        </w:rPr>
        <w:t>о</w:t>
      </w:r>
      <w:proofErr w:type="spellEnd"/>
      <w:r>
        <w:rPr>
          <w:b/>
          <w:bCs/>
        </w:rPr>
        <w:t xml:space="preserve"> </w:t>
      </w:r>
      <w:r w:rsidRPr="00504170">
        <w:rPr>
          <w:b/>
          <w:bCs/>
        </w:rPr>
        <w:t>доказателств</w:t>
      </w:r>
      <w:r>
        <w:rPr>
          <w:b/>
          <w:bCs/>
        </w:rPr>
        <w:t>о</w:t>
      </w:r>
      <w:r w:rsidRPr="00504170">
        <w:rPr>
          <w:b/>
          <w:bCs/>
        </w:rPr>
        <w:t xml:space="preserve"> №</w:t>
      </w:r>
      <w:r>
        <w:rPr>
          <w:b/>
          <w:bCs/>
        </w:rPr>
        <w:t xml:space="preserve"> 19 </w:t>
      </w:r>
    </w:p>
  </w:footnote>
  <w:footnote w:id="112">
    <w:p w:rsidR="001A4097" w:rsidRDefault="001A4097" w:rsidP="00504170">
      <w:pPr>
        <w:pStyle w:val="FootnoteText"/>
        <w:jc w:val="both"/>
      </w:pPr>
      <w:r>
        <w:rPr>
          <w:rStyle w:val="FootnoteReference"/>
        </w:rPr>
        <w:footnoteRef/>
      </w:r>
      <w:r>
        <w:t xml:space="preserve"> </w:t>
      </w:r>
      <w:r>
        <w:rPr>
          <w:i/>
          <w:iCs/>
        </w:rPr>
        <w:t xml:space="preserve">Доставка, </w:t>
      </w:r>
      <w:r w:rsidRPr="00504170">
        <w:rPr>
          <w:i/>
          <w:iCs/>
        </w:rPr>
        <w:t xml:space="preserve">инсталиране </w:t>
      </w:r>
      <w:r>
        <w:rPr>
          <w:i/>
          <w:iCs/>
        </w:rPr>
        <w:t xml:space="preserve">и поддръжка на офис техника за </w:t>
      </w:r>
      <w:r w:rsidRPr="00504170">
        <w:rPr>
          <w:i/>
          <w:iCs/>
        </w:rPr>
        <w:t>нуждите на проект "Усъвършенстване на система за установяване на активи в България", програма BG13, на Норвежки финансов механизъм 2009-2014 (01072-2016-0002)</w:t>
      </w:r>
    </w:p>
  </w:footnote>
  <w:footnote w:id="113">
    <w:p w:rsidR="001A4097" w:rsidRDefault="001A4097">
      <w:pPr>
        <w:pStyle w:val="FootnoteText"/>
      </w:pPr>
      <w:r>
        <w:rPr>
          <w:rStyle w:val="FootnoteReference"/>
        </w:rPr>
        <w:footnoteRef/>
      </w:r>
      <w:r>
        <w:t xml:space="preserve"> </w:t>
      </w:r>
      <w:r>
        <w:t>Заповед № РД 08-09/01.08.2016 г. на заместник-председателя на КОНПИ</w:t>
      </w:r>
    </w:p>
  </w:footnote>
  <w:footnote w:id="114">
    <w:p w:rsidR="001A4097" w:rsidRDefault="001A4097" w:rsidP="00504170">
      <w:pPr>
        <w:pStyle w:val="FootnoteText"/>
      </w:pPr>
      <w:r>
        <w:rPr>
          <w:rStyle w:val="FootnoteReference"/>
        </w:rPr>
        <w:footnoteRef/>
      </w:r>
      <w:r>
        <w:t xml:space="preserve"> </w:t>
      </w:r>
      <w:r>
        <w:t xml:space="preserve">Заповед № РД 08-10/15.08.2016 г. на председателя на КОНПИ </w:t>
      </w:r>
    </w:p>
  </w:footnote>
  <w:footnote w:id="115">
    <w:p w:rsidR="001A4097" w:rsidRDefault="001A4097">
      <w:pPr>
        <w:pStyle w:val="FootnoteText"/>
      </w:pPr>
      <w:r>
        <w:rPr>
          <w:rStyle w:val="FootnoteReference"/>
        </w:rPr>
        <w:footnoteRef/>
      </w:r>
      <w:r>
        <w:t xml:space="preserve"> </w:t>
      </w:r>
      <w:proofErr w:type="spellStart"/>
      <w:r w:rsidRPr="00504170">
        <w:rPr>
          <w:b/>
          <w:bCs/>
        </w:rPr>
        <w:t>Одитн</w:t>
      </w:r>
      <w:r>
        <w:rPr>
          <w:b/>
          <w:bCs/>
        </w:rPr>
        <w:t>и</w:t>
      </w:r>
      <w:proofErr w:type="spellEnd"/>
      <w:r w:rsidRPr="00504170">
        <w:rPr>
          <w:b/>
          <w:bCs/>
        </w:rPr>
        <w:t xml:space="preserve"> доказателств</w:t>
      </w:r>
      <w:r>
        <w:rPr>
          <w:b/>
          <w:bCs/>
        </w:rPr>
        <w:t>а</w:t>
      </w:r>
      <w:r w:rsidRPr="00504170">
        <w:rPr>
          <w:b/>
          <w:bCs/>
        </w:rPr>
        <w:t xml:space="preserve"> №</w:t>
      </w:r>
      <w:r>
        <w:rPr>
          <w:b/>
          <w:bCs/>
        </w:rPr>
        <w:t xml:space="preserve"> 19 и № 25</w:t>
      </w:r>
    </w:p>
  </w:footnote>
  <w:footnote w:id="116">
    <w:p w:rsidR="001A4097" w:rsidRDefault="001A4097" w:rsidP="009010FA">
      <w:pPr>
        <w:pStyle w:val="FootnoteText"/>
        <w:jc w:val="both"/>
      </w:pPr>
      <w:r>
        <w:rPr>
          <w:rStyle w:val="FootnoteReference"/>
        </w:rPr>
        <w:footnoteRef/>
      </w:r>
      <w:r>
        <w:t xml:space="preserve"> </w:t>
      </w:r>
      <w:r w:rsidRPr="009010FA">
        <w:rPr>
          <w:i/>
          <w:iCs/>
        </w:rPr>
        <w:t xml:space="preserve">Разширяване обхвата на Специализираната софтуерна система на КОНПИ с изграждане на електронен регистър, </w:t>
      </w:r>
      <w:proofErr w:type="spellStart"/>
      <w:r w:rsidRPr="009010FA">
        <w:rPr>
          <w:i/>
          <w:iCs/>
        </w:rPr>
        <w:t>цифровизиране</w:t>
      </w:r>
      <w:proofErr w:type="spellEnd"/>
      <w:r w:rsidRPr="009010FA">
        <w:rPr>
          <w:i/>
          <w:iCs/>
        </w:rPr>
        <w:t xml:space="preserve"> на наличната информация и реализиране на 2 електронни услуги </w:t>
      </w:r>
      <w:r>
        <w:rPr>
          <w:i/>
          <w:iCs/>
        </w:rPr>
        <w:t xml:space="preserve">в изпълнение на Договор № 14-32-8/10.09.2014 г. „Създаване на условия за ефективно реализиране на комплексното административно обслужване чрез изграждане на нов електронен регистър на КОНПИ, за целите на автоматизирания обмен на данни и осигуряване на оперативна съвместимост“, финансиран </w:t>
      </w:r>
      <w:r w:rsidRPr="009010FA">
        <w:rPr>
          <w:i/>
          <w:iCs/>
        </w:rPr>
        <w:t>по „Оперативна програма Административ</w:t>
      </w:r>
      <w:r>
        <w:rPr>
          <w:i/>
          <w:iCs/>
        </w:rPr>
        <w:t xml:space="preserve">ен капацитет“, </w:t>
      </w:r>
      <w:proofErr w:type="spellStart"/>
      <w:r>
        <w:rPr>
          <w:i/>
          <w:iCs/>
        </w:rPr>
        <w:t>съфинансиран</w:t>
      </w:r>
      <w:proofErr w:type="spellEnd"/>
      <w:r>
        <w:rPr>
          <w:i/>
          <w:iCs/>
        </w:rPr>
        <w:t xml:space="preserve"> от ЕС чрез Европейския социален фонд </w:t>
      </w:r>
      <w:r w:rsidRPr="00C57703">
        <w:rPr>
          <w:i/>
          <w:iCs/>
          <w:lang w:val="ru-RU" w:eastAsia="en-US"/>
        </w:rPr>
        <w:t xml:space="preserve">(УИН </w:t>
      </w:r>
      <w:r w:rsidRPr="00C57703">
        <w:rPr>
          <w:i/>
          <w:iCs/>
          <w:lang w:eastAsia="en-US"/>
        </w:rPr>
        <w:t>01072-2015-0006</w:t>
      </w:r>
      <w:r w:rsidRPr="00C57703">
        <w:rPr>
          <w:i/>
          <w:iCs/>
          <w:lang w:val="ru-RU" w:eastAsia="en-US"/>
        </w:rPr>
        <w:t>)</w:t>
      </w:r>
    </w:p>
  </w:footnote>
  <w:footnote w:id="117">
    <w:p w:rsidR="001A4097" w:rsidRDefault="001A4097">
      <w:pPr>
        <w:pStyle w:val="FootnoteText"/>
      </w:pPr>
      <w:r>
        <w:rPr>
          <w:rStyle w:val="FootnoteReference"/>
        </w:rPr>
        <w:footnoteRef/>
      </w:r>
      <w:r>
        <w:t xml:space="preserve"> </w:t>
      </w:r>
      <w:proofErr w:type="spellStart"/>
      <w:r w:rsidRPr="001D5961">
        <w:rPr>
          <w:b/>
          <w:bCs/>
        </w:rPr>
        <w:t>Одитни</w:t>
      </w:r>
      <w:proofErr w:type="spellEnd"/>
      <w:r w:rsidRPr="001D5961">
        <w:rPr>
          <w:b/>
          <w:bCs/>
        </w:rPr>
        <w:t xml:space="preserve"> доказателства </w:t>
      </w:r>
      <w:r w:rsidRPr="00EC7A2C">
        <w:rPr>
          <w:b/>
          <w:bCs/>
        </w:rPr>
        <w:t>№ 19 и № 22</w:t>
      </w:r>
    </w:p>
  </w:footnote>
  <w:footnote w:id="118">
    <w:p w:rsidR="001A4097" w:rsidRDefault="001A4097" w:rsidP="00747034">
      <w:pPr>
        <w:pStyle w:val="FootnoteText"/>
      </w:pPr>
      <w:r>
        <w:rPr>
          <w:rStyle w:val="FootnoteReference"/>
        </w:rPr>
        <w:footnoteRef/>
      </w:r>
      <w:r>
        <w:t xml:space="preserve"> </w:t>
      </w:r>
      <w:r>
        <w:rPr>
          <w:i/>
          <w:iCs/>
          <w:lang w:eastAsia="en-US"/>
        </w:rPr>
        <w:t>Доставка на 4 нови автомобили за нуждите на КОНПИ (УИН 01072-2015-0001</w:t>
      </w:r>
      <w:r>
        <w:rPr>
          <w:i/>
          <w:iCs/>
          <w:sz w:val="24"/>
          <w:szCs w:val="24"/>
          <w:lang w:eastAsia="en-US"/>
        </w:rPr>
        <w:t>)</w:t>
      </w:r>
      <w:r>
        <w:rPr>
          <w:i/>
          <w:iCs/>
          <w:color w:val="FF0000"/>
          <w:sz w:val="24"/>
          <w:szCs w:val="24"/>
        </w:rPr>
        <w:t> </w:t>
      </w:r>
    </w:p>
  </w:footnote>
  <w:footnote w:id="119">
    <w:p w:rsidR="001A4097" w:rsidRDefault="001A4097" w:rsidP="00747034">
      <w:pPr>
        <w:pStyle w:val="FootnoteText"/>
      </w:pPr>
      <w:r>
        <w:rPr>
          <w:rStyle w:val="FootnoteReference"/>
        </w:rPr>
        <w:footnoteRef/>
      </w:r>
      <w:r>
        <w:t xml:space="preserve"> </w:t>
      </w:r>
      <w:proofErr w:type="spellStart"/>
      <w:r w:rsidRPr="00107041">
        <w:rPr>
          <w:b/>
          <w:bCs/>
        </w:rPr>
        <w:t>Одитни</w:t>
      </w:r>
      <w:proofErr w:type="spellEnd"/>
      <w:r w:rsidRPr="00107041">
        <w:rPr>
          <w:b/>
          <w:bCs/>
        </w:rPr>
        <w:t xml:space="preserve"> доказателства № </w:t>
      </w:r>
      <w:r>
        <w:rPr>
          <w:b/>
          <w:bCs/>
        </w:rPr>
        <w:t xml:space="preserve">№ </w:t>
      </w:r>
      <w:r w:rsidRPr="00EC7A2C">
        <w:rPr>
          <w:b/>
          <w:bCs/>
        </w:rPr>
        <w:t xml:space="preserve">19, </w:t>
      </w:r>
      <w:r>
        <w:rPr>
          <w:b/>
          <w:bCs/>
        </w:rPr>
        <w:t>20,</w:t>
      </w:r>
      <w:r>
        <w:t xml:space="preserve"> </w:t>
      </w:r>
      <w:r w:rsidRPr="00AE3F8E">
        <w:rPr>
          <w:b/>
          <w:bCs/>
        </w:rPr>
        <w:t>40</w:t>
      </w:r>
    </w:p>
  </w:footnote>
  <w:footnote w:id="120">
    <w:p w:rsidR="001A4097" w:rsidRDefault="001A4097" w:rsidP="00B82E64">
      <w:pPr>
        <w:pStyle w:val="FootnoteText"/>
        <w:jc w:val="both"/>
      </w:pPr>
      <w:r>
        <w:rPr>
          <w:rStyle w:val="FootnoteReference"/>
        </w:rPr>
        <w:footnoteRef/>
      </w:r>
      <w:r>
        <w:t xml:space="preserve"> </w:t>
      </w:r>
      <w:r w:rsidRPr="00C03311">
        <w:rPr>
          <w:i/>
          <w:iCs/>
        </w:rPr>
        <w:t xml:space="preserve">Доставка на горива с карти за </w:t>
      </w:r>
      <w:proofErr w:type="spellStart"/>
      <w:r w:rsidRPr="00C03311">
        <w:rPr>
          <w:i/>
          <w:iCs/>
        </w:rPr>
        <w:t>безналично</w:t>
      </w:r>
      <w:proofErr w:type="spellEnd"/>
      <w:r w:rsidRPr="00C03311">
        <w:rPr>
          <w:i/>
          <w:iCs/>
        </w:rPr>
        <w:t xml:space="preserve"> плащане, необходими за автомобилите на </w:t>
      </w:r>
      <w:r>
        <w:rPr>
          <w:i/>
          <w:iCs/>
        </w:rPr>
        <w:t>К</w:t>
      </w:r>
      <w:r w:rsidRPr="00C03311">
        <w:rPr>
          <w:i/>
          <w:iCs/>
        </w:rPr>
        <w:t>омисия</w:t>
      </w:r>
      <w:r>
        <w:rPr>
          <w:i/>
          <w:iCs/>
        </w:rPr>
        <w:t>та</w:t>
      </w:r>
      <w:r w:rsidRPr="00C03311">
        <w:rPr>
          <w:i/>
          <w:iCs/>
        </w:rPr>
        <w:t xml:space="preserve"> за отнемане на незаконно придобито имущество (УИН 01072-2015-0003)</w:t>
      </w:r>
    </w:p>
  </w:footnote>
  <w:footnote w:id="121">
    <w:p w:rsidR="001A4097" w:rsidRDefault="001A4097" w:rsidP="009010FA">
      <w:pPr>
        <w:pStyle w:val="FootnoteText"/>
      </w:pPr>
      <w:r>
        <w:rPr>
          <w:rStyle w:val="FootnoteReference"/>
        </w:rPr>
        <w:footnoteRef/>
      </w:r>
      <w:r>
        <w:t xml:space="preserve"> </w:t>
      </w:r>
      <w:proofErr w:type="spellStart"/>
      <w:r w:rsidRPr="00EC7A2C">
        <w:rPr>
          <w:b/>
          <w:bCs/>
        </w:rPr>
        <w:t>Одитни</w:t>
      </w:r>
      <w:proofErr w:type="spellEnd"/>
      <w:r w:rsidRPr="00EC7A2C">
        <w:rPr>
          <w:b/>
          <w:bCs/>
        </w:rPr>
        <w:t xml:space="preserve"> доказателства №</w:t>
      </w:r>
      <w:r w:rsidRPr="00EC7A2C">
        <w:t xml:space="preserve"> </w:t>
      </w:r>
      <w:r>
        <w:t xml:space="preserve">№ </w:t>
      </w:r>
      <w:r w:rsidRPr="00EC7A2C">
        <w:rPr>
          <w:b/>
          <w:bCs/>
        </w:rPr>
        <w:t>19, 21</w:t>
      </w:r>
      <w:r>
        <w:rPr>
          <w:b/>
          <w:bCs/>
        </w:rPr>
        <w:t>,</w:t>
      </w:r>
      <w:r w:rsidRPr="00EC7A2C">
        <w:rPr>
          <w:b/>
          <w:bCs/>
        </w:rPr>
        <w:t xml:space="preserve"> </w:t>
      </w:r>
      <w:r w:rsidRPr="00107041">
        <w:rPr>
          <w:b/>
          <w:bCs/>
        </w:rPr>
        <w:t>45</w:t>
      </w:r>
    </w:p>
  </w:footnote>
  <w:footnote w:id="122">
    <w:p w:rsidR="001A4097" w:rsidRDefault="001A4097">
      <w:pPr>
        <w:pStyle w:val="FootnoteText"/>
      </w:pPr>
      <w:r>
        <w:rPr>
          <w:rStyle w:val="FootnoteReference"/>
        </w:rPr>
        <w:footnoteRef/>
      </w:r>
      <w:r>
        <w:t xml:space="preserve"> </w:t>
      </w:r>
      <w:proofErr w:type="spellStart"/>
      <w:r w:rsidRPr="00EC7A2C">
        <w:rPr>
          <w:b/>
          <w:bCs/>
        </w:rPr>
        <w:t>Одитно</w:t>
      </w:r>
      <w:proofErr w:type="spellEnd"/>
      <w:r w:rsidRPr="00EC7A2C">
        <w:rPr>
          <w:b/>
          <w:bCs/>
        </w:rPr>
        <w:t xml:space="preserve"> доказателство № 19  </w:t>
      </w:r>
    </w:p>
  </w:footnote>
  <w:footnote w:id="123">
    <w:p w:rsidR="001A4097" w:rsidRDefault="001A4097" w:rsidP="00F26F60">
      <w:pPr>
        <w:pStyle w:val="FootnoteText"/>
      </w:pPr>
      <w:r>
        <w:rPr>
          <w:rStyle w:val="FootnoteReference"/>
        </w:rPr>
        <w:footnoteRef/>
      </w:r>
      <w:r>
        <w:t xml:space="preserve"> </w:t>
      </w:r>
      <w:proofErr w:type="spellStart"/>
      <w:r w:rsidRPr="00B51468">
        <w:rPr>
          <w:b/>
          <w:bCs/>
        </w:rPr>
        <w:t>Одитно</w:t>
      </w:r>
      <w:proofErr w:type="spellEnd"/>
      <w:r w:rsidRPr="00B51468">
        <w:rPr>
          <w:b/>
          <w:bCs/>
        </w:rPr>
        <w:t xml:space="preserve"> доказателство № 27</w:t>
      </w:r>
    </w:p>
  </w:footnote>
  <w:footnote w:id="124">
    <w:p w:rsidR="001A4097" w:rsidRDefault="001A4097" w:rsidP="00F26F60">
      <w:pPr>
        <w:pStyle w:val="FootnoteText"/>
      </w:pPr>
      <w:r w:rsidRPr="00DA0D49">
        <w:rPr>
          <w:rStyle w:val="FootnoteReference"/>
        </w:rPr>
        <w:footnoteRef/>
      </w:r>
      <w:r>
        <w:rPr>
          <w:b/>
          <w:bCs/>
        </w:rPr>
        <w:t xml:space="preserve"> </w:t>
      </w:r>
      <w:proofErr w:type="spellStart"/>
      <w:r w:rsidRPr="00B51468">
        <w:rPr>
          <w:b/>
          <w:bCs/>
        </w:rPr>
        <w:t>Одитно</w:t>
      </w:r>
      <w:proofErr w:type="spellEnd"/>
      <w:r w:rsidRPr="00B51468">
        <w:rPr>
          <w:b/>
          <w:bCs/>
        </w:rPr>
        <w:t xml:space="preserve"> доказателство № 28</w:t>
      </w:r>
    </w:p>
  </w:footnote>
  <w:footnote w:id="125">
    <w:p w:rsidR="001A4097" w:rsidRDefault="001A4097" w:rsidP="00F26F60">
      <w:pPr>
        <w:pStyle w:val="FootnoteText"/>
      </w:pPr>
      <w:r w:rsidRPr="00DA0D49">
        <w:rPr>
          <w:rStyle w:val="FootnoteReference"/>
        </w:rPr>
        <w:footnoteRef/>
      </w:r>
      <w:r w:rsidRPr="00DA0D49">
        <w:t xml:space="preserve"> </w:t>
      </w:r>
      <w:proofErr w:type="spellStart"/>
      <w:r>
        <w:rPr>
          <w:b/>
          <w:bCs/>
        </w:rPr>
        <w:t>Одитно</w:t>
      </w:r>
      <w:proofErr w:type="spellEnd"/>
      <w:r>
        <w:rPr>
          <w:b/>
          <w:bCs/>
        </w:rPr>
        <w:t xml:space="preserve"> доказателство № 29</w:t>
      </w:r>
    </w:p>
  </w:footnote>
  <w:footnote w:id="126">
    <w:p w:rsidR="001A4097" w:rsidRDefault="001A4097" w:rsidP="00F26F60">
      <w:pPr>
        <w:pStyle w:val="FootnoteText"/>
      </w:pPr>
      <w:r w:rsidRPr="00B51468">
        <w:rPr>
          <w:rStyle w:val="FootnoteReference"/>
        </w:rPr>
        <w:footnoteRef/>
      </w:r>
      <w:r w:rsidRPr="00B51468">
        <w:rPr>
          <w:b/>
          <w:bCs/>
        </w:rPr>
        <w:t xml:space="preserve"> </w:t>
      </w:r>
      <w:proofErr w:type="spellStart"/>
      <w:r w:rsidRPr="00B51468">
        <w:rPr>
          <w:b/>
          <w:bCs/>
        </w:rPr>
        <w:t>Одитно</w:t>
      </w:r>
      <w:proofErr w:type="spellEnd"/>
      <w:r w:rsidRPr="00B51468">
        <w:rPr>
          <w:b/>
          <w:bCs/>
        </w:rPr>
        <w:t xml:space="preserve"> доказателство № 30</w:t>
      </w:r>
    </w:p>
  </w:footnote>
  <w:footnote w:id="127">
    <w:p w:rsidR="001A4097" w:rsidRDefault="001A4097" w:rsidP="00F82A2C">
      <w:pPr>
        <w:pStyle w:val="FootnoteText"/>
      </w:pPr>
      <w:r w:rsidRPr="00B51468">
        <w:rPr>
          <w:rStyle w:val="FootnoteReference"/>
        </w:rPr>
        <w:footnoteRef/>
      </w:r>
      <w:r w:rsidRPr="00B51468">
        <w:rPr>
          <w:b/>
          <w:bCs/>
        </w:rPr>
        <w:t xml:space="preserve"> </w:t>
      </w:r>
      <w:proofErr w:type="spellStart"/>
      <w:r w:rsidRPr="00B51468">
        <w:rPr>
          <w:b/>
          <w:bCs/>
        </w:rPr>
        <w:t>Одитно</w:t>
      </w:r>
      <w:proofErr w:type="spellEnd"/>
      <w:r w:rsidRPr="00B51468">
        <w:rPr>
          <w:b/>
          <w:bCs/>
        </w:rPr>
        <w:t xml:space="preserve"> доказателство № 31</w:t>
      </w:r>
    </w:p>
  </w:footnote>
  <w:footnote w:id="128">
    <w:p w:rsidR="001A4097" w:rsidRDefault="001A4097">
      <w:pPr>
        <w:pStyle w:val="FootnoteText"/>
      </w:pPr>
      <w:r w:rsidRPr="00B51468">
        <w:rPr>
          <w:rStyle w:val="FootnoteReference"/>
        </w:rPr>
        <w:footnoteRef/>
      </w:r>
      <w:r w:rsidRPr="00B51468">
        <w:t xml:space="preserve"> </w:t>
      </w:r>
      <w:proofErr w:type="spellStart"/>
      <w:r w:rsidRPr="00B51468">
        <w:rPr>
          <w:b/>
          <w:bCs/>
        </w:rPr>
        <w:t>Одитно</w:t>
      </w:r>
      <w:proofErr w:type="spellEnd"/>
      <w:r w:rsidRPr="00B51468">
        <w:rPr>
          <w:b/>
          <w:bCs/>
        </w:rPr>
        <w:t xml:space="preserve"> доказателство № 32</w:t>
      </w:r>
    </w:p>
  </w:footnote>
  <w:footnote w:id="129">
    <w:p w:rsidR="001A4097" w:rsidRDefault="001A4097">
      <w:pPr>
        <w:pStyle w:val="FootnoteText"/>
      </w:pPr>
      <w:r>
        <w:rPr>
          <w:rStyle w:val="FootnoteReference"/>
        </w:rPr>
        <w:footnoteRef/>
      </w:r>
      <w:r>
        <w:t xml:space="preserve"> </w:t>
      </w:r>
      <w:proofErr w:type="spellStart"/>
      <w:r w:rsidRPr="00B51468">
        <w:rPr>
          <w:b/>
          <w:bCs/>
        </w:rPr>
        <w:t>Одитно</w:t>
      </w:r>
      <w:proofErr w:type="spellEnd"/>
      <w:r w:rsidRPr="00B51468">
        <w:rPr>
          <w:b/>
          <w:bCs/>
        </w:rPr>
        <w:t xml:space="preserve"> доказателство № 33</w:t>
      </w:r>
    </w:p>
  </w:footnote>
  <w:footnote w:id="130">
    <w:p w:rsidR="001A4097" w:rsidRDefault="001A4097">
      <w:pPr>
        <w:pStyle w:val="FootnoteText"/>
      </w:pPr>
      <w:r>
        <w:rPr>
          <w:rStyle w:val="FootnoteReference"/>
        </w:rPr>
        <w:footnoteRef/>
      </w:r>
      <w:r>
        <w:t xml:space="preserve"> </w:t>
      </w:r>
      <w:proofErr w:type="spellStart"/>
      <w:r w:rsidRPr="00B51468">
        <w:rPr>
          <w:b/>
          <w:bCs/>
        </w:rPr>
        <w:t>Одитно</w:t>
      </w:r>
      <w:proofErr w:type="spellEnd"/>
      <w:r w:rsidRPr="00B51468">
        <w:rPr>
          <w:b/>
          <w:bCs/>
        </w:rPr>
        <w:t xml:space="preserve"> доказателство № 34</w:t>
      </w:r>
    </w:p>
  </w:footnote>
  <w:footnote w:id="131">
    <w:p w:rsidR="001A4097" w:rsidRDefault="001A4097">
      <w:pPr>
        <w:pStyle w:val="FootnoteText"/>
      </w:pPr>
      <w:r w:rsidRPr="00B51468">
        <w:rPr>
          <w:rStyle w:val="FootnoteReference"/>
        </w:rPr>
        <w:footnoteRef/>
      </w:r>
      <w:r w:rsidRPr="00B51468">
        <w:t xml:space="preserve"> </w:t>
      </w:r>
      <w:proofErr w:type="spellStart"/>
      <w:r w:rsidRPr="00B51468">
        <w:rPr>
          <w:b/>
          <w:bCs/>
        </w:rPr>
        <w:t>Одитни</w:t>
      </w:r>
      <w:proofErr w:type="spellEnd"/>
      <w:r w:rsidRPr="00B51468">
        <w:rPr>
          <w:b/>
          <w:bCs/>
        </w:rPr>
        <w:t xml:space="preserve"> доказателства № 19</w:t>
      </w:r>
      <w:r>
        <w:rPr>
          <w:b/>
          <w:bCs/>
        </w:rPr>
        <w:t xml:space="preserve"> и </w:t>
      </w:r>
      <w:r w:rsidRPr="00B51468">
        <w:rPr>
          <w:b/>
          <w:bCs/>
        </w:rPr>
        <w:t>от № 27 до № 34</w:t>
      </w:r>
    </w:p>
  </w:footnote>
  <w:footnote w:id="132">
    <w:p w:rsidR="001A4097" w:rsidRDefault="001A4097">
      <w:pPr>
        <w:pStyle w:val="FootnoteText"/>
      </w:pPr>
      <w:r>
        <w:rPr>
          <w:rStyle w:val="FootnoteReference"/>
        </w:rPr>
        <w:footnoteRef/>
      </w:r>
      <w:r>
        <w:t xml:space="preserve"> </w:t>
      </w:r>
      <w:proofErr w:type="spellStart"/>
      <w:r w:rsidRPr="00B51468">
        <w:rPr>
          <w:b/>
          <w:bCs/>
        </w:rPr>
        <w:t>Одитни</w:t>
      </w:r>
      <w:proofErr w:type="spellEnd"/>
      <w:r w:rsidRPr="00B51468">
        <w:rPr>
          <w:b/>
          <w:bCs/>
        </w:rPr>
        <w:t xml:space="preserve"> доказателства № 19 и от №</w:t>
      </w:r>
      <w:r>
        <w:rPr>
          <w:b/>
          <w:bCs/>
        </w:rPr>
        <w:t xml:space="preserve"> </w:t>
      </w:r>
      <w:r w:rsidRPr="00B51468">
        <w:rPr>
          <w:b/>
          <w:bCs/>
        </w:rPr>
        <w:t>27 до № 33</w:t>
      </w:r>
    </w:p>
  </w:footnote>
  <w:footnote w:id="133">
    <w:p w:rsidR="001A4097" w:rsidRDefault="001A4097" w:rsidP="0010570F">
      <w:pPr>
        <w:pStyle w:val="FootnoteText"/>
        <w:jc w:val="both"/>
      </w:pPr>
      <w:r>
        <w:rPr>
          <w:rStyle w:val="FootnoteReference"/>
        </w:rPr>
        <w:footnoteRef/>
      </w:r>
      <w:r>
        <w:t xml:space="preserve"> </w:t>
      </w:r>
      <w:r w:rsidRPr="0010570F">
        <w:rPr>
          <w:i/>
          <w:iCs/>
        </w:rPr>
        <w:t xml:space="preserve">Осигуряване на писмени и устни преводи за нуждите на проект „Усъвършенстване на система за установяване на активи в България“, програма </w:t>
      </w:r>
      <w:r w:rsidRPr="0010570F">
        <w:rPr>
          <w:i/>
          <w:iCs/>
          <w:lang w:val="en-US"/>
        </w:rPr>
        <w:t>BG</w:t>
      </w:r>
      <w:r w:rsidRPr="008D4B3E">
        <w:rPr>
          <w:i/>
          <w:iCs/>
          <w:lang w:val="ru-RU"/>
        </w:rPr>
        <w:t xml:space="preserve"> 13</w:t>
      </w:r>
      <w:r w:rsidRPr="0010570F">
        <w:rPr>
          <w:i/>
          <w:iCs/>
        </w:rPr>
        <w:t xml:space="preserve"> (УК 9040909)</w:t>
      </w:r>
    </w:p>
  </w:footnote>
  <w:footnote w:id="134">
    <w:p w:rsidR="001A4097" w:rsidRDefault="001A4097">
      <w:pPr>
        <w:pStyle w:val="FootnoteText"/>
      </w:pPr>
      <w:r w:rsidRPr="00043644">
        <w:rPr>
          <w:rStyle w:val="FootnoteReference"/>
          <w:sz w:val="18"/>
          <w:szCs w:val="18"/>
        </w:rPr>
        <w:footnoteRef/>
      </w:r>
      <w:r w:rsidRPr="00043644">
        <w:rPr>
          <w:sz w:val="18"/>
          <w:szCs w:val="18"/>
        </w:rPr>
        <w:t xml:space="preserve"> </w:t>
      </w:r>
      <w:proofErr w:type="spellStart"/>
      <w:r w:rsidRPr="0009026D">
        <w:rPr>
          <w:b/>
          <w:bCs/>
        </w:rPr>
        <w:t>Одитн</w:t>
      </w:r>
      <w:r>
        <w:rPr>
          <w:b/>
          <w:bCs/>
        </w:rPr>
        <w:t>и</w:t>
      </w:r>
      <w:proofErr w:type="spellEnd"/>
      <w:r w:rsidRPr="0009026D">
        <w:rPr>
          <w:b/>
          <w:bCs/>
        </w:rPr>
        <w:t xml:space="preserve"> доказателств</w:t>
      </w:r>
      <w:r>
        <w:rPr>
          <w:b/>
          <w:bCs/>
        </w:rPr>
        <w:t>а</w:t>
      </w:r>
      <w:r w:rsidRPr="0009026D">
        <w:rPr>
          <w:b/>
          <w:bCs/>
        </w:rPr>
        <w:t xml:space="preserve"> №</w:t>
      </w:r>
      <w:r>
        <w:rPr>
          <w:b/>
          <w:bCs/>
        </w:rPr>
        <w:t xml:space="preserve"> </w:t>
      </w:r>
      <w:r w:rsidRPr="00B51468">
        <w:rPr>
          <w:b/>
          <w:bCs/>
        </w:rPr>
        <w:t>19 и № 32</w:t>
      </w:r>
    </w:p>
  </w:footnote>
  <w:footnote w:id="135">
    <w:p w:rsidR="001A4097" w:rsidRDefault="001A4097" w:rsidP="0010570F">
      <w:pPr>
        <w:pStyle w:val="FootnoteText"/>
        <w:jc w:val="both"/>
      </w:pPr>
      <w:r>
        <w:rPr>
          <w:rStyle w:val="FootnoteReference"/>
        </w:rPr>
        <w:footnoteRef/>
      </w:r>
      <w:r>
        <w:t xml:space="preserve"> </w:t>
      </w:r>
      <w:r w:rsidRPr="0010570F">
        <w:rPr>
          <w:i/>
          <w:iCs/>
        </w:rPr>
        <w:t xml:space="preserve">Осигуряване на писмени и устни преводи за нуждите на проект „Усъвършенстване на система за установяване на активи в България“, програма </w:t>
      </w:r>
      <w:r w:rsidRPr="0010570F">
        <w:rPr>
          <w:i/>
          <w:iCs/>
          <w:lang w:val="en-US"/>
        </w:rPr>
        <w:t>BG</w:t>
      </w:r>
      <w:r w:rsidRPr="008D4B3E">
        <w:rPr>
          <w:i/>
          <w:iCs/>
          <w:lang w:val="ru-RU"/>
        </w:rPr>
        <w:t xml:space="preserve"> 13</w:t>
      </w:r>
      <w:r w:rsidRPr="0010570F">
        <w:rPr>
          <w:i/>
          <w:iCs/>
        </w:rPr>
        <w:t xml:space="preserve"> (УК 9040909)</w:t>
      </w:r>
    </w:p>
  </w:footnote>
  <w:footnote w:id="136">
    <w:p w:rsidR="001A4097" w:rsidRDefault="001A4097">
      <w:pPr>
        <w:pStyle w:val="FootnoteText"/>
      </w:pPr>
      <w:r>
        <w:rPr>
          <w:rStyle w:val="FootnoteReference"/>
        </w:rPr>
        <w:footnoteRef/>
      </w:r>
      <w:r>
        <w:t xml:space="preserve"> </w:t>
      </w:r>
      <w:proofErr w:type="spellStart"/>
      <w:r w:rsidRPr="00B51468">
        <w:rPr>
          <w:b/>
          <w:bCs/>
        </w:rPr>
        <w:t>Одитни</w:t>
      </w:r>
      <w:proofErr w:type="spellEnd"/>
      <w:r w:rsidRPr="00B51468">
        <w:rPr>
          <w:b/>
          <w:bCs/>
        </w:rPr>
        <w:t xml:space="preserve"> доказателства № 19 и № 32</w:t>
      </w:r>
    </w:p>
  </w:footnote>
  <w:footnote w:id="137">
    <w:p w:rsidR="001A4097" w:rsidRDefault="001A4097" w:rsidP="0067222D">
      <w:pPr>
        <w:pStyle w:val="FootnoteText"/>
      </w:pPr>
      <w:r w:rsidRPr="0006090B">
        <w:rPr>
          <w:rStyle w:val="FootnoteReference"/>
        </w:rPr>
        <w:footnoteRef/>
      </w:r>
      <w:r w:rsidRPr="0006090B">
        <w:t xml:space="preserve"> </w:t>
      </w:r>
      <w:proofErr w:type="spellStart"/>
      <w:r w:rsidRPr="00FB1625">
        <w:rPr>
          <w:b/>
          <w:bCs/>
        </w:rPr>
        <w:t>Одитно</w:t>
      </w:r>
      <w:proofErr w:type="spellEnd"/>
      <w:r w:rsidRPr="00FB1625">
        <w:rPr>
          <w:b/>
          <w:bCs/>
        </w:rPr>
        <w:t xml:space="preserve"> доказателство № 35 </w:t>
      </w:r>
    </w:p>
  </w:footnote>
  <w:footnote w:id="138">
    <w:p w:rsidR="001A4097" w:rsidRDefault="001A4097">
      <w:pPr>
        <w:pStyle w:val="FootnoteText"/>
      </w:pPr>
      <w:r>
        <w:rPr>
          <w:rStyle w:val="FootnoteReference"/>
        </w:rPr>
        <w:footnoteRef/>
      </w:r>
      <w:r>
        <w:t xml:space="preserve"> </w:t>
      </w:r>
      <w:proofErr w:type="spellStart"/>
      <w:r w:rsidRPr="00FB1625">
        <w:rPr>
          <w:b/>
          <w:bCs/>
        </w:rPr>
        <w:t>Одитно</w:t>
      </w:r>
      <w:proofErr w:type="spellEnd"/>
      <w:r w:rsidRPr="00FB1625">
        <w:rPr>
          <w:b/>
          <w:bCs/>
        </w:rPr>
        <w:t xml:space="preserve"> доказателство № 19</w:t>
      </w:r>
    </w:p>
  </w:footnote>
  <w:footnote w:id="139">
    <w:p w:rsidR="001A4097" w:rsidRDefault="001A4097" w:rsidP="00E6754B">
      <w:pPr>
        <w:jc w:val="both"/>
      </w:pPr>
      <w:r w:rsidRPr="00ED5B30">
        <w:rPr>
          <w:rStyle w:val="FootnoteReference"/>
          <w:sz w:val="20"/>
          <w:szCs w:val="20"/>
        </w:rPr>
        <w:footnoteRef/>
      </w:r>
      <w:r>
        <w:t xml:space="preserve"> </w:t>
      </w:r>
      <w:r w:rsidRPr="005640E4">
        <w:rPr>
          <w:rFonts w:ascii="TimesNewRoman" w:hAnsi="TimesNewRoman" w:cs="TimesNewRoman"/>
          <w:i/>
          <w:iCs/>
          <w:sz w:val="18"/>
          <w:szCs w:val="18"/>
        </w:rPr>
        <w:t xml:space="preserve">договор </w:t>
      </w:r>
      <w:r w:rsidRPr="006F6962">
        <w:rPr>
          <w:rFonts w:ascii="TimesNewRoman" w:hAnsi="TimesNewRoman" w:cs="TimesNewRoman"/>
          <w:i/>
          <w:iCs/>
          <w:sz w:val="18"/>
          <w:szCs w:val="18"/>
        </w:rPr>
        <w:t xml:space="preserve">№ РД-19-12/23.10.2015 г. за разширяване на обхвата на Специализираната софтуерна система; договор № РД 19-01/15.01.2016 г. за </w:t>
      </w:r>
      <w:proofErr w:type="spellStart"/>
      <w:r w:rsidRPr="006F6962">
        <w:rPr>
          <w:rFonts w:ascii="TimesNewRoman" w:hAnsi="TimesNewRoman" w:cs="TimesNewRoman"/>
          <w:i/>
          <w:iCs/>
          <w:sz w:val="18"/>
          <w:szCs w:val="18"/>
        </w:rPr>
        <w:t>чуждоезиково</w:t>
      </w:r>
      <w:proofErr w:type="spellEnd"/>
      <w:r w:rsidRPr="006F6962">
        <w:rPr>
          <w:rFonts w:ascii="TimesNewRoman" w:hAnsi="TimesNewRoman" w:cs="TimesNewRoman"/>
          <w:i/>
          <w:iCs/>
          <w:sz w:val="18"/>
          <w:szCs w:val="18"/>
        </w:rPr>
        <w:t xml:space="preserve"> обучение по </w:t>
      </w:r>
      <w:proofErr w:type="spellStart"/>
      <w:r w:rsidRPr="006F6962">
        <w:rPr>
          <w:rFonts w:ascii="TimesNewRoman" w:hAnsi="TimesNewRoman" w:cs="TimesNewRoman"/>
          <w:i/>
          <w:iCs/>
          <w:sz w:val="18"/>
          <w:szCs w:val="18"/>
        </w:rPr>
        <w:t>англ</w:t>
      </w:r>
      <w:proofErr w:type="spellEnd"/>
      <w:r w:rsidRPr="006F6962">
        <w:rPr>
          <w:rFonts w:ascii="TimesNewRoman" w:hAnsi="TimesNewRoman" w:cs="TimesNewRoman"/>
          <w:i/>
          <w:iCs/>
          <w:sz w:val="18"/>
          <w:szCs w:val="18"/>
        </w:rPr>
        <w:t>.</w:t>
      </w:r>
      <w:r>
        <w:rPr>
          <w:rFonts w:ascii="TimesNewRoman" w:hAnsi="TimesNewRoman" w:cs="TimesNewRoman"/>
          <w:i/>
          <w:iCs/>
          <w:sz w:val="18"/>
          <w:szCs w:val="18"/>
        </w:rPr>
        <w:t xml:space="preserve"> </w:t>
      </w:r>
      <w:r w:rsidRPr="006F6962">
        <w:rPr>
          <w:rFonts w:ascii="TimesNewRoman" w:hAnsi="TimesNewRoman" w:cs="TimesNewRoman"/>
          <w:i/>
          <w:iCs/>
          <w:sz w:val="18"/>
          <w:szCs w:val="18"/>
        </w:rPr>
        <w:t>език; договор № РД 19-04/02.07.2015 г. за доставка на нови автомобили; договор № РД 19-06/30.03. 2016 г. за провеждане на 14 бр. работни срещи;</w:t>
      </w:r>
      <w:r w:rsidRPr="006F6962">
        <w:t xml:space="preserve"> </w:t>
      </w:r>
      <w:r w:rsidRPr="006F6962">
        <w:rPr>
          <w:rFonts w:ascii="TimesNewRoman" w:hAnsi="TimesNewRoman" w:cs="TimesNewRoman"/>
          <w:i/>
          <w:iCs/>
          <w:sz w:val="18"/>
          <w:szCs w:val="18"/>
        </w:rPr>
        <w:t>договор № 195/28.05.2015 г. за доставка на гориво; договор № РД 19-03/15.01.2016 г. за обучение по испански език; договор № РД 19-05/15.01.2016 г. за обучение по немски език; договор № РД 19-02/15.01.2016 г. за обучение по италиански език; договор № РД 19-04/15.01.2016 г</w:t>
      </w:r>
      <w:r>
        <w:rPr>
          <w:rFonts w:ascii="TimesNewRoman" w:hAnsi="TimesNewRoman" w:cs="TimesNewRoman"/>
          <w:i/>
          <w:iCs/>
          <w:sz w:val="18"/>
          <w:szCs w:val="18"/>
        </w:rPr>
        <w:t xml:space="preserve">. за обучение по френски език; </w:t>
      </w:r>
      <w:r w:rsidRPr="006F6962">
        <w:rPr>
          <w:rFonts w:ascii="TimesNewRoman" w:hAnsi="TimesNewRoman" w:cs="TimesNewRoman"/>
          <w:i/>
          <w:iCs/>
          <w:sz w:val="18"/>
          <w:szCs w:val="18"/>
        </w:rPr>
        <w:t>договор № РД 19-01/</w:t>
      </w:r>
      <w:r w:rsidRPr="008D4B3E">
        <w:rPr>
          <w:rFonts w:ascii="TimesNewRoman" w:hAnsi="TimesNewRoman" w:cs="TimesNewRoman"/>
          <w:i/>
          <w:iCs/>
          <w:sz w:val="18"/>
          <w:szCs w:val="18"/>
          <w:lang w:val="ru-RU"/>
        </w:rPr>
        <w:t>28</w:t>
      </w:r>
      <w:r w:rsidRPr="006F6962">
        <w:rPr>
          <w:rFonts w:ascii="TimesNewRoman" w:hAnsi="TimesNewRoman" w:cs="TimesNewRoman"/>
          <w:i/>
          <w:iCs/>
          <w:sz w:val="18"/>
          <w:szCs w:val="18"/>
        </w:rPr>
        <w:t>.0</w:t>
      </w:r>
      <w:r w:rsidRPr="008D4B3E">
        <w:rPr>
          <w:rFonts w:ascii="TimesNewRoman" w:hAnsi="TimesNewRoman" w:cs="TimesNewRoman"/>
          <w:i/>
          <w:iCs/>
          <w:sz w:val="18"/>
          <w:szCs w:val="18"/>
          <w:lang w:val="ru-RU"/>
        </w:rPr>
        <w:t>5</w:t>
      </w:r>
      <w:r w:rsidRPr="006F6962">
        <w:rPr>
          <w:rFonts w:ascii="TimesNewRoman" w:hAnsi="TimesNewRoman" w:cs="TimesNewRoman"/>
          <w:i/>
          <w:iCs/>
          <w:sz w:val="18"/>
          <w:szCs w:val="18"/>
        </w:rPr>
        <w:t>.2015 г. за осигуряване на преводи; договор № РД 19-08/28.07.2015 г. за доставка на копирна хартия; договор № РД 19-09/28.07.2015 г. за доставка на тонер касети; договор № РД 19-11/01.10.2015 г. за предоставяне на пощенски и куриерски услуги; договор № РД 19-18/29.12.2015 г. за охрана; договор № РД 19-06/28.07.2015 г. за доставка на канцеларски материали; договор № РД 19-03/01.06.2015 г. за обзавеждане; договор № РД 19-07/28.07.2015 г. за доставка</w:t>
      </w:r>
      <w:r w:rsidRPr="00E6754B">
        <w:rPr>
          <w:rFonts w:ascii="TimesNewRoman" w:hAnsi="TimesNewRoman" w:cs="TimesNewRoman"/>
          <w:i/>
          <w:iCs/>
          <w:sz w:val="18"/>
          <w:szCs w:val="18"/>
        </w:rPr>
        <w:t xml:space="preserve"> на канцеларски материали</w:t>
      </w:r>
    </w:p>
  </w:footnote>
  <w:footnote w:id="140">
    <w:p w:rsidR="001A4097" w:rsidRDefault="001A4097" w:rsidP="00BC75C4">
      <w:pPr>
        <w:pStyle w:val="FootnoteText"/>
      </w:pPr>
      <w:r>
        <w:rPr>
          <w:rStyle w:val="FootnoteReference"/>
        </w:rPr>
        <w:footnoteRef/>
      </w:r>
      <w:r>
        <w:t xml:space="preserve"> </w:t>
      </w:r>
      <w:proofErr w:type="spellStart"/>
      <w:r w:rsidRPr="00FB1625">
        <w:rPr>
          <w:b/>
          <w:bCs/>
        </w:rPr>
        <w:t>Одитни</w:t>
      </w:r>
      <w:proofErr w:type="spellEnd"/>
      <w:r w:rsidRPr="00FB1625">
        <w:rPr>
          <w:b/>
          <w:bCs/>
        </w:rPr>
        <w:t xml:space="preserve"> доказателства от № 36 до № 47</w:t>
      </w:r>
    </w:p>
  </w:footnote>
  <w:footnote w:id="141">
    <w:p w:rsidR="001A4097" w:rsidRDefault="001A4097">
      <w:pPr>
        <w:pStyle w:val="FootnoteText"/>
      </w:pPr>
      <w:r>
        <w:rPr>
          <w:rStyle w:val="FootnoteReference"/>
        </w:rPr>
        <w:footnoteRef/>
      </w:r>
      <w:r>
        <w:t xml:space="preserve"> </w:t>
      </w:r>
      <w:r>
        <w:t>Заповеди № РД 14-136/24.11.2011 г. и № РД 06-143/14.06.2016 г. на председателя на КОНПИ</w:t>
      </w:r>
    </w:p>
  </w:footnote>
  <w:footnote w:id="142">
    <w:p w:rsidR="001A4097" w:rsidRDefault="001A4097">
      <w:pPr>
        <w:pStyle w:val="FootnoteText"/>
      </w:pPr>
      <w:r>
        <w:rPr>
          <w:rStyle w:val="FootnoteReference"/>
        </w:rPr>
        <w:footnoteRef/>
      </w:r>
      <w:r>
        <w:t xml:space="preserve"> </w:t>
      </w:r>
      <w:proofErr w:type="spellStart"/>
      <w:r w:rsidRPr="00B82913">
        <w:rPr>
          <w:b/>
          <w:bCs/>
        </w:rPr>
        <w:t>Одитно</w:t>
      </w:r>
      <w:proofErr w:type="spellEnd"/>
      <w:r w:rsidRPr="00B82913">
        <w:rPr>
          <w:b/>
          <w:bCs/>
        </w:rPr>
        <w:t xml:space="preserve"> доказателство № 2</w:t>
      </w:r>
    </w:p>
  </w:footnote>
  <w:footnote w:id="143">
    <w:p w:rsidR="001A4097" w:rsidRDefault="001A4097">
      <w:pPr>
        <w:pStyle w:val="FootnoteText"/>
      </w:pPr>
      <w:r>
        <w:rPr>
          <w:rStyle w:val="FootnoteReference"/>
        </w:rPr>
        <w:footnoteRef/>
      </w:r>
      <w:r>
        <w:t xml:space="preserve"> </w:t>
      </w:r>
      <w:proofErr w:type="spellStart"/>
      <w:r w:rsidRPr="00D7356A">
        <w:rPr>
          <w:b/>
          <w:bCs/>
        </w:rPr>
        <w:t>Одитни</w:t>
      </w:r>
      <w:proofErr w:type="spellEnd"/>
      <w:r w:rsidRPr="00D7356A">
        <w:rPr>
          <w:b/>
          <w:bCs/>
        </w:rPr>
        <w:t xml:space="preserve"> доказателства № </w:t>
      </w:r>
      <w:r>
        <w:rPr>
          <w:b/>
          <w:bCs/>
        </w:rPr>
        <w:t>37 и № 38</w:t>
      </w:r>
    </w:p>
  </w:footnote>
  <w:footnote w:id="144">
    <w:p w:rsidR="001A4097" w:rsidRDefault="001A4097" w:rsidP="00106150">
      <w:pPr>
        <w:pStyle w:val="FootnoteText"/>
        <w:jc w:val="both"/>
      </w:pPr>
      <w:r>
        <w:rPr>
          <w:rStyle w:val="FootnoteReference"/>
        </w:rPr>
        <w:footnoteRef/>
      </w:r>
      <w:r>
        <w:t xml:space="preserve"> </w:t>
      </w:r>
      <w:r>
        <w:t>Договори № РД 19-01/15.01.2016 г. за обучение по английски език; № РД 19-02/15.01.2016 г. за обучение по италиански език ; № РД 19-03/15.01.2016 г. за обучение по испански език; № РД 19-05/15.01.2016 г. за обучение по немски език и № РД 19 -01/28.05.2015 г. за осигуряване на писмени и устни преводи.</w:t>
      </w:r>
    </w:p>
  </w:footnote>
  <w:footnote w:id="145">
    <w:p w:rsidR="001A4097" w:rsidRDefault="001A4097">
      <w:pPr>
        <w:pStyle w:val="FootnoteText"/>
      </w:pPr>
      <w:r>
        <w:rPr>
          <w:rStyle w:val="FootnoteReference"/>
        </w:rPr>
        <w:footnoteRef/>
      </w:r>
      <w:r>
        <w:t xml:space="preserve"> </w:t>
      </w:r>
      <w:proofErr w:type="spellStart"/>
      <w:r w:rsidRPr="008743B5">
        <w:rPr>
          <w:b/>
          <w:bCs/>
        </w:rPr>
        <w:t>Одитн</w:t>
      </w:r>
      <w:r>
        <w:rPr>
          <w:b/>
          <w:bCs/>
        </w:rPr>
        <w:t>о</w:t>
      </w:r>
      <w:proofErr w:type="spellEnd"/>
      <w:r w:rsidRPr="008743B5">
        <w:rPr>
          <w:b/>
          <w:bCs/>
        </w:rPr>
        <w:t xml:space="preserve"> доказателств</w:t>
      </w:r>
      <w:r>
        <w:rPr>
          <w:b/>
          <w:bCs/>
        </w:rPr>
        <w:t>о</w:t>
      </w:r>
      <w:r w:rsidRPr="008743B5">
        <w:rPr>
          <w:b/>
          <w:bCs/>
        </w:rPr>
        <w:t xml:space="preserve"> № 36</w:t>
      </w:r>
    </w:p>
  </w:footnote>
  <w:footnote w:id="146">
    <w:p w:rsidR="001A4097" w:rsidRDefault="001A4097">
      <w:pPr>
        <w:pStyle w:val="FootnoteText"/>
      </w:pPr>
      <w:r>
        <w:rPr>
          <w:rStyle w:val="FootnoteReference"/>
        </w:rPr>
        <w:footnoteRef/>
      </w:r>
      <w:r>
        <w:t xml:space="preserve"> </w:t>
      </w:r>
      <w:proofErr w:type="spellStart"/>
      <w:r w:rsidRPr="008743B5">
        <w:rPr>
          <w:b/>
          <w:bCs/>
        </w:rPr>
        <w:t>Одитни</w:t>
      </w:r>
      <w:proofErr w:type="spellEnd"/>
      <w:r w:rsidRPr="008743B5">
        <w:rPr>
          <w:b/>
          <w:bCs/>
        </w:rPr>
        <w:t xml:space="preserve"> доказателства от № 37 до № 47</w:t>
      </w:r>
    </w:p>
  </w:footnote>
  <w:footnote w:id="147">
    <w:p w:rsidR="001A4097" w:rsidRDefault="001A4097" w:rsidP="001A4EDF">
      <w:pPr>
        <w:pStyle w:val="FootnoteText"/>
      </w:pPr>
      <w:r>
        <w:rPr>
          <w:rStyle w:val="FootnoteReference"/>
        </w:rPr>
        <w:footnoteRef/>
      </w:r>
      <w:r>
        <w:t xml:space="preserve"> </w:t>
      </w:r>
      <w:r>
        <w:t>Паметна записка за обсъждане на факти и обстоятелства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97" w:rsidRDefault="001A4097">
    <w:pPr>
      <w:pStyle w:val="Header"/>
    </w:pPr>
  </w:p>
  <w:p w:rsidR="001A4097" w:rsidRDefault="001A40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2D1"/>
    <w:multiLevelType w:val="hybridMultilevel"/>
    <w:tmpl w:val="ED42AED2"/>
    <w:lvl w:ilvl="0" w:tplc="5C14BE94">
      <w:start w:val="1"/>
      <w:numFmt w:val="decimal"/>
      <w:lvlText w:val="%1."/>
      <w:lvlJc w:val="left"/>
      <w:pPr>
        <w:ind w:left="1070" w:hanging="360"/>
      </w:pPr>
      <w:rPr>
        <w:b/>
        <w:bCs/>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nsid w:val="03ED5001"/>
    <w:multiLevelType w:val="hybridMultilevel"/>
    <w:tmpl w:val="E3282502"/>
    <w:lvl w:ilvl="0" w:tplc="15E2F880">
      <w:start w:val="1"/>
      <w:numFmt w:val="decimal"/>
      <w:lvlText w:val="%1."/>
      <w:lvlJc w:val="left"/>
      <w:pPr>
        <w:ind w:left="9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45A24B2"/>
    <w:multiLevelType w:val="hybridMultilevel"/>
    <w:tmpl w:val="D7E04830"/>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nsid w:val="04E15A43"/>
    <w:multiLevelType w:val="hybridMultilevel"/>
    <w:tmpl w:val="F0EE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B2F64"/>
    <w:multiLevelType w:val="hybridMultilevel"/>
    <w:tmpl w:val="0E62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2F3E"/>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787DB8"/>
    <w:multiLevelType w:val="hybridMultilevel"/>
    <w:tmpl w:val="07CA2E0A"/>
    <w:lvl w:ilvl="0" w:tplc="9FE0F708">
      <w:start w:val="1"/>
      <w:numFmt w:val="decimal"/>
      <w:lvlText w:val="%1."/>
      <w:lvlJc w:val="left"/>
      <w:pPr>
        <w:ind w:left="1440" w:hanging="360"/>
      </w:pPr>
      <w:rPr>
        <w:rFonts w:ascii="Times New Roman" w:hAnsi="Times New Roman" w:hint="default"/>
        <w:b/>
        <w:bCs/>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8662E0A"/>
    <w:multiLevelType w:val="multilevel"/>
    <w:tmpl w:val="390CFA50"/>
    <w:lvl w:ilvl="0">
      <w:start w:val="1"/>
      <w:numFmt w:val="decimal"/>
      <w:lvlText w:val="%1."/>
      <w:lvlJc w:val="left"/>
      <w:pPr>
        <w:ind w:left="644" w:hanging="360"/>
      </w:pPr>
      <w:rPr>
        <w:rFonts w:hint="default"/>
        <w:b w:val="0"/>
        <w:bCs w:val="0"/>
      </w:rPr>
    </w:lvl>
    <w:lvl w:ilvl="1">
      <w:start w:val="1"/>
      <w:numFmt w:val="decimal"/>
      <w:isLgl/>
      <w:lvlText w:val="%1.%2."/>
      <w:lvlJc w:val="left"/>
      <w:pPr>
        <w:ind w:left="929" w:hanging="360"/>
      </w:pPr>
      <w:rPr>
        <w:rFonts w:hint="default"/>
      </w:rPr>
    </w:lvl>
    <w:lvl w:ilvl="2">
      <w:start w:val="1"/>
      <w:numFmt w:val="decimal"/>
      <w:isLgl/>
      <w:lvlText w:val="%1.%2.%3."/>
      <w:lvlJc w:val="left"/>
      <w:pPr>
        <w:ind w:left="1028" w:hanging="720"/>
      </w:pPr>
      <w:rPr>
        <w:rFonts w:hint="default"/>
      </w:rPr>
    </w:lvl>
    <w:lvl w:ilvl="3">
      <w:start w:val="1"/>
      <w:numFmt w:val="decimal"/>
      <w:isLgl/>
      <w:lvlText w:val="%1.%2.%3.%4."/>
      <w:lvlJc w:val="left"/>
      <w:pPr>
        <w:ind w:left="1040" w:hanging="720"/>
      </w:pPr>
      <w:rPr>
        <w:rFonts w:hint="default"/>
      </w:rPr>
    </w:lvl>
    <w:lvl w:ilvl="4">
      <w:start w:val="1"/>
      <w:numFmt w:val="decimal"/>
      <w:isLgl/>
      <w:lvlText w:val="%1.%2.%3.%4.%5."/>
      <w:lvlJc w:val="left"/>
      <w:pPr>
        <w:ind w:left="1412"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96" w:hanging="1440"/>
      </w:pPr>
      <w:rPr>
        <w:rFonts w:hint="default"/>
      </w:rPr>
    </w:lvl>
    <w:lvl w:ilvl="7">
      <w:start w:val="1"/>
      <w:numFmt w:val="decimal"/>
      <w:isLgl/>
      <w:lvlText w:val="%1.%2.%3.%4.%5.%6.%7.%8."/>
      <w:lvlJc w:val="left"/>
      <w:pPr>
        <w:ind w:left="1808" w:hanging="1440"/>
      </w:pPr>
      <w:rPr>
        <w:rFonts w:hint="default"/>
      </w:rPr>
    </w:lvl>
    <w:lvl w:ilvl="8">
      <w:start w:val="1"/>
      <w:numFmt w:val="decimal"/>
      <w:isLgl/>
      <w:lvlText w:val="%1.%2.%3.%4.%5.%6.%7.%8.%9."/>
      <w:lvlJc w:val="left"/>
      <w:pPr>
        <w:ind w:left="2180" w:hanging="1800"/>
      </w:pPr>
      <w:rPr>
        <w:rFonts w:hint="default"/>
      </w:rPr>
    </w:lvl>
  </w:abstractNum>
  <w:abstractNum w:abstractNumId="8">
    <w:nsid w:val="1A916206"/>
    <w:multiLevelType w:val="hybridMultilevel"/>
    <w:tmpl w:val="E46EFBCE"/>
    <w:lvl w:ilvl="0" w:tplc="BFE8DEEA">
      <w:start w:val="1"/>
      <w:numFmt w:val="decimal"/>
      <w:lvlText w:val="%1."/>
      <w:lvlJc w:val="left"/>
      <w:pPr>
        <w:ind w:left="1211" w:hanging="360"/>
      </w:pPr>
      <w:rPr>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1EEB662B"/>
    <w:multiLevelType w:val="multilevel"/>
    <w:tmpl w:val="9740E4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64338"/>
    <w:multiLevelType w:val="hybridMultilevel"/>
    <w:tmpl w:val="A544CBB2"/>
    <w:lvl w:ilvl="0" w:tplc="13D2D918">
      <w:start w:val="1"/>
      <w:numFmt w:val="decimal"/>
      <w:lvlText w:val="%1."/>
      <w:lvlJc w:val="left"/>
      <w:pPr>
        <w:ind w:left="1440" w:hanging="360"/>
      </w:pPr>
      <w:rPr>
        <w:rFonts w:ascii="Times New Roman" w:hAnsi="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209D5FE1"/>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DC0FAB"/>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73E25E1"/>
    <w:multiLevelType w:val="hybridMultilevel"/>
    <w:tmpl w:val="A70ABC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27A77AF9"/>
    <w:multiLevelType w:val="multilevel"/>
    <w:tmpl w:val="3E2466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ADA2185"/>
    <w:multiLevelType w:val="hybridMultilevel"/>
    <w:tmpl w:val="4E5C77C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2D7C3CE1"/>
    <w:multiLevelType w:val="hybridMultilevel"/>
    <w:tmpl w:val="A658F44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33364C96"/>
    <w:multiLevelType w:val="hybridMultilevel"/>
    <w:tmpl w:val="528E8A02"/>
    <w:lvl w:ilvl="0" w:tplc="F4FE772A">
      <w:start w:val="1"/>
      <w:numFmt w:val="decimal"/>
      <w:lvlText w:val="%1."/>
      <w:lvlJc w:val="left"/>
      <w:pPr>
        <w:ind w:left="1428" w:hanging="360"/>
      </w:pPr>
      <w:rPr>
        <w:b w:val="0"/>
        <w:bCs w:val="0"/>
        <w:i w:val="0"/>
        <w:iCs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nsid w:val="3A8072D3"/>
    <w:multiLevelType w:val="hybridMultilevel"/>
    <w:tmpl w:val="C3C05274"/>
    <w:lvl w:ilvl="0" w:tplc="FBC0C1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239F6"/>
    <w:multiLevelType w:val="hybridMultilevel"/>
    <w:tmpl w:val="92E86FF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nsid w:val="45EE0691"/>
    <w:multiLevelType w:val="hybridMultilevel"/>
    <w:tmpl w:val="0AAE2528"/>
    <w:lvl w:ilvl="0" w:tplc="E47273EE">
      <w:start w:val="3"/>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abstractNum w:abstractNumId="21">
    <w:nsid w:val="4C2972D4"/>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EEB62C1"/>
    <w:multiLevelType w:val="hybridMultilevel"/>
    <w:tmpl w:val="52BEB8F4"/>
    <w:lvl w:ilvl="0" w:tplc="15142862">
      <w:start w:val="1"/>
      <w:numFmt w:val="decimal"/>
      <w:lvlText w:val="%1."/>
      <w:lvlJc w:val="righ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903E6"/>
    <w:multiLevelType w:val="hybridMultilevel"/>
    <w:tmpl w:val="9E349A28"/>
    <w:lvl w:ilvl="0" w:tplc="AC1C4B78">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4C137BB"/>
    <w:multiLevelType w:val="hybridMultilevel"/>
    <w:tmpl w:val="3C4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47F79"/>
    <w:multiLevelType w:val="hybridMultilevel"/>
    <w:tmpl w:val="0F0A6EC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5E5525EC"/>
    <w:multiLevelType w:val="hybridMultilevel"/>
    <w:tmpl w:val="1CAC43B0"/>
    <w:lvl w:ilvl="0" w:tplc="0402000F">
      <w:start w:val="1"/>
      <w:numFmt w:val="decimal"/>
      <w:lvlText w:val="%1."/>
      <w:lvlJc w:val="left"/>
      <w:pPr>
        <w:ind w:left="1070" w:hanging="360"/>
      </w:p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7">
    <w:nsid w:val="5EA415A5"/>
    <w:multiLevelType w:val="hybridMultilevel"/>
    <w:tmpl w:val="5586641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616F3C31"/>
    <w:multiLevelType w:val="hybridMultilevel"/>
    <w:tmpl w:val="AEDCD42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nsid w:val="64613166"/>
    <w:multiLevelType w:val="hybridMultilevel"/>
    <w:tmpl w:val="EEDC13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8725C1"/>
    <w:multiLevelType w:val="hybridMultilevel"/>
    <w:tmpl w:val="A9E4161E"/>
    <w:lvl w:ilvl="0" w:tplc="ED0EE050">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C942925"/>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DC6177D"/>
    <w:multiLevelType w:val="hybridMultilevel"/>
    <w:tmpl w:val="7D48BDC4"/>
    <w:lvl w:ilvl="0" w:tplc="EF5E93BE">
      <w:start w:val="3"/>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abstractNum w:abstractNumId="33">
    <w:nsid w:val="70C220D7"/>
    <w:multiLevelType w:val="hybridMultilevel"/>
    <w:tmpl w:val="29424D04"/>
    <w:lvl w:ilvl="0" w:tplc="0270CE60">
      <w:start w:val="1"/>
      <w:numFmt w:val="decimal"/>
      <w:lvlText w:val="%1."/>
      <w:lvlJc w:val="left"/>
      <w:pPr>
        <w:ind w:left="720" w:hanging="360"/>
      </w:pPr>
      <w:rPr>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6C12B5E"/>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84C5D4B"/>
    <w:multiLevelType w:val="hybridMultilevel"/>
    <w:tmpl w:val="77D0C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6242DC"/>
    <w:multiLevelType w:val="hybridMultilevel"/>
    <w:tmpl w:val="CB7CD5F2"/>
    <w:lvl w:ilvl="0" w:tplc="3AF8BCD0">
      <w:start w:val="1"/>
      <w:numFmt w:val="decimal"/>
      <w:lvlText w:val="%1."/>
      <w:lvlJc w:val="left"/>
      <w:pPr>
        <w:ind w:left="1211" w:hanging="360"/>
      </w:pPr>
      <w:rPr>
        <w:b/>
        <w:bCs/>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7">
    <w:nsid w:val="7E3801C5"/>
    <w:multiLevelType w:val="hybridMultilevel"/>
    <w:tmpl w:val="8F8A30BA"/>
    <w:lvl w:ilvl="0" w:tplc="A2E0DF30">
      <w:start w:val="1"/>
      <w:numFmt w:val="decimal"/>
      <w:lvlText w:val="%1."/>
      <w:lvlJc w:val="left"/>
      <w:pPr>
        <w:ind w:left="928" w:hanging="360"/>
      </w:pPr>
      <w:rPr>
        <w:rFonts w:ascii="Times New Roman" w:hAnsi="Times New Roman" w:cs="Times New Roman" w:hint="default"/>
        <w:b/>
        <w:bCs/>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23"/>
  </w:num>
  <w:num w:numId="2">
    <w:abstractNumId w:val="9"/>
  </w:num>
  <w:num w:numId="3">
    <w:abstractNumId w:val="14"/>
  </w:num>
  <w:num w:numId="4">
    <w:abstractNumId w:val="1"/>
  </w:num>
  <w:num w:numId="5">
    <w:abstractNumId w:val="37"/>
  </w:num>
  <w:num w:numId="6">
    <w:abstractNumId w:val="25"/>
  </w:num>
  <w:num w:numId="7">
    <w:abstractNumId w:val="26"/>
  </w:num>
  <w:num w:numId="8">
    <w:abstractNumId w:val="20"/>
  </w:num>
  <w:num w:numId="9">
    <w:abstractNumId w:val="32"/>
  </w:num>
  <w:num w:numId="10">
    <w:abstractNumId w:val="3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7"/>
  </w:num>
  <w:num w:numId="15">
    <w:abstractNumId w:val="12"/>
  </w:num>
  <w:num w:numId="16">
    <w:abstractNumId w:val="11"/>
  </w:num>
  <w:num w:numId="17">
    <w:abstractNumId w:val="34"/>
  </w:num>
  <w:num w:numId="18">
    <w:abstractNumId w:val="21"/>
  </w:num>
  <w:num w:numId="19">
    <w:abstractNumId w:val="31"/>
  </w:num>
  <w:num w:numId="20">
    <w:abstractNumId w:val="5"/>
  </w:num>
  <w:num w:numId="21">
    <w:abstractNumId w:val="35"/>
  </w:num>
  <w:num w:numId="22">
    <w:abstractNumId w:val="33"/>
  </w:num>
  <w:num w:numId="23">
    <w:abstractNumId w:val="0"/>
  </w:num>
  <w:num w:numId="24">
    <w:abstractNumId w:val="15"/>
  </w:num>
  <w:num w:numId="25">
    <w:abstractNumId w:val="10"/>
  </w:num>
  <w:num w:numId="26">
    <w:abstractNumId w:val="17"/>
  </w:num>
  <w:num w:numId="27">
    <w:abstractNumId w:val="8"/>
  </w:num>
  <w:num w:numId="28">
    <w:abstractNumId w:val="6"/>
  </w:num>
  <w:num w:numId="29">
    <w:abstractNumId w:val="28"/>
  </w:num>
  <w:num w:numId="30">
    <w:abstractNumId w:val="16"/>
  </w:num>
  <w:num w:numId="31">
    <w:abstractNumId w:val="19"/>
  </w:num>
  <w:num w:numId="32">
    <w:abstractNumId w:val="30"/>
  </w:num>
  <w:num w:numId="33">
    <w:abstractNumId w:val="3"/>
  </w:num>
  <w:num w:numId="34">
    <w:abstractNumId w:val="24"/>
  </w:num>
  <w:num w:numId="35">
    <w:abstractNumId w:val="4"/>
  </w:num>
  <w:num w:numId="36">
    <w:abstractNumId w:val="27"/>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0B8"/>
    <w:rsid w:val="000001F9"/>
    <w:rsid w:val="000003D2"/>
    <w:rsid w:val="00000662"/>
    <w:rsid w:val="00000BDD"/>
    <w:rsid w:val="00001733"/>
    <w:rsid w:val="0000174B"/>
    <w:rsid w:val="000018B8"/>
    <w:rsid w:val="0000190A"/>
    <w:rsid w:val="00001925"/>
    <w:rsid w:val="00001C94"/>
    <w:rsid w:val="00002744"/>
    <w:rsid w:val="000028DC"/>
    <w:rsid w:val="00003075"/>
    <w:rsid w:val="00003CE3"/>
    <w:rsid w:val="00003D13"/>
    <w:rsid w:val="00003E12"/>
    <w:rsid w:val="00004187"/>
    <w:rsid w:val="00004B2C"/>
    <w:rsid w:val="00005999"/>
    <w:rsid w:val="00005AC2"/>
    <w:rsid w:val="000069CB"/>
    <w:rsid w:val="00006EF1"/>
    <w:rsid w:val="0000716E"/>
    <w:rsid w:val="000076F4"/>
    <w:rsid w:val="000108AC"/>
    <w:rsid w:val="0001093E"/>
    <w:rsid w:val="0001123B"/>
    <w:rsid w:val="00011A21"/>
    <w:rsid w:val="000120D0"/>
    <w:rsid w:val="00012B5B"/>
    <w:rsid w:val="00012C71"/>
    <w:rsid w:val="00013AB1"/>
    <w:rsid w:val="00013B91"/>
    <w:rsid w:val="000141E8"/>
    <w:rsid w:val="000145E1"/>
    <w:rsid w:val="00014D8B"/>
    <w:rsid w:val="00015B17"/>
    <w:rsid w:val="00015E25"/>
    <w:rsid w:val="000162D5"/>
    <w:rsid w:val="00016359"/>
    <w:rsid w:val="00016448"/>
    <w:rsid w:val="0001658B"/>
    <w:rsid w:val="000165E8"/>
    <w:rsid w:val="0001678F"/>
    <w:rsid w:val="0001736A"/>
    <w:rsid w:val="0001738F"/>
    <w:rsid w:val="000173E6"/>
    <w:rsid w:val="000177F2"/>
    <w:rsid w:val="00017E83"/>
    <w:rsid w:val="00020467"/>
    <w:rsid w:val="00020C36"/>
    <w:rsid w:val="00020ECC"/>
    <w:rsid w:val="0002135F"/>
    <w:rsid w:val="000220A5"/>
    <w:rsid w:val="00022CEA"/>
    <w:rsid w:val="00023590"/>
    <w:rsid w:val="0002361B"/>
    <w:rsid w:val="0002399C"/>
    <w:rsid w:val="000239D5"/>
    <w:rsid w:val="00023B89"/>
    <w:rsid w:val="00024AE1"/>
    <w:rsid w:val="00024BC7"/>
    <w:rsid w:val="00024C3F"/>
    <w:rsid w:val="00024FAA"/>
    <w:rsid w:val="00025077"/>
    <w:rsid w:val="00025516"/>
    <w:rsid w:val="00025669"/>
    <w:rsid w:val="00025AD2"/>
    <w:rsid w:val="000265E0"/>
    <w:rsid w:val="000269F8"/>
    <w:rsid w:val="00026B29"/>
    <w:rsid w:val="00026D8E"/>
    <w:rsid w:val="000272D5"/>
    <w:rsid w:val="0002767E"/>
    <w:rsid w:val="000277AB"/>
    <w:rsid w:val="00027884"/>
    <w:rsid w:val="00027BAF"/>
    <w:rsid w:val="00027CA1"/>
    <w:rsid w:val="000302B3"/>
    <w:rsid w:val="000306BD"/>
    <w:rsid w:val="0003098F"/>
    <w:rsid w:val="00030E08"/>
    <w:rsid w:val="00030FE8"/>
    <w:rsid w:val="00031751"/>
    <w:rsid w:val="00031B05"/>
    <w:rsid w:val="00031E71"/>
    <w:rsid w:val="00033290"/>
    <w:rsid w:val="00033931"/>
    <w:rsid w:val="00033EA4"/>
    <w:rsid w:val="00034449"/>
    <w:rsid w:val="0003457E"/>
    <w:rsid w:val="00034F30"/>
    <w:rsid w:val="00036663"/>
    <w:rsid w:val="00036E9D"/>
    <w:rsid w:val="00036F55"/>
    <w:rsid w:val="00037AB3"/>
    <w:rsid w:val="00037B92"/>
    <w:rsid w:val="0004022D"/>
    <w:rsid w:val="00040734"/>
    <w:rsid w:val="0004076C"/>
    <w:rsid w:val="000408CE"/>
    <w:rsid w:val="00040B28"/>
    <w:rsid w:val="0004109C"/>
    <w:rsid w:val="000411EA"/>
    <w:rsid w:val="00041AC5"/>
    <w:rsid w:val="00041BE0"/>
    <w:rsid w:val="00041D39"/>
    <w:rsid w:val="00042198"/>
    <w:rsid w:val="00042B94"/>
    <w:rsid w:val="00042E64"/>
    <w:rsid w:val="00043293"/>
    <w:rsid w:val="00043644"/>
    <w:rsid w:val="00043E88"/>
    <w:rsid w:val="00044A30"/>
    <w:rsid w:val="00044C6F"/>
    <w:rsid w:val="00045006"/>
    <w:rsid w:val="000456B4"/>
    <w:rsid w:val="00045952"/>
    <w:rsid w:val="00045B25"/>
    <w:rsid w:val="00045B2D"/>
    <w:rsid w:val="000460BD"/>
    <w:rsid w:val="000461C8"/>
    <w:rsid w:val="0004669E"/>
    <w:rsid w:val="000468EC"/>
    <w:rsid w:val="00046AA1"/>
    <w:rsid w:val="00046F0C"/>
    <w:rsid w:val="00047CF1"/>
    <w:rsid w:val="00050873"/>
    <w:rsid w:val="0005118D"/>
    <w:rsid w:val="0005154A"/>
    <w:rsid w:val="0005156A"/>
    <w:rsid w:val="0005190F"/>
    <w:rsid w:val="000521A2"/>
    <w:rsid w:val="000527DA"/>
    <w:rsid w:val="00052A0C"/>
    <w:rsid w:val="00052E17"/>
    <w:rsid w:val="00052F40"/>
    <w:rsid w:val="000539F8"/>
    <w:rsid w:val="00053D9E"/>
    <w:rsid w:val="00053E07"/>
    <w:rsid w:val="00053FFF"/>
    <w:rsid w:val="00054290"/>
    <w:rsid w:val="000542A0"/>
    <w:rsid w:val="000542D4"/>
    <w:rsid w:val="0005441B"/>
    <w:rsid w:val="000544C7"/>
    <w:rsid w:val="000544FB"/>
    <w:rsid w:val="00054626"/>
    <w:rsid w:val="000549B9"/>
    <w:rsid w:val="00055039"/>
    <w:rsid w:val="00055D73"/>
    <w:rsid w:val="00056306"/>
    <w:rsid w:val="0005651C"/>
    <w:rsid w:val="000565A0"/>
    <w:rsid w:val="0005669B"/>
    <w:rsid w:val="00056CD0"/>
    <w:rsid w:val="00056D16"/>
    <w:rsid w:val="00057394"/>
    <w:rsid w:val="00057483"/>
    <w:rsid w:val="000574AF"/>
    <w:rsid w:val="0005765D"/>
    <w:rsid w:val="00057867"/>
    <w:rsid w:val="000579EE"/>
    <w:rsid w:val="00057A2C"/>
    <w:rsid w:val="00057A5A"/>
    <w:rsid w:val="0006090B"/>
    <w:rsid w:val="00060F2E"/>
    <w:rsid w:val="0006131E"/>
    <w:rsid w:val="00061440"/>
    <w:rsid w:val="00061657"/>
    <w:rsid w:val="0006184F"/>
    <w:rsid w:val="00061D63"/>
    <w:rsid w:val="00062387"/>
    <w:rsid w:val="000624CF"/>
    <w:rsid w:val="00062880"/>
    <w:rsid w:val="00062A44"/>
    <w:rsid w:val="00062BAC"/>
    <w:rsid w:val="00062C14"/>
    <w:rsid w:val="00062D64"/>
    <w:rsid w:val="00062F8D"/>
    <w:rsid w:val="0006382D"/>
    <w:rsid w:val="00063867"/>
    <w:rsid w:val="00063F5C"/>
    <w:rsid w:val="000640DF"/>
    <w:rsid w:val="000646EC"/>
    <w:rsid w:val="0006472A"/>
    <w:rsid w:val="00064AC6"/>
    <w:rsid w:val="00064B29"/>
    <w:rsid w:val="000650E1"/>
    <w:rsid w:val="0006513B"/>
    <w:rsid w:val="00065509"/>
    <w:rsid w:val="0006558A"/>
    <w:rsid w:val="00065B09"/>
    <w:rsid w:val="00065CE9"/>
    <w:rsid w:val="00065F93"/>
    <w:rsid w:val="000662A8"/>
    <w:rsid w:val="000679DB"/>
    <w:rsid w:val="00067D91"/>
    <w:rsid w:val="00067FA7"/>
    <w:rsid w:val="000706E9"/>
    <w:rsid w:val="00070D50"/>
    <w:rsid w:val="00070EA5"/>
    <w:rsid w:val="0007111E"/>
    <w:rsid w:val="000716A0"/>
    <w:rsid w:val="000719BC"/>
    <w:rsid w:val="00071B09"/>
    <w:rsid w:val="00071C52"/>
    <w:rsid w:val="00071D84"/>
    <w:rsid w:val="00072055"/>
    <w:rsid w:val="000721B9"/>
    <w:rsid w:val="000722D8"/>
    <w:rsid w:val="00072602"/>
    <w:rsid w:val="0007306C"/>
    <w:rsid w:val="00073116"/>
    <w:rsid w:val="00073318"/>
    <w:rsid w:val="000739D5"/>
    <w:rsid w:val="000739F3"/>
    <w:rsid w:val="00073ACE"/>
    <w:rsid w:val="00073D2E"/>
    <w:rsid w:val="000742F4"/>
    <w:rsid w:val="000744AB"/>
    <w:rsid w:val="000745E4"/>
    <w:rsid w:val="00074735"/>
    <w:rsid w:val="00074A99"/>
    <w:rsid w:val="00074AB2"/>
    <w:rsid w:val="00074D7C"/>
    <w:rsid w:val="00075F77"/>
    <w:rsid w:val="0007622C"/>
    <w:rsid w:val="00076C24"/>
    <w:rsid w:val="00077309"/>
    <w:rsid w:val="00077376"/>
    <w:rsid w:val="0007758A"/>
    <w:rsid w:val="00077A38"/>
    <w:rsid w:val="0008062C"/>
    <w:rsid w:val="00080E3B"/>
    <w:rsid w:val="00080FA6"/>
    <w:rsid w:val="00081087"/>
    <w:rsid w:val="00081592"/>
    <w:rsid w:val="00081884"/>
    <w:rsid w:val="00081B88"/>
    <w:rsid w:val="00081D7E"/>
    <w:rsid w:val="00081E92"/>
    <w:rsid w:val="00082748"/>
    <w:rsid w:val="00083399"/>
    <w:rsid w:val="0008364C"/>
    <w:rsid w:val="000837A4"/>
    <w:rsid w:val="000837BD"/>
    <w:rsid w:val="000837F9"/>
    <w:rsid w:val="00083D8A"/>
    <w:rsid w:val="00084A9E"/>
    <w:rsid w:val="00084EE5"/>
    <w:rsid w:val="00084FD1"/>
    <w:rsid w:val="000852B8"/>
    <w:rsid w:val="00085715"/>
    <w:rsid w:val="00085761"/>
    <w:rsid w:val="0008584A"/>
    <w:rsid w:val="00085974"/>
    <w:rsid w:val="00085D6F"/>
    <w:rsid w:val="00085DEE"/>
    <w:rsid w:val="00087429"/>
    <w:rsid w:val="00087473"/>
    <w:rsid w:val="0008764A"/>
    <w:rsid w:val="00087BDD"/>
    <w:rsid w:val="000901A2"/>
    <w:rsid w:val="0009026D"/>
    <w:rsid w:val="00090690"/>
    <w:rsid w:val="00090907"/>
    <w:rsid w:val="00090934"/>
    <w:rsid w:val="000911D3"/>
    <w:rsid w:val="0009187E"/>
    <w:rsid w:val="00091D0D"/>
    <w:rsid w:val="00091E8E"/>
    <w:rsid w:val="00092931"/>
    <w:rsid w:val="00092AD2"/>
    <w:rsid w:val="000930A1"/>
    <w:rsid w:val="0009357A"/>
    <w:rsid w:val="00093A03"/>
    <w:rsid w:val="00093D66"/>
    <w:rsid w:val="00093F74"/>
    <w:rsid w:val="00094962"/>
    <w:rsid w:val="00094A09"/>
    <w:rsid w:val="00094DF9"/>
    <w:rsid w:val="00094F59"/>
    <w:rsid w:val="00095654"/>
    <w:rsid w:val="0009587E"/>
    <w:rsid w:val="00095B99"/>
    <w:rsid w:val="00095F25"/>
    <w:rsid w:val="00096124"/>
    <w:rsid w:val="0009620A"/>
    <w:rsid w:val="000974F9"/>
    <w:rsid w:val="0009761F"/>
    <w:rsid w:val="00097BC0"/>
    <w:rsid w:val="000A0729"/>
    <w:rsid w:val="000A0E7A"/>
    <w:rsid w:val="000A1376"/>
    <w:rsid w:val="000A1893"/>
    <w:rsid w:val="000A1DA6"/>
    <w:rsid w:val="000A1FA4"/>
    <w:rsid w:val="000A2540"/>
    <w:rsid w:val="000A2A0D"/>
    <w:rsid w:val="000A2BDC"/>
    <w:rsid w:val="000A3F79"/>
    <w:rsid w:val="000A4698"/>
    <w:rsid w:val="000A477A"/>
    <w:rsid w:val="000A48CC"/>
    <w:rsid w:val="000A4A9A"/>
    <w:rsid w:val="000A4B21"/>
    <w:rsid w:val="000A4CAC"/>
    <w:rsid w:val="000A4DB5"/>
    <w:rsid w:val="000A4FE7"/>
    <w:rsid w:val="000A51B1"/>
    <w:rsid w:val="000A5CE1"/>
    <w:rsid w:val="000A5F42"/>
    <w:rsid w:val="000A6595"/>
    <w:rsid w:val="000A6761"/>
    <w:rsid w:val="000A6B5F"/>
    <w:rsid w:val="000A7009"/>
    <w:rsid w:val="000A71AE"/>
    <w:rsid w:val="000A7211"/>
    <w:rsid w:val="000A7626"/>
    <w:rsid w:val="000A78FD"/>
    <w:rsid w:val="000A7ADB"/>
    <w:rsid w:val="000A7E5F"/>
    <w:rsid w:val="000B05E7"/>
    <w:rsid w:val="000B086A"/>
    <w:rsid w:val="000B0BA0"/>
    <w:rsid w:val="000B0F3D"/>
    <w:rsid w:val="000B13D9"/>
    <w:rsid w:val="000B13F5"/>
    <w:rsid w:val="000B190F"/>
    <w:rsid w:val="000B1914"/>
    <w:rsid w:val="000B1943"/>
    <w:rsid w:val="000B1B2B"/>
    <w:rsid w:val="000B1C3E"/>
    <w:rsid w:val="000B242C"/>
    <w:rsid w:val="000B2992"/>
    <w:rsid w:val="000B29EA"/>
    <w:rsid w:val="000B2A3E"/>
    <w:rsid w:val="000B2E6A"/>
    <w:rsid w:val="000B3244"/>
    <w:rsid w:val="000B3AAF"/>
    <w:rsid w:val="000B4124"/>
    <w:rsid w:val="000B492D"/>
    <w:rsid w:val="000B4A78"/>
    <w:rsid w:val="000B5807"/>
    <w:rsid w:val="000B6130"/>
    <w:rsid w:val="000B626A"/>
    <w:rsid w:val="000B6ACE"/>
    <w:rsid w:val="000B6F70"/>
    <w:rsid w:val="000B70A8"/>
    <w:rsid w:val="000B7666"/>
    <w:rsid w:val="000B7AE3"/>
    <w:rsid w:val="000C0311"/>
    <w:rsid w:val="000C0589"/>
    <w:rsid w:val="000C05BE"/>
    <w:rsid w:val="000C0810"/>
    <w:rsid w:val="000C088D"/>
    <w:rsid w:val="000C0E1B"/>
    <w:rsid w:val="000C1568"/>
    <w:rsid w:val="000C189F"/>
    <w:rsid w:val="000C1A27"/>
    <w:rsid w:val="000C1D77"/>
    <w:rsid w:val="000C221B"/>
    <w:rsid w:val="000C2335"/>
    <w:rsid w:val="000C277D"/>
    <w:rsid w:val="000C2860"/>
    <w:rsid w:val="000C36F3"/>
    <w:rsid w:val="000C3B11"/>
    <w:rsid w:val="000C3BC9"/>
    <w:rsid w:val="000C45D9"/>
    <w:rsid w:val="000C4CB9"/>
    <w:rsid w:val="000C4D2C"/>
    <w:rsid w:val="000C5C03"/>
    <w:rsid w:val="000C68D5"/>
    <w:rsid w:val="000C6931"/>
    <w:rsid w:val="000C6A98"/>
    <w:rsid w:val="000C7EC0"/>
    <w:rsid w:val="000D01CA"/>
    <w:rsid w:val="000D095D"/>
    <w:rsid w:val="000D19D9"/>
    <w:rsid w:val="000D1BB5"/>
    <w:rsid w:val="000D23EB"/>
    <w:rsid w:val="000D273A"/>
    <w:rsid w:val="000D288F"/>
    <w:rsid w:val="000D29D8"/>
    <w:rsid w:val="000D29EB"/>
    <w:rsid w:val="000D2A68"/>
    <w:rsid w:val="000D2DD8"/>
    <w:rsid w:val="000D2E2D"/>
    <w:rsid w:val="000D31A8"/>
    <w:rsid w:val="000D346C"/>
    <w:rsid w:val="000D3495"/>
    <w:rsid w:val="000D3775"/>
    <w:rsid w:val="000D39C1"/>
    <w:rsid w:val="000D3E9E"/>
    <w:rsid w:val="000D4A3A"/>
    <w:rsid w:val="000D4C9A"/>
    <w:rsid w:val="000D5510"/>
    <w:rsid w:val="000D5E47"/>
    <w:rsid w:val="000D62AC"/>
    <w:rsid w:val="000D6491"/>
    <w:rsid w:val="000D6B83"/>
    <w:rsid w:val="000D7013"/>
    <w:rsid w:val="000D734F"/>
    <w:rsid w:val="000D75C2"/>
    <w:rsid w:val="000D7816"/>
    <w:rsid w:val="000D79B0"/>
    <w:rsid w:val="000D7B7A"/>
    <w:rsid w:val="000D7F21"/>
    <w:rsid w:val="000E0031"/>
    <w:rsid w:val="000E00C1"/>
    <w:rsid w:val="000E0CB2"/>
    <w:rsid w:val="000E12E8"/>
    <w:rsid w:val="000E16EB"/>
    <w:rsid w:val="000E2103"/>
    <w:rsid w:val="000E24EF"/>
    <w:rsid w:val="000E2990"/>
    <w:rsid w:val="000E2FF2"/>
    <w:rsid w:val="000E4187"/>
    <w:rsid w:val="000E4B33"/>
    <w:rsid w:val="000E4CE0"/>
    <w:rsid w:val="000E551D"/>
    <w:rsid w:val="000E56B3"/>
    <w:rsid w:val="000E57A2"/>
    <w:rsid w:val="000E5803"/>
    <w:rsid w:val="000E60F2"/>
    <w:rsid w:val="000E6143"/>
    <w:rsid w:val="000E732F"/>
    <w:rsid w:val="000E75C1"/>
    <w:rsid w:val="000E76CE"/>
    <w:rsid w:val="000E776D"/>
    <w:rsid w:val="000F0147"/>
    <w:rsid w:val="000F0284"/>
    <w:rsid w:val="000F0393"/>
    <w:rsid w:val="000F05D4"/>
    <w:rsid w:val="000F07FD"/>
    <w:rsid w:val="000F0C87"/>
    <w:rsid w:val="000F0D94"/>
    <w:rsid w:val="000F197F"/>
    <w:rsid w:val="000F2170"/>
    <w:rsid w:val="000F23A2"/>
    <w:rsid w:val="000F2409"/>
    <w:rsid w:val="000F2880"/>
    <w:rsid w:val="000F3176"/>
    <w:rsid w:val="000F31BC"/>
    <w:rsid w:val="000F38C3"/>
    <w:rsid w:val="000F42BC"/>
    <w:rsid w:val="000F4D03"/>
    <w:rsid w:val="000F4D29"/>
    <w:rsid w:val="000F565D"/>
    <w:rsid w:val="000F56DF"/>
    <w:rsid w:val="000F580F"/>
    <w:rsid w:val="000F590E"/>
    <w:rsid w:val="000F5BE7"/>
    <w:rsid w:val="000F5E03"/>
    <w:rsid w:val="000F635E"/>
    <w:rsid w:val="000F7125"/>
    <w:rsid w:val="000F763C"/>
    <w:rsid w:val="000F77C2"/>
    <w:rsid w:val="00100FC1"/>
    <w:rsid w:val="00101527"/>
    <w:rsid w:val="0010166E"/>
    <w:rsid w:val="0010231B"/>
    <w:rsid w:val="00102B03"/>
    <w:rsid w:val="00103678"/>
    <w:rsid w:val="00103D50"/>
    <w:rsid w:val="00103F16"/>
    <w:rsid w:val="00104691"/>
    <w:rsid w:val="00104983"/>
    <w:rsid w:val="001051A5"/>
    <w:rsid w:val="001056C3"/>
    <w:rsid w:val="0010570F"/>
    <w:rsid w:val="001058B9"/>
    <w:rsid w:val="001058F8"/>
    <w:rsid w:val="00105B4D"/>
    <w:rsid w:val="00105CF6"/>
    <w:rsid w:val="00106150"/>
    <w:rsid w:val="00106248"/>
    <w:rsid w:val="00106524"/>
    <w:rsid w:val="00106814"/>
    <w:rsid w:val="00106D24"/>
    <w:rsid w:val="00106E60"/>
    <w:rsid w:val="00106FDF"/>
    <w:rsid w:val="00107041"/>
    <w:rsid w:val="00107CBA"/>
    <w:rsid w:val="00107DF6"/>
    <w:rsid w:val="0011028B"/>
    <w:rsid w:val="0011076E"/>
    <w:rsid w:val="001107D9"/>
    <w:rsid w:val="00110C65"/>
    <w:rsid w:val="00110F0D"/>
    <w:rsid w:val="00111499"/>
    <w:rsid w:val="001116AB"/>
    <w:rsid w:val="0011192F"/>
    <w:rsid w:val="001119FF"/>
    <w:rsid w:val="00111DEE"/>
    <w:rsid w:val="00112121"/>
    <w:rsid w:val="00112247"/>
    <w:rsid w:val="001124AB"/>
    <w:rsid w:val="00112E18"/>
    <w:rsid w:val="00113150"/>
    <w:rsid w:val="00113E49"/>
    <w:rsid w:val="0011487C"/>
    <w:rsid w:val="00115256"/>
    <w:rsid w:val="00115651"/>
    <w:rsid w:val="00115682"/>
    <w:rsid w:val="00115853"/>
    <w:rsid w:val="00115FBB"/>
    <w:rsid w:val="00115FC0"/>
    <w:rsid w:val="0011624E"/>
    <w:rsid w:val="00116415"/>
    <w:rsid w:val="00116492"/>
    <w:rsid w:val="00116F7C"/>
    <w:rsid w:val="0011740A"/>
    <w:rsid w:val="0011761A"/>
    <w:rsid w:val="00120490"/>
    <w:rsid w:val="0012058C"/>
    <w:rsid w:val="0012078A"/>
    <w:rsid w:val="00120880"/>
    <w:rsid w:val="0012128B"/>
    <w:rsid w:val="0012129B"/>
    <w:rsid w:val="00121A5A"/>
    <w:rsid w:val="00121B26"/>
    <w:rsid w:val="00121BA7"/>
    <w:rsid w:val="00121E4C"/>
    <w:rsid w:val="0012201E"/>
    <w:rsid w:val="0012221B"/>
    <w:rsid w:val="001227A4"/>
    <w:rsid w:val="00122E88"/>
    <w:rsid w:val="00123E90"/>
    <w:rsid w:val="00123F5D"/>
    <w:rsid w:val="001244F6"/>
    <w:rsid w:val="00124799"/>
    <w:rsid w:val="00124BDB"/>
    <w:rsid w:val="00124E52"/>
    <w:rsid w:val="00124F56"/>
    <w:rsid w:val="00125111"/>
    <w:rsid w:val="00125217"/>
    <w:rsid w:val="0012569D"/>
    <w:rsid w:val="001260CD"/>
    <w:rsid w:val="00126932"/>
    <w:rsid w:val="00126DDB"/>
    <w:rsid w:val="00126DED"/>
    <w:rsid w:val="0012715A"/>
    <w:rsid w:val="001273A6"/>
    <w:rsid w:val="00127714"/>
    <w:rsid w:val="00127962"/>
    <w:rsid w:val="00127EF4"/>
    <w:rsid w:val="001307E0"/>
    <w:rsid w:val="00130C13"/>
    <w:rsid w:val="00130D56"/>
    <w:rsid w:val="00131687"/>
    <w:rsid w:val="00131893"/>
    <w:rsid w:val="001318DC"/>
    <w:rsid w:val="00132F13"/>
    <w:rsid w:val="0013328F"/>
    <w:rsid w:val="00133968"/>
    <w:rsid w:val="00133990"/>
    <w:rsid w:val="00133A06"/>
    <w:rsid w:val="00133B8E"/>
    <w:rsid w:val="0013428B"/>
    <w:rsid w:val="00134E7E"/>
    <w:rsid w:val="00134EFA"/>
    <w:rsid w:val="001355BF"/>
    <w:rsid w:val="0013622A"/>
    <w:rsid w:val="0013626B"/>
    <w:rsid w:val="00136593"/>
    <w:rsid w:val="00136D3C"/>
    <w:rsid w:val="00136D3F"/>
    <w:rsid w:val="00136F96"/>
    <w:rsid w:val="001370E6"/>
    <w:rsid w:val="0013720E"/>
    <w:rsid w:val="00137632"/>
    <w:rsid w:val="0013764B"/>
    <w:rsid w:val="0013787D"/>
    <w:rsid w:val="001378CE"/>
    <w:rsid w:val="00137A29"/>
    <w:rsid w:val="001401B6"/>
    <w:rsid w:val="001403C2"/>
    <w:rsid w:val="0014096F"/>
    <w:rsid w:val="00140EF1"/>
    <w:rsid w:val="00142421"/>
    <w:rsid w:val="00142623"/>
    <w:rsid w:val="00142E1B"/>
    <w:rsid w:val="00142F3B"/>
    <w:rsid w:val="00142F53"/>
    <w:rsid w:val="0014418D"/>
    <w:rsid w:val="00144A08"/>
    <w:rsid w:val="00144C13"/>
    <w:rsid w:val="00144CAB"/>
    <w:rsid w:val="001452BD"/>
    <w:rsid w:val="00145687"/>
    <w:rsid w:val="001456B7"/>
    <w:rsid w:val="001457FA"/>
    <w:rsid w:val="0014589C"/>
    <w:rsid w:val="001459AE"/>
    <w:rsid w:val="00145A82"/>
    <w:rsid w:val="00145B0E"/>
    <w:rsid w:val="00145F4A"/>
    <w:rsid w:val="0014681B"/>
    <w:rsid w:val="00146EB6"/>
    <w:rsid w:val="00146ED2"/>
    <w:rsid w:val="001471D5"/>
    <w:rsid w:val="00147365"/>
    <w:rsid w:val="00147569"/>
    <w:rsid w:val="00147696"/>
    <w:rsid w:val="00147A98"/>
    <w:rsid w:val="00147DB2"/>
    <w:rsid w:val="00147FFA"/>
    <w:rsid w:val="00150126"/>
    <w:rsid w:val="00150812"/>
    <w:rsid w:val="00150B39"/>
    <w:rsid w:val="001512DE"/>
    <w:rsid w:val="00151C99"/>
    <w:rsid w:val="00151D2F"/>
    <w:rsid w:val="00151F0F"/>
    <w:rsid w:val="00152A68"/>
    <w:rsid w:val="00153186"/>
    <w:rsid w:val="001532EF"/>
    <w:rsid w:val="00153CFC"/>
    <w:rsid w:val="00153D2B"/>
    <w:rsid w:val="001543C3"/>
    <w:rsid w:val="00154528"/>
    <w:rsid w:val="00154987"/>
    <w:rsid w:val="00154F92"/>
    <w:rsid w:val="001552A0"/>
    <w:rsid w:val="0015575E"/>
    <w:rsid w:val="00155C1E"/>
    <w:rsid w:val="00155C9E"/>
    <w:rsid w:val="00155CEA"/>
    <w:rsid w:val="00155D39"/>
    <w:rsid w:val="00156094"/>
    <w:rsid w:val="00156EF2"/>
    <w:rsid w:val="00157232"/>
    <w:rsid w:val="001572A2"/>
    <w:rsid w:val="001573C7"/>
    <w:rsid w:val="0016058F"/>
    <w:rsid w:val="001605EE"/>
    <w:rsid w:val="001606F4"/>
    <w:rsid w:val="00160A36"/>
    <w:rsid w:val="00160CAD"/>
    <w:rsid w:val="00160CD6"/>
    <w:rsid w:val="00160E5A"/>
    <w:rsid w:val="0016145E"/>
    <w:rsid w:val="0016156C"/>
    <w:rsid w:val="0016255F"/>
    <w:rsid w:val="00162B34"/>
    <w:rsid w:val="00162D29"/>
    <w:rsid w:val="00162E5D"/>
    <w:rsid w:val="00162F4C"/>
    <w:rsid w:val="00163059"/>
    <w:rsid w:val="0016366A"/>
    <w:rsid w:val="0016371E"/>
    <w:rsid w:val="0016424E"/>
    <w:rsid w:val="00164356"/>
    <w:rsid w:val="0016495F"/>
    <w:rsid w:val="00164C6A"/>
    <w:rsid w:val="00164D34"/>
    <w:rsid w:val="00164FB2"/>
    <w:rsid w:val="00164FB3"/>
    <w:rsid w:val="00164FEE"/>
    <w:rsid w:val="00165146"/>
    <w:rsid w:val="001651BD"/>
    <w:rsid w:val="001656E9"/>
    <w:rsid w:val="00165BCD"/>
    <w:rsid w:val="00165E54"/>
    <w:rsid w:val="00165E79"/>
    <w:rsid w:val="00166392"/>
    <w:rsid w:val="00166732"/>
    <w:rsid w:val="00166E02"/>
    <w:rsid w:val="00166FA2"/>
    <w:rsid w:val="0016724E"/>
    <w:rsid w:val="00167D5C"/>
    <w:rsid w:val="0017007D"/>
    <w:rsid w:val="001704DF"/>
    <w:rsid w:val="001706EC"/>
    <w:rsid w:val="0017101F"/>
    <w:rsid w:val="00171606"/>
    <w:rsid w:val="00171845"/>
    <w:rsid w:val="0017185B"/>
    <w:rsid w:val="00171895"/>
    <w:rsid w:val="00171ECB"/>
    <w:rsid w:val="001720DF"/>
    <w:rsid w:val="00172780"/>
    <w:rsid w:val="00172E3C"/>
    <w:rsid w:val="00173198"/>
    <w:rsid w:val="0017347D"/>
    <w:rsid w:val="001738B7"/>
    <w:rsid w:val="00174066"/>
    <w:rsid w:val="001745A8"/>
    <w:rsid w:val="001745D4"/>
    <w:rsid w:val="001746B8"/>
    <w:rsid w:val="00174D3B"/>
    <w:rsid w:val="00174E26"/>
    <w:rsid w:val="001756B1"/>
    <w:rsid w:val="00176111"/>
    <w:rsid w:val="00176296"/>
    <w:rsid w:val="00176348"/>
    <w:rsid w:val="001765F5"/>
    <w:rsid w:val="00176884"/>
    <w:rsid w:val="001768C3"/>
    <w:rsid w:val="00176AFC"/>
    <w:rsid w:val="001770A4"/>
    <w:rsid w:val="001772D1"/>
    <w:rsid w:val="00177B54"/>
    <w:rsid w:val="00177B8B"/>
    <w:rsid w:val="00177C7E"/>
    <w:rsid w:val="001804E2"/>
    <w:rsid w:val="00180550"/>
    <w:rsid w:val="0018085B"/>
    <w:rsid w:val="00180BB4"/>
    <w:rsid w:val="00180C86"/>
    <w:rsid w:val="00181670"/>
    <w:rsid w:val="00181A31"/>
    <w:rsid w:val="00181B9B"/>
    <w:rsid w:val="00181CF7"/>
    <w:rsid w:val="00181DD9"/>
    <w:rsid w:val="0018289D"/>
    <w:rsid w:val="00182C43"/>
    <w:rsid w:val="001831D0"/>
    <w:rsid w:val="0018328B"/>
    <w:rsid w:val="0018357E"/>
    <w:rsid w:val="00183600"/>
    <w:rsid w:val="001841DF"/>
    <w:rsid w:val="001843BD"/>
    <w:rsid w:val="001844A8"/>
    <w:rsid w:val="001849D3"/>
    <w:rsid w:val="00184FE8"/>
    <w:rsid w:val="001850FF"/>
    <w:rsid w:val="001853C6"/>
    <w:rsid w:val="00186640"/>
    <w:rsid w:val="00187381"/>
    <w:rsid w:val="001873FF"/>
    <w:rsid w:val="001874EF"/>
    <w:rsid w:val="001879B2"/>
    <w:rsid w:val="00187BBA"/>
    <w:rsid w:val="001901D0"/>
    <w:rsid w:val="00190857"/>
    <w:rsid w:val="00190A45"/>
    <w:rsid w:val="00190F4C"/>
    <w:rsid w:val="00191215"/>
    <w:rsid w:val="001918FA"/>
    <w:rsid w:val="00191C18"/>
    <w:rsid w:val="0019212D"/>
    <w:rsid w:val="001927E2"/>
    <w:rsid w:val="00193161"/>
    <w:rsid w:val="00193BDA"/>
    <w:rsid w:val="00193D40"/>
    <w:rsid w:val="00193E29"/>
    <w:rsid w:val="00193F55"/>
    <w:rsid w:val="00194106"/>
    <w:rsid w:val="00194417"/>
    <w:rsid w:val="00194924"/>
    <w:rsid w:val="00195879"/>
    <w:rsid w:val="00196614"/>
    <w:rsid w:val="00196689"/>
    <w:rsid w:val="00196D1D"/>
    <w:rsid w:val="00197768"/>
    <w:rsid w:val="001979E6"/>
    <w:rsid w:val="00197A88"/>
    <w:rsid w:val="00197D38"/>
    <w:rsid w:val="00197D64"/>
    <w:rsid w:val="00197F92"/>
    <w:rsid w:val="001A05F8"/>
    <w:rsid w:val="001A0945"/>
    <w:rsid w:val="001A0998"/>
    <w:rsid w:val="001A0CEF"/>
    <w:rsid w:val="001A1046"/>
    <w:rsid w:val="001A1327"/>
    <w:rsid w:val="001A1409"/>
    <w:rsid w:val="001A1492"/>
    <w:rsid w:val="001A2032"/>
    <w:rsid w:val="001A21F8"/>
    <w:rsid w:val="001A2920"/>
    <w:rsid w:val="001A2F4A"/>
    <w:rsid w:val="001A33DA"/>
    <w:rsid w:val="001A380B"/>
    <w:rsid w:val="001A4097"/>
    <w:rsid w:val="001A44DE"/>
    <w:rsid w:val="001A4663"/>
    <w:rsid w:val="001A4DFB"/>
    <w:rsid w:val="001A4EDF"/>
    <w:rsid w:val="001A563A"/>
    <w:rsid w:val="001A62F9"/>
    <w:rsid w:val="001A63D4"/>
    <w:rsid w:val="001A6565"/>
    <w:rsid w:val="001A65DD"/>
    <w:rsid w:val="001A672E"/>
    <w:rsid w:val="001A699C"/>
    <w:rsid w:val="001A6A1D"/>
    <w:rsid w:val="001A79C0"/>
    <w:rsid w:val="001A7DDA"/>
    <w:rsid w:val="001B014A"/>
    <w:rsid w:val="001B01D1"/>
    <w:rsid w:val="001B0D4A"/>
    <w:rsid w:val="001B1176"/>
    <w:rsid w:val="001B1AE2"/>
    <w:rsid w:val="001B29F7"/>
    <w:rsid w:val="001B3276"/>
    <w:rsid w:val="001B347F"/>
    <w:rsid w:val="001B39D2"/>
    <w:rsid w:val="001B43D3"/>
    <w:rsid w:val="001B4999"/>
    <w:rsid w:val="001B522C"/>
    <w:rsid w:val="001B5661"/>
    <w:rsid w:val="001B56DF"/>
    <w:rsid w:val="001B690A"/>
    <w:rsid w:val="001B69B2"/>
    <w:rsid w:val="001B6AAE"/>
    <w:rsid w:val="001B6CF3"/>
    <w:rsid w:val="001B6F73"/>
    <w:rsid w:val="001B7F9F"/>
    <w:rsid w:val="001C1B88"/>
    <w:rsid w:val="001C1F3E"/>
    <w:rsid w:val="001C204F"/>
    <w:rsid w:val="001C219C"/>
    <w:rsid w:val="001C264F"/>
    <w:rsid w:val="001C28C8"/>
    <w:rsid w:val="001C298C"/>
    <w:rsid w:val="001C3173"/>
    <w:rsid w:val="001C3354"/>
    <w:rsid w:val="001C35CB"/>
    <w:rsid w:val="001C3D2E"/>
    <w:rsid w:val="001C4274"/>
    <w:rsid w:val="001C48BA"/>
    <w:rsid w:val="001C4B9A"/>
    <w:rsid w:val="001C61A6"/>
    <w:rsid w:val="001C6620"/>
    <w:rsid w:val="001C69BF"/>
    <w:rsid w:val="001C6DF7"/>
    <w:rsid w:val="001C7511"/>
    <w:rsid w:val="001C7D75"/>
    <w:rsid w:val="001D040D"/>
    <w:rsid w:val="001D0A6D"/>
    <w:rsid w:val="001D0A8B"/>
    <w:rsid w:val="001D0AD8"/>
    <w:rsid w:val="001D0CBA"/>
    <w:rsid w:val="001D15E3"/>
    <w:rsid w:val="001D1783"/>
    <w:rsid w:val="001D197A"/>
    <w:rsid w:val="001D1991"/>
    <w:rsid w:val="001D1E1F"/>
    <w:rsid w:val="001D1E5B"/>
    <w:rsid w:val="001D25F1"/>
    <w:rsid w:val="001D3036"/>
    <w:rsid w:val="001D31AD"/>
    <w:rsid w:val="001D32DA"/>
    <w:rsid w:val="001D370D"/>
    <w:rsid w:val="001D3F3E"/>
    <w:rsid w:val="001D4260"/>
    <w:rsid w:val="001D44DD"/>
    <w:rsid w:val="001D45EA"/>
    <w:rsid w:val="001D47A8"/>
    <w:rsid w:val="001D4BBC"/>
    <w:rsid w:val="001D4C36"/>
    <w:rsid w:val="001D51BC"/>
    <w:rsid w:val="001D5490"/>
    <w:rsid w:val="001D5961"/>
    <w:rsid w:val="001D59FF"/>
    <w:rsid w:val="001D5FD8"/>
    <w:rsid w:val="001D60E2"/>
    <w:rsid w:val="001D6520"/>
    <w:rsid w:val="001D68AA"/>
    <w:rsid w:val="001D68E2"/>
    <w:rsid w:val="001D7D4E"/>
    <w:rsid w:val="001E013D"/>
    <w:rsid w:val="001E01E8"/>
    <w:rsid w:val="001E0471"/>
    <w:rsid w:val="001E0D9B"/>
    <w:rsid w:val="001E11A0"/>
    <w:rsid w:val="001E12DC"/>
    <w:rsid w:val="001E1335"/>
    <w:rsid w:val="001E1AE6"/>
    <w:rsid w:val="001E1E4D"/>
    <w:rsid w:val="001E22DB"/>
    <w:rsid w:val="001E27E0"/>
    <w:rsid w:val="001E27F6"/>
    <w:rsid w:val="001E290A"/>
    <w:rsid w:val="001E2F3F"/>
    <w:rsid w:val="001E30BD"/>
    <w:rsid w:val="001E318C"/>
    <w:rsid w:val="001E3956"/>
    <w:rsid w:val="001E40D8"/>
    <w:rsid w:val="001E4147"/>
    <w:rsid w:val="001E4489"/>
    <w:rsid w:val="001E46AC"/>
    <w:rsid w:val="001E4F16"/>
    <w:rsid w:val="001E502C"/>
    <w:rsid w:val="001E51A1"/>
    <w:rsid w:val="001E5301"/>
    <w:rsid w:val="001E5A12"/>
    <w:rsid w:val="001E5BFD"/>
    <w:rsid w:val="001E6FCF"/>
    <w:rsid w:val="001E70FD"/>
    <w:rsid w:val="001E71F9"/>
    <w:rsid w:val="001E750D"/>
    <w:rsid w:val="001E7543"/>
    <w:rsid w:val="001E7681"/>
    <w:rsid w:val="001E773B"/>
    <w:rsid w:val="001E7999"/>
    <w:rsid w:val="001F00E8"/>
    <w:rsid w:val="001F05F7"/>
    <w:rsid w:val="001F09F2"/>
    <w:rsid w:val="001F1157"/>
    <w:rsid w:val="001F1E6C"/>
    <w:rsid w:val="001F205F"/>
    <w:rsid w:val="001F222D"/>
    <w:rsid w:val="001F275D"/>
    <w:rsid w:val="001F2773"/>
    <w:rsid w:val="001F2CBF"/>
    <w:rsid w:val="001F3058"/>
    <w:rsid w:val="001F33DB"/>
    <w:rsid w:val="001F3975"/>
    <w:rsid w:val="001F3A93"/>
    <w:rsid w:val="001F3AA1"/>
    <w:rsid w:val="001F3C1B"/>
    <w:rsid w:val="001F3FDD"/>
    <w:rsid w:val="001F422E"/>
    <w:rsid w:val="001F4656"/>
    <w:rsid w:val="001F4803"/>
    <w:rsid w:val="001F4EEC"/>
    <w:rsid w:val="001F51D7"/>
    <w:rsid w:val="001F52A6"/>
    <w:rsid w:val="001F56F5"/>
    <w:rsid w:val="001F5CE2"/>
    <w:rsid w:val="001F5DB0"/>
    <w:rsid w:val="001F6630"/>
    <w:rsid w:val="001F6CE1"/>
    <w:rsid w:val="001F751D"/>
    <w:rsid w:val="001F7557"/>
    <w:rsid w:val="001F7576"/>
    <w:rsid w:val="001F763F"/>
    <w:rsid w:val="002001DC"/>
    <w:rsid w:val="002007AE"/>
    <w:rsid w:val="002010C7"/>
    <w:rsid w:val="00201329"/>
    <w:rsid w:val="00201E78"/>
    <w:rsid w:val="002023EA"/>
    <w:rsid w:val="00202AA3"/>
    <w:rsid w:val="00202E9C"/>
    <w:rsid w:val="00202F2A"/>
    <w:rsid w:val="00202F6B"/>
    <w:rsid w:val="00203138"/>
    <w:rsid w:val="0020331F"/>
    <w:rsid w:val="002035DD"/>
    <w:rsid w:val="0020384D"/>
    <w:rsid w:val="00203A21"/>
    <w:rsid w:val="00203CEC"/>
    <w:rsid w:val="00203E8D"/>
    <w:rsid w:val="00203F94"/>
    <w:rsid w:val="002046F4"/>
    <w:rsid w:val="00204BF1"/>
    <w:rsid w:val="00204C44"/>
    <w:rsid w:val="00204D26"/>
    <w:rsid w:val="002055AF"/>
    <w:rsid w:val="00206AD8"/>
    <w:rsid w:val="00206E83"/>
    <w:rsid w:val="00206F50"/>
    <w:rsid w:val="002078AE"/>
    <w:rsid w:val="00210A65"/>
    <w:rsid w:val="002114D3"/>
    <w:rsid w:val="00211505"/>
    <w:rsid w:val="00211750"/>
    <w:rsid w:val="00211A07"/>
    <w:rsid w:val="002126EE"/>
    <w:rsid w:val="002128FE"/>
    <w:rsid w:val="002129D1"/>
    <w:rsid w:val="00212A34"/>
    <w:rsid w:val="00212B7E"/>
    <w:rsid w:val="00213B29"/>
    <w:rsid w:val="0021412A"/>
    <w:rsid w:val="0021445C"/>
    <w:rsid w:val="00214A4C"/>
    <w:rsid w:val="00215887"/>
    <w:rsid w:val="00216072"/>
    <w:rsid w:val="002164FB"/>
    <w:rsid w:val="00216662"/>
    <w:rsid w:val="002167C6"/>
    <w:rsid w:val="002169BB"/>
    <w:rsid w:val="00217175"/>
    <w:rsid w:val="0021721F"/>
    <w:rsid w:val="002172B5"/>
    <w:rsid w:val="00217387"/>
    <w:rsid w:val="002174EE"/>
    <w:rsid w:val="00217548"/>
    <w:rsid w:val="0021755F"/>
    <w:rsid w:val="00217815"/>
    <w:rsid w:val="00217F65"/>
    <w:rsid w:val="002205DA"/>
    <w:rsid w:val="0022075E"/>
    <w:rsid w:val="002210B7"/>
    <w:rsid w:val="002212D2"/>
    <w:rsid w:val="00221B1E"/>
    <w:rsid w:val="00222356"/>
    <w:rsid w:val="00222607"/>
    <w:rsid w:val="00222F3D"/>
    <w:rsid w:val="00223DC5"/>
    <w:rsid w:val="00224180"/>
    <w:rsid w:val="0022420E"/>
    <w:rsid w:val="00224729"/>
    <w:rsid w:val="00224884"/>
    <w:rsid w:val="00224AF0"/>
    <w:rsid w:val="00225086"/>
    <w:rsid w:val="002253EA"/>
    <w:rsid w:val="002255BD"/>
    <w:rsid w:val="00225ACF"/>
    <w:rsid w:val="00226315"/>
    <w:rsid w:val="00226468"/>
    <w:rsid w:val="00226605"/>
    <w:rsid w:val="00226639"/>
    <w:rsid w:val="00226F4D"/>
    <w:rsid w:val="0022741A"/>
    <w:rsid w:val="0022783E"/>
    <w:rsid w:val="002279AE"/>
    <w:rsid w:val="002279D0"/>
    <w:rsid w:val="00227D55"/>
    <w:rsid w:val="00227F17"/>
    <w:rsid w:val="002302E0"/>
    <w:rsid w:val="002305D0"/>
    <w:rsid w:val="00230DC0"/>
    <w:rsid w:val="00230DE3"/>
    <w:rsid w:val="00231D6A"/>
    <w:rsid w:val="00232176"/>
    <w:rsid w:val="00232350"/>
    <w:rsid w:val="00232375"/>
    <w:rsid w:val="002328AA"/>
    <w:rsid w:val="00232A45"/>
    <w:rsid w:val="00232F88"/>
    <w:rsid w:val="00232FF0"/>
    <w:rsid w:val="00233043"/>
    <w:rsid w:val="0023350A"/>
    <w:rsid w:val="0023376E"/>
    <w:rsid w:val="0023380B"/>
    <w:rsid w:val="00233AE8"/>
    <w:rsid w:val="0023432D"/>
    <w:rsid w:val="002343AB"/>
    <w:rsid w:val="0023449A"/>
    <w:rsid w:val="002349E2"/>
    <w:rsid w:val="00234A4E"/>
    <w:rsid w:val="00234BE5"/>
    <w:rsid w:val="00234E1D"/>
    <w:rsid w:val="00235AE2"/>
    <w:rsid w:val="00235B06"/>
    <w:rsid w:val="00235C52"/>
    <w:rsid w:val="00235DEF"/>
    <w:rsid w:val="00236B3D"/>
    <w:rsid w:val="00236B7E"/>
    <w:rsid w:val="00236FB0"/>
    <w:rsid w:val="00237050"/>
    <w:rsid w:val="002373EE"/>
    <w:rsid w:val="002375FB"/>
    <w:rsid w:val="00237812"/>
    <w:rsid w:val="0023784B"/>
    <w:rsid w:val="00237BB3"/>
    <w:rsid w:val="00240284"/>
    <w:rsid w:val="00240593"/>
    <w:rsid w:val="00240894"/>
    <w:rsid w:val="00240999"/>
    <w:rsid w:val="00240CB3"/>
    <w:rsid w:val="00240EAF"/>
    <w:rsid w:val="00241874"/>
    <w:rsid w:val="00241913"/>
    <w:rsid w:val="00241A70"/>
    <w:rsid w:val="00241F1D"/>
    <w:rsid w:val="00242565"/>
    <w:rsid w:val="0024270D"/>
    <w:rsid w:val="0024276E"/>
    <w:rsid w:val="00242B95"/>
    <w:rsid w:val="00242C38"/>
    <w:rsid w:val="00242CBE"/>
    <w:rsid w:val="0024303D"/>
    <w:rsid w:val="00243333"/>
    <w:rsid w:val="00243433"/>
    <w:rsid w:val="00243564"/>
    <w:rsid w:val="0024499C"/>
    <w:rsid w:val="00244B23"/>
    <w:rsid w:val="002454EE"/>
    <w:rsid w:val="002456BF"/>
    <w:rsid w:val="00245985"/>
    <w:rsid w:val="00245D98"/>
    <w:rsid w:val="00245F31"/>
    <w:rsid w:val="002465FD"/>
    <w:rsid w:val="00246827"/>
    <w:rsid w:val="00246F02"/>
    <w:rsid w:val="00246F45"/>
    <w:rsid w:val="00247127"/>
    <w:rsid w:val="0024723C"/>
    <w:rsid w:val="00247752"/>
    <w:rsid w:val="00247D2C"/>
    <w:rsid w:val="00247E84"/>
    <w:rsid w:val="00247E9A"/>
    <w:rsid w:val="00250E5F"/>
    <w:rsid w:val="00251FC3"/>
    <w:rsid w:val="00252A7C"/>
    <w:rsid w:val="00252D7E"/>
    <w:rsid w:val="00253527"/>
    <w:rsid w:val="00253D4B"/>
    <w:rsid w:val="00254589"/>
    <w:rsid w:val="002549FD"/>
    <w:rsid w:val="00254D5B"/>
    <w:rsid w:val="0025542C"/>
    <w:rsid w:val="002554BE"/>
    <w:rsid w:val="002555B9"/>
    <w:rsid w:val="002558F5"/>
    <w:rsid w:val="0025614B"/>
    <w:rsid w:val="002563FC"/>
    <w:rsid w:val="00257C36"/>
    <w:rsid w:val="002601B6"/>
    <w:rsid w:val="0026038A"/>
    <w:rsid w:val="0026068F"/>
    <w:rsid w:val="002609E2"/>
    <w:rsid w:val="00260CFA"/>
    <w:rsid w:val="00260E8E"/>
    <w:rsid w:val="0026134F"/>
    <w:rsid w:val="00261871"/>
    <w:rsid w:val="00261EDC"/>
    <w:rsid w:val="002628F2"/>
    <w:rsid w:val="00262F23"/>
    <w:rsid w:val="00263130"/>
    <w:rsid w:val="002635E7"/>
    <w:rsid w:val="002637FB"/>
    <w:rsid w:val="00263B5E"/>
    <w:rsid w:val="00263E4E"/>
    <w:rsid w:val="00264064"/>
    <w:rsid w:val="002648DE"/>
    <w:rsid w:val="00264AE1"/>
    <w:rsid w:val="00265423"/>
    <w:rsid w:val="00265D5A"/>
    <w:rsid w:val="002666D2"/>
    <w:rsid w:val="00266D02"/>
    <w:rsid w:val="00266D56"/>
    <w:rsid w:val="00266DC5"/>
    <w:rsid w:val="002674B6"/>
    <w:rsid w:val="00267545"/>
    <w:rsid w:val="002679CA"/>
    <w:rsid w:val="00267ABE"/>
    <w:rsid w:val="0027026D"/>
    <w:rsid w:val="00270499"/>
    <w:rsid w:val="0027055C"/>
    <w:rsid w:val="00270CAA"/>
    <w:rsid w:val="00270DF2"/>
    <w:rsid w:val="00270E2F"/>
    <w:rsid w:val="0027145C"/>
    <w:rsid w:val="0027174E"/>
    <w:rsid w:val="002720E4"/>
    <w:rsid w:val="00272556"/>
    <w:rsid w:val="00272690"/>
    <w:rsid w:val="00272778"/>
    <w:rsid w:val="0027291D"/>
    <w:rsid w:val="0027295C"/>
    <w:rsid w:val="00273180"/>
    <w:rsid w:val="00273571"/>
    <w:rsid w:val="002736C3"/>
    <w:rsid w:val="002737FC"/>
    <w:rsid w:val="00273D00"/>
    <w:rsid w:val="00274218"/>
    <w:rsid w:val="002743AB"/>
    <w:rsid w:val="00274422"/>
    <w:rsid w:val="00274426"/>
    <w:rsid w:val="002746D8"/>
    <w:rsid w:val="00274A0C"/>
    <w:rsid w:val="00274BEA"/>
    <w:rsid w:val="00275116"/>
    <w:rsid w:val="002751E8"/>
    <w:rsid w:val="0027538A"/>
    <w:rsid w:val="002753CD"/>
    <w:rsid w:val="00275445"/>
    <w:rsid w:val="002757FF"/>
    <w:rsid w:val="0027594B"/>
    <w:rsid w:val="00275C37"/>
    <w:rsid w:val="00275F94"/>
    <w:rsid w:val="002762FC"/>
    <w:rsid w:val="00276471"/>
    <w:rsid w:val="00276B45"/>
    <w:rsid w:val="00276D26"/>
    <w:rsid w:val="00277738"/>
    <w:rsid w:val="00277A55"/>
    <w:rsid w:val="00277EF8"/>
    <w:rsid w:val="002804BD"/>
    <w:rsid w:val="00280552"/>
    <w:rsid w:val="002807CE"/>
    <w:rsid w:val="002807F8"/>
    <w:rsid w:val="00280A00"/>
    <w:rsid w:val="0028174B"/>
    <w:rsid w:val="00281B62"/>
    <w:rsid w:val="00281F32"/>
    <w:rsid w:val="002821C8"/>
    <w:rsid w:val="0028257A"/>
    <w:rsid w:val="00282681"/>
    <w:rsid w:val="00282C67"/>
    <w:rsid w:val="002847C8"/>
    <w:rsid w:val="002850E5"/>
    <w:rsid w:val="002855FA"/>
    <w:rsid w:val="00285831"/>
    <w:rsid w:val="00285842"/>
    <w:rsid w:val="0028588C"/>
    <w:rsid w:val="00285B06"/>
    <w:rsid w:val="00285EF6"/>
    <w:rsid w:val="00286157"/>
    <w:rsid w:val="0028649E"/>
    <w:rsid w:val="00286EE1"/>
    <w:rsid w:val="0028717B"/>
    <w:rsid w:val="00287288"/>
    <w:rsid w:val="00287493"/>
    <w:rsid w:val="00287863"/>
    <w:rsid w:val="0029090E"/>
    <w:rsid w:val="00290E47"/>
    <w:rsid w:val="00291461"/>
    <w:rsid w:val="00291A4C"/>
    <w:rsid w:val="00291B92"/>
    <w:rsid w:val="002926C1"/>
    <w:rsid w:val="002927F0"/>
    <w:rsid w:val="00293088"/>
    <w:rsid w:val="002934B9"/>
    <w:rsid w:val="00293625"/>
    <w:rsid w:val="00293931"/>
    <w:rsid w:val="00293AD6"/>
    <w:rsid w:val="00294336"/>
    <w:rsid w:val="002945B8"/>
    <w:rsid w:val="00295B5A"/>
    <w:rsid w:val="00295B90"/>
    <w:rsid w:val="00295ED1"/>
    <w:rsid w:val="00295F92"/>
    <w:rsid w:val="00296D93"/>
    <w:rsid w:val="002971EF"/>
    <w:rsid w:val="0029767B"/>
    <w:rsid w:val="00297A0F"/>
    <w:rsid w:val="002A017E"/>
    <w:rsid w:val="002A01BD"/>
    <w:rsid w:val="002A030A"/>
    <w:rsid w:val="002A0321"/>
    <w:rsid w:val="002A05A4"/>
    <w:rsid w:val="002A068B"/>
    <w:rsid w:val="002A0AEF"/>
    <w:rsid w:val="002A0CDE"/>
    <w:rsid w:val="002A1801"/>
    <w:rsid w:val="002A1ABF"/>
    <w:rsid w:val="002A22EE"/>
    <w:rsid w:val="002A2510"/>
    <w:rsid w:val="002A271C"/>
    <w:rsid w:val="002A2C2F"/>
    <w:rsid w:val="002A3329"/>
    <w:rsid w:val="002A3B09"/>
    <w:rsid w:val="002A42B1"/>
    <w:rsid w:val="002A42C2"/>
    <w:rsid w:val="002A4554"/>
    <w:rsid w:val="002A4ABC"/>
    <w:rsid w:val="002A4E89"/>
    <w:rsid w:val="002A510B"/>
    <w:rsid w:val="002A5119"/>
    <w:rsid w:val="002A51E8"/>
    <w:rsid w:val="002A542D"/>
    <w:rsid w:val="002A5488"/>
    <w:rsid w:val="002A591D"/>
    <w:rsid w:val="002A63C0"/>
    <w:rsid w:val="002A6721"/>
    <w:rsid w:val="002A6E77"/>
    <w:rsid w:val="002A7003"/>
    <w:rsid w:val="002A75D9"/>
    <w:rsid w:val="002A779A"/>
    <w:rsid w:val="002A79B4"/>
    <w:rsid w:val="002A7C86"/>
    <w:rsid w:val="002A7E55"/>
    <w:rsid w:val="002B03C6"/>
    <w:rsid w:val="002B058F"/>
    <w:rsid w:val="002B09CD"/>
    <w:rsid w:val="002B1155"/>
    <w:rsid w:val="002B13A5"/>
    <w:rsid w:val="002B1454"/>
    <w:rsid w:val="002B148F"/>
    <w:rsid w:val="002B1507"/>
    <w:rsid w:val="002B1C76"/>
    <w:rsid w:val="002B1D0D"/>
    <w:rsid w:val="002B1FD2"/>
    <w:rsid w:val="002B236F"/>
    <w:rsid w:val="002B276F"/>
    <w:rsid w:val="002B376A"/>
    <w:rsid w:val="002B37D1"/>
    <w:rsid w:val="002B4AB5"/>
    <w:rsid w:val="002B51C6"/>
    <w:rsid w:val="002B5483"/>
    <w:rsid w:val="002B5639"/>
    <w:rsid w:val="002B5C92"/>
    <w:rsid w:val="002B60C4"/>
    <w:rsid w:val="002B634B"/>
    <w:rsid w:val="002B6351"/>
    <w:rsid w:val="002B73B6"/>
    <w:rsid w:val="002B7649"/>
    <w:rsid w:val="002B7AB8"/>
    <w:rsid w:val="002B7B3A"/>
    <w:rsid w:val="002C022E"/>
    <w:rsid w:val="002C0824"/>
    <w:rsid w:val="002C0C2B"/>
    <w:rsid w:val="002C12EA"/>
    <w:rsid w:val="002C1954"/>
    <w:rsid w:val="002C1AB9"/>
    <w:rsid w:val="002C216F"/>
    <w:rsid w:val="002C23AF"/>
    <w:rsid w:val="002C25AA"/>
    <w:rsid w:val="002C2614"/>
    <w:rsid w:val="002C2756"/>
    <w:rsid w:val="002C27AC"/>
    <w:rsid w:val="002C2ABD"/>
    <w:rsid w:val="002C2F05"/>
    <w:rsid w:val="002C35BF"/>
    <w:rsid w:val="002C38FA"/>
    <w:rsid w:val="002C3E3B"/>
    <w:rsid w:val="002C3F46"/>
    <w:rsid w:val="002C4315"/>
    <w:rsid w:val="002C4E52"/>
    <w:rsid w:val="002C52E6"/>
    <w:rsid w:val="002C6579"/>
    <w:rsid w:val="002C69C4"/>
    <w:rsid w:val="002C6D6B"/>
    <w:rsid w:val="002C6DA1"/>
    <w:rsid w:val="002C6DCC"/>
    <w:rsid w:val="002C7834"/>
    <w:rsid w:val="002C7AA6"/>
    <w:rsid w:val="002C7B64"/>
    <w:rsid w:val="002C7EA7"/>
    <w:rsid w:val="002D0186"/>
    <w:rsid w:val="002D056D"/>
    <w:rsid w:val="002D09CE"/>
    <w:rsid w:val="002D0D99"/>
    <w:rsid w:val="002D162C"/>
    <w:rsid w:val="002D1AE6"/>
    <w:rsid w:val="002D1D37"/>
    <w:rsid w:val="002D2814"/>
    <w:rsid w:val="002D3E47"/>
    <w:rsid w:val="002D3E5A"/>
    <w:rsid w:val="002D3F33"/>
    <w:rsid w:val="002D4301"/>
    <w:rsid w:val="002D4420"/>
    <w:rsid w:val="002D4BA1"/>
    <w:rsid w:val="002D4C53"/>
    <w:rsid w:val="002D5328"/>
    <w:rsid w:val="002D54D7"/>
    <w:rsid w:val="002D552E"/>
    <w:rsid w:val="002D5555"/>
    <w:rsid w:val="002D57DE"/>
    <w:rsid w:val="002D5ABD"/>
    <w:rsid w:val="002D600E"/>
    <w:rsid w:val="002D611D"/>
    <w:rsid w:val="002D6EA5"/>
    <w:rsid w:val="002D744D"/>
    <w:rsid w:val="002D7CD7"/>
    <w:rsid w:val="002E0432"/>
    <w:rsid w:val="002E0A65"/>
    <w:rsid w:val="002E0B56"/>
    <w:rsid w:val="002E0C8B"/>
    <w:rsid w:val="002E10C8"/>
    <w:rsid w:val="002E12AE"/>
    <w:rsid w:val="002E1629"/>
    <w:rsid w:val="002E1A95"/>
    <w:rsid w:val="002E1AA0"/>
    <w:rsid w:val="002E23EA"/>
    <w:rsid w:val="002E3097"/>
    <w:rsid w:val="002E32C8"/>
    <w:rsid w:val="002E34E1"/>
    <w:rsid w:val="002E37B0"/>
    <w:rsid w:val="002E391A"/>
    <w:rsid w:val="002E3AB4"/>
    <w:rsid w:val="002E408A"/>
    <w:rsid w:val="002E42CE"/>
    <w:rsid w:val="002E445E"/>
    <w:rsid w:val="002E4AF0"/>
    <w:rsid w:val="002E4E09"/>
    <w:rsid w:val="002E5024"/>
    <w:rsid w:val="002E5248"/>
    <w:rsid w:val="002E599A"/>
    <w:rsid w:val="002E5B4B"/>
    <w:rsid w:val="002E648F"/>
    <w:rsid w:val="002E6855"/>
    <w:rsid w:val="002E6946"/>
    <w:rsid w:val="002E6B35"/>
    <w:rsid w:val="002E721F"/>
    <w:rsid w:val="002E7373"/>
    <w:rsid w:val="002E73DB"/>
    <w:rsid w:val="002F0380"/>
    <w:rsid w:val="002F0765"/>
    <w:rsid w:val="002F078C"/>
    <w:rsid w:val="002F08E5"/>
    <w:rsid w:val="002F10ED"/>
    <w:rsid w:val="002F1577"/>
    <w:rsid w:val="002F1CE8"/>
    <w:rsid w:val="002F217B"/>
    <w:rsid w:val="002F2B59"/>
    <w:rsid w:val="002F2D47"/>
    <w:rsid w:val="002F2E37"/>
    <w:rsid w:val="002F2E53"/>
    <w:rsid w:val="002F2E97"/>
    <w:rsid w:val="002F3B84"/>
    <w:rsid w:val="002F3CD8"/>
    <w:rsid w:val="002F3CE2"/>
    <w:rsid w:val="002F4601"/>
    <w:rsid w:val="002F4870"/>
    <w:rsid w:val="002F4A33"/>
    <w:rsid w:val="002F4F61"/>
    <w:rsid w:val="002F608C"/>
    <w:rsid w:val="002F65AB"/>
    <w:rsid w:val="002F6B03"/>
    <w:rsid w:val="002F7682"/>
    <w:rsid w:val="002F7AD4"/>
    <w:rsid w:val="002F7C40"/>
    <w:rsid w:val="0030068A"/>
    <w:rsid w:val="0030086D"/>
    <w:rsid w:val="003017FB"/>
    <w:rsid w:val="00301ACB"/>
    <w:rsid w:val="00301C0A"/>
    <w:rsid w:val="00301C92"/>
    <w:rsid w:val="00301CBE"/>
    <w:rsid w:val="003023E5"/>
    <w:rsid w:val="003024A1"/>
    <w:rsid w:val="003037C3"/>
    <w:rsid w:val="00304085"/>
    <w:rsid w:val="0030568A"/>
    <w:rsid w:val="003056E3"/>
    <w:rsid w:val="00305920"/>
    <w:rsid w:val="0030659B"/>
    <w:rsid w:val="00306C2A"/>
    <w:rsid w:val="00306EBE"/>
    <w:rsid w:val="0030707D"/>
    <w:rsid w:val="0030725C"/>
    <w:rsid w:val="00307401"/>
    <w:rsid w:val="00307E44"/>
    <w:rsid w:val="00310487"/>
    <w:rsid w:val="003104AA"/>
    <w:rsid w:val="003104C6"/>
    <w:rsid w:val="00310888"/>
    <w:rsid w:val="003113E4"/>
    <w:rsid w:val="00311A4C"/>
    <w:rsid w:val="0031229F"/>
    <w:rsid w:val="00312487"/>
    <w:rsid w:val="0031253A"/>
    <w:rsid w:val="0031293C"/>
    <w:rsid w:val="00312AAD"/>
    <w:rsid w:val="00312BB5"/>
    <w:rsid w:val="003133B4"/>
    <w:rsid w:val="00313546"/>
    <w:rsid w:val="00313CBA"/>
    <w:rsid w:val="00314140"/>
    <w:rsid w:val="00314168"/>
    <w:rsid w:val="00314369"/>
    <w:rsid w:val="0031452C"/>
    <w:rsid w:val="0031458B"/>
    <w:rsid w:val="003148A5"/>
    <w:rsid w:val="00314BA0"/>
    <w:rsid w:val="00314FF8"/>
    <w:rsid w:val="00315174"/>
    <w:rsid w:val="0031568D"/>
    <w:rsid w:val="00315755"/>
    <w:rsid w:val="0031578E"/>
    <w:rsid w:val="00315D69"/>
    <w:rsid w:val="00315DA5"/>
    <w:rsid w:val="00315FE7"/>
    <w:rsid w:val="00316062"/>
    <w:rsid w:val="00316163"/>
    <w:rsid w:val="00316A11"/>
    <w:rsid w:val="00316DCC"/>
    <w:rsid w:val="00317006"/>
    <w:rsid w:val="00317CDC"/>
    <w:rsid w:val="0032056B"/>
    <w:rsid w:val="00320609"/>
    <w:rsid w:val="00320D4B"/>
    <w:rsid w:val="003210C1"/>
    <w:rsid w:val="00321661"/>
    <w:rsid w:val="0032184D"/>
    <w:rsid w:val="00321ACE"/>
    <w:rsid w:val="003224CE"/>
    <w:rsid w:val="00322A86"/>
    <w:rsid w:val="0032394C"/>
    <w:rsid w:val="00324080"/>
    <w:rsid w:val="003245D6"/>
    <w:rsid w:val="00324B65"/>
    <w:rsid w:val="003251E9"/>
    <w:rsid w:val="0032527F"/>
    <w:rsid w:val="00325312"/>
    <w:rsid w:val="003254E1"/>
    <w:rsid w:val="00325F19"/>
    <w:rsid w:val="00326413"/>
    <w:rsid w:val="00326727"/>
    <w:rsid w:val="00327EEE"/>
    <w:rsid w:val="00330300"/>
    <w:rsid w:val="003304F7"/>
    <w:rsid w:val="00330679"/>
    <w:rsid w:val="0033116D"/>
    <w:rsid w:val="00332071"/>
    <w:rsid w:val="00332518"/>
    <w:rsid w:val="00333223"/>
    <w:rsid w:val="00333FFD"/>
    <w:rsid w:val="00334304"/>
    <w:rsid w:val="00335505"/>
    <w:rsid w:val="00335A76"/>
    <w:rsid w:val="00335A99"/>
    <w:rsid w:val="0033625F"/>
    <w:rsid w:val="00336537"/>
    <w:rsid w:val="00336B68"/>
    <w:rsid w:val="00336D73"/>
    <w:rsid w:val="00336EB9"/>
    <w:rsid w:val="0033701E"/>
    <w:rsid w:val="003371E5"/>
    <w:rsid w:val="003372AC"/>
    <w:rsid w:val="0033766F"/>
    <w:rsid w:val="003376CE"/>
    <w:rsid w:val="003379E4"/>
    <w:rsid w:val="00337F39"/>
    <w:rsid w:val="0034061E"/>
    <w:rsid w:val="00340644"/>
    <w:rsid w:val="003408B5"/>
    <w:rsid w:val="003408FB"/>
    <w:rsid w:val="0034148B"/>
    <w:rsid w:val="003416CD"/>
    <w:rsid w:val="00341BFF"/>
    <w:rsid w:val="00341DF3"/>
    <w:rsid w:val="00342202"/>
    <w:rsid w:val="00342EDD"/>
    <w:rsid w:val="00343492"/>
    <w:rsid w:val="003439EF"/>
    <w:rsid w:val="00343C5A"/>
    <w:rsid w:val="0034422D"/>
    <w:rsid w:val="0034450F"/>
    <w:rsid w:val="003447B0"/>
    <w:rsid w:val="0034490F"/>
    <w:rsid w:val="00344A4D"/>
    <w:rsid w:val="003456A2"/>
    <w:rsid w:val="0034614E"/>
    <w:rsid w:val="00346253"/>
    <w:rsid w:val="00346304"/>
    <w:rsid w:val="00346AA1"/>
    <w:rsid w:val="00346CBD"/>
    <w:rsid w:val="00346F7D"/>
    <w:rsid w:val="003470A7"/>
    <w:rsid w:val="0034727E"/>
    <w:rsid w:val="003472EA"/>
    <w:rsid w:val="00351408"/>
    <w:rsid w:val="00351D50"/>
    <w:rsid w:val="00351DFF"/>
    <w:rsid w:val="00351E17"/>
    <w:rsid w:val="0035222B"/>
    <w:rsid w:val="003522F9"/>
    <w:rsid w:val="0035230F"/>
    <w:rsid w:val="003527B0"/>
    <w:rsid w:val="00352F9B"/>
    <w:rsid w:val="00353B83"/>
    <w:rsid w:val="00354092"/>
    <w:rsid w:val="003543BA"/>
    <w:rsid w:val="00354418"/>
    <w:rsid w:val="00354C3A"/>
    <w:rsid w:val="00354DC2"/>
    <w:rsid w:val="003561ED"/>
    <w:rsid w:val="00356AB7"/>
    <w:rsid w:val="00356BF6"/>
    <w:rsid w:val="0035721E"/>
    <w:rsid w:val="003579B4"/>
    <w:rsid w:val="00357B01"/>
    <w:rsid w:val="00357C81"/>
    <w:rsid w:val="0036007F"/>
    <w:rsid w:val="00360208"/>
    <w:rsid w:val="0036024F"/>
    <w:rsid w:val="003602FB"/>
    <w:rsid w:val="00360694"/>
    <w:rsid w:val="00361479"/>
    <w:rsid w:val="00361804"/>
    <w:rsid w:val="0036192D"/>
    <w:rsid w:val="003619DE"/>
    <w:rsid w:val="00361B55"/>
    <w:rsid w:val="00364BF2"/>
    <w:rsid w:val="0036566C"/>
    <w:rsid w:val="00365A68"/>
    <w:rsid w:val="00365CC0"/>
    <w:rsid w:val="00365D1B"/>
    <w:rsid w:val="00366696"/>
    <w:rsid w:val="00366970"/>
    <w:rsid w:val="003669F5"/>
    <w:rsid w:val="00366A8C"/>
    <w:rsid w:val="00366E7A"/>
    <w:rsid w:val="00367393"/>
    <w:rsid w:val="003676A6"/>
    <w:rsid w:val="00367B77"/>
    <w:rsid w:val="00370B7A"/>
    <w:rsid w:val="00370BFF"/>
    <w:rsid w:val="003713BA"/>
    <w:rsid w:val="003714E5"/>
    <w:rsid w:val="003715B9"/>
    <w:rsid w:val="00371933"/>
    <w:rsid w:val="003719C8"/>
    <w:rsid w:val="00371D6A"/>
    <w:rsid w:val="00372E45"/>
    <w:rsid w:val="00372F55"/>
    <w:rsid w:val="00373340"/>
    <w:rsid w:val="003735C3"/>
    <w:rsid w:val="00374171"/>
    <w:rsid w:val="0037424F"/>
    <w:rsid w:val="0037466D"/>
    <w:rsid w:val="0037467F"/>
    <w:rsid w:val="00374A7D"/>
    <w:rsid w:val="003758A3"/>
    <w:rsid w:val="00375C6C"/>
    <w:rsid w:val="00375E4D"/>
    <w:rsid w:val="003762D5"/>
    <w:rsid w:val="003762EE"/>
    <w:rsid w:val="00376D16"/>
    <w:rsid w:val="00380933"/>
    <w:rsid w:val="00380A66"/>
    <w:rsid w:val="00380EA0"/>
    <w:rsid w:val="00380F4B"/>
    <w:rsid w:val="00380F60"/>
    <w:rsid w:val="00380FCA"/>
    <w:rsid w:val="00381343"/>
    <w:rsid w:val="00381A0A"/>
    <w:rsid w:val="00381A7B"/>
    <w:rsid w:val="00381B40"/>
    <w:rsid w:val="00381B44"/>
    <w:rsid w:val="00382B22"/>
    <w:rsid w:val="0038365F"/>
    <w:rsid w:val="003837DA"/>
    <w:rsid w:val="00383D4B"/>
    <w:rsid w:val="003846C8"/>
    <w:rsid w:val="00384FDB"/>
    <w:rsid w:val="00385136"/>
    <w:rsid w:val="00385733"/>
    <w:rsid w:val="00385D8C"/>
    <w:rsid w:val="00386755"/>
    <w:rsid w:val="003870E5"/>
    <w:rsid w:val="003873B0"/>
    <w:rsid w:val="003876D3"/>
    <w:rsid w:val="003904E9"/>
    <w:rsid w:val="00390E3A"/>
    <w:rsid w:val="00391081"/>
    <w:rsid w:val="003911F9"/>
    <w:rsid w:val="00391787"/>
    <w:rsid w:val="00391E4A"/>
    <w:rsid w:val="00392DA1"/>
    <w:rsid w:val="003933D7"/>
    <w:rsid w:val="00393985"/>
    <w:rsid w:val="00393BF9"/>
    <w:rsid w:val="00393F4D"/>
    <w:rsid w:val="003945A8"/>
    <w:rsid w:val="00394770"/>
    <w:rsid w:val="0039487F"/>
    <w:rsid w:val="003958E1"/>
    <w:rsid w:val="00395A36"/>
    <w:rsid w:val="0039627F"/>
    <w:rsid w:val="00396C6C"/>
    <w:rsid w:val="00397054"/>
    <w:rsid w:val="00397172"/>
    <w:rsid w:val="003A0209"/>
    <w:rsid w:val="003A0A32"/>
    <w:rsid w:val="003A14C6"/>
    <w:rsid w:val="003A16F5"/>
    <w:rsid w:val="003A21DF"/>
    <w:rsid w:val="003A2547"/>
    <w:rsid w:val="003A26D0"/>
    <w:rsid w:val="003A2775"/>
    <w:rsid w:val="003A3129"/>
    <w:rsid w:val="003A382D"/>
    <w:rsid w:val="003A4044"/>
    <w:rsid w:val="003A5B43"/>
    <w:rsid w:val="003A62DE"/>
    <w:rsid w:val="003A688E"/>
    <w:rsid w:val="003A69C7"/>
    <w:rsid w:val="003A69EA"/>
    <w:rsid w:val="003A6FF4"/>
    <w:rsid w:val="003A701D"/>
    <w:rsid w:val="003A7B4F"/>
    <w:rsid w:val="003B017B"/>
    <w:rsid w:val="003B038C"/>
    <w:rsid w:val="003B055C"/>
    <w:rsid w:val="003B05EF"/>
    <w:rsid w:val="003B0691"/>
    <w:rsid w:val="003B0DC3"/>
    <w:rsid w:val="003B1DE5"/>
    <w:rsid w:val="003B2889"/>
    <w:rsid w:val="003B293F"/>
    <w:rsid w:val="003B29EC"/>
    <w:rsid w:val="003B2B29"/>
    <w:rsid w:val="003B2BC1"/>
    <w:rsid w:val="003B2E96"/>
    <w:rsid w:val="003B3264"/>
    <w:rsid w:val="003B3698"/>
    <w:rsid w:val="003B3A40"/>
    <w:rsid w:val="003B3F5C"/>
    <w:rsid w:val="003B4436"/>
    <w:rsid w:val="003B48E7"/>
    <w:rsid w:val="003B52C5"/>
    <w:rsid w:val="003B5431"/>
    <w:rsid w:val="003B5C85"/>
    <w:rsid w:val="003B5ECB"/>
    <w:rsid w:val="003B5ED0"/>
    <w:rsid w:val="003B6D28"/>
    <w:rsid w:val="003B6D53"/>
    <w:rsid w:val="003C07B3"/>
    <w:rsid w:val="003C0943"/>
    <w:rsid w:val="003C0DB8"/>
    <w:rsid w:val="003C1BFE"/>
    <w:rsid w:val="003C2939"/>
    <w:rsid w:val="003C2C2B"/>
    <w:rsid w:val="003C31C8"/>
    <w:rsid w:val="003C33FD"/>
    <w:rsid w:val="003C358A"/>
    <w:rsid w:val="003C35B0"/>
    <w:rsid w:val="003C36CE"/>
    <w:rsid w:val="003C3AA8"/>
    <w:rsid w:val="003C3E90"/>
    <w:rsid w:val="003C4166"/>
    <w:rsid w:val="003C42B3"/>
    <w:rsid w:val="003C499A"/>
    <w:rsid w:val="003C4A40"/>
    <w:rsid w:val="003C4B9D"/>
    <w:rsid w:val="003C5059"/>
    <w:rsid w:val="003C5172"/>
    <w:rsid w:val="003C533B"/>
    <w:rsid w:val="003C53CD"/>
    <w:rsid w:val="003C542C"/>
    <w:rsid w:val="003C58D4"/>
    <w:rsid w:val="003C5F18"/>
    <w:rsid w:val="003C6ABA"/>
    <w:rsid w:val="003C72F7"/>
    <w:rsid w:val="003C790E"/>
    <w:rsid w:val="003D01D9"/>
    <w:rsid w:val="003D0942"/>
    <w:rsid w:val="003D0A7D"/>
    <w:rsid w:val="003D0BEF"/>
    <w:rsid w:val="003D0F6C"/>
    <w:rsid w:val="003D101B"/>
    <w:rsid w:val="003D1165"/>
    <w:rsid w:val="003D1196"/>
    <w:rsid w:val="003D149E"/>
    <w:rsid w:val="003D1E43"/>
    <w:rsid w:val="003D2107"/>
    <w:rsid w:val="003D26CE"/>
    <w:rsid w:val="003D2D6F"/>
    <w:rsid w:val="003D3645"/>
    <w:rsid w:val="003D373A"/>
    <w:rsid w:val="003D3A5F"/>
    <w:rsid w:val="003D3C3C"/>
    <w:rsid w:val="003D3E6A"/>
    <w:rsid w:val="003D4257"/>
    <w:rsid w:val="003D4532"/>
    <w:rsid w:val="003D477F"/>
    <w:rsid w:val="003D4E57"/>
    <w:rsid w:val="003D50D3"/>
    <w:rsid w:val="003D5F1C"/>
    <w:rsid w:val="003D6ABA"/>
    <w:rsid w:val="003D6E02"/>
    <w:rsid w:val="003D71D3"/>
    <w:rsid w:val="003D721E"/>
    <w:rsid w:val="003D75F7"/>
    <w:rsid w:val="003D7A04"/>
    <w:rsid w:val="003D7B73"/>
    <w:rsid w:val="003D7C52"/>
    <w:rsid w:val="003E0855"/>
    <w:rsid w:val="003E0CFA"/>
    <w:rsid w:val="003E110F"/>
    <w:rsid w:val="003E16D5"/>
    <w:rsid w:val="003E17B3"/>
    <w:rsid w:val="003E184E"/>
    <w:rsid w:val="003E24B8"/>
    <w:rsid w:val="003E25EC"/>
    <w:rsid w:val="003E25FF"/>
    <w:rsid w:val="003E296C"/>
    <w:rsid w:val="003E32ED"/>
    <w:rsid w:val="003E37D1"/>
    <w:rsid w:val="003E39D6"/>
    <w:rsid w:val="003E3D93"/>
    <w:rsid w:val="003E3E60"/>
    <w:rsid w:val="003E45E1"/>
    <w:rsid w:val="003E4620"/>
    <w:rsid w:val="003E46A8"/>
    <w:rsid w:val="003E4B76"/>
    <w:rsid w:val="003E4BEB"/>
    <w:rsid w:val="003E634C"/>
    <w:rsid w:val="003E682C"/>
    <w:rsid w:val="003E6B7A"/>
    <w:rsid w:val="003E7381"/>
    <w:rsid w:val="003E77C0"/>
    <w:rsid w:val="003E7F5C"/>
    <w:rsid w:val="003F01C3"/>
    <w:rsid w:val="003F026A"/>
    <w:rsid w:val="003F07F4"/>
    <w:rsid w:val="003F0F7D"/>
    <w:rsid w:val="003F148A"/>
    <w:rsid w:val="003F155E"/>
    <w:rsid w:val="003F1967"/>
    <w:rsid w:val="003F1AC9"/>
    <w:rsid w:val="003F1B45"/>
    <w:rsid w:val="003F1DAA"/>
    <w:rsid w:val="003F264E"/>
    <w:rsid w:val="003F268A"/>
    <w:rsid w:val="003F26A0"/>
    <w:rsid w:val="003F2F63"/>
    <w:rsid w:val="003F301E"/>
    <w:rsid w:val="003F37BF"/>
    <w:rsid w:val="003F3AAA"/>
    <w:rsid w:val="003F3BE9"/>
    <w:rsid w:val="003F40BD"/>
    <w:rsid w:val="003F4385"/>
    <w:rsid w:val="003F4A32"/>
    <w:rsid w:val="003F4E82"/>
    <w:rsid w:val="003F4F31"/>
    <w:rsid w:val="003F4FC8"/>
    <w:rsid w:val="003F57AF"/>
    <w:rsid w:val="003F5AF0"/>
    <w:rsid w:val="003F5F26"/>
    <w:rsid w:val="003F69C4"/>
    <w:rsid w:val="003F6A48"/>
    <w:rsid w:val="003F6A74"/>
    <w:rsid w:val="003F6DC8"/>
    <w:rsid w:val="003F6F3B"/>
    <w:rsid w:val="00400439"/>
    <w:rsid w:val="00400DBE"/>
    <w:rsid w:val="00400E33"/>
    <w:rsid w:val="0040104B"/>
    <w:rsid w:val="0040186A"/>
    <w:rsid w:val="00402D0D"/>
    <w:rsid w:val="00402F87"/>
    <w:rsid w:val="00402FA6"/>
    <w:rsid w:val="00403396"/>
    <w:rsid w:val="0040357E"/>
    <w:rsid w:val="00403667"/>
    <w:rsid w:val="00403BCD"/>
    <w:rsid w:val="00403C94"/>
    <w:rsid w:val="00403FA7"/>
    <w:rsid w:val="00404C0B"/>
    <w:rsid w:val="00404EBF"/>
    <w:rsid w:val="00405223"/>
    <w:rsid w:val="004053D5"/>
    <w:rsid w:val="00405754"/>
    <w:rsid w:val="00405892"/>
    <w:rsid w:val="004059F9"/>
    <w:rsid w:val="00405F31"/>
    <w:rsid w:val="00406027"/>
    <w:rsid w:val="00406074"/>
    <w:rsid w:val="004062CB"/>
    <w:rsid w:val="004063BF"/>
    <w:rsid w:val="00406557"/>
    <w:rsid w:val="00406F46"/>
    <w:rsid w:val="00407106"/>
    <w:rsid w:val="004071F3"/>
    <w:rsid w:val="004073CE"/>
    <w:rsid w:val="0041025A"/>
    <w:rsid w:val="00410280"/>
    <w:rsid w:val="0041039F"/>
    <w:rsid w:val="004108C1"/>
    <w:rsid w:val="00410BAE"/>
    <w:rsid w:val="00410CA1"/>
    <w:rsid w:val="0041106A"/>
    <w:rsid w:val="00411BF6"/>
    <w:rsid w:val="00412204"/>
    <w:rsid w:val="00412B2E"/>
    <w:rsid w:val="0041320D"/>
    <w:rsid w:val="00413B64"/>
    <w:rsid w:val="00413EA7"/>
    <w:rsid w:val="00415382"/>
    <w:rsid w:val="0041560D"/>
    <w:rsid w:val="00415752"/>
    <w:rsid w:val="00415CC2"/>
    <w:rsid w:val="00415FB1"/>
    <w:rsid w:val="00416046"/>
    <w:rsid w:val="0041609F"/>
    <w:rsid w:val="004160FB"/>
    <w:rsid w:val="004162A5"/>
    <w:rsid w:val="00416330"/>
    <w:rsid w:val="00416950"/>
    <w:rsid w:val="00416D69"/>
    <w:rsid w:val="00416E5D"/>
    <w:rsid w:val="00416FF4"/>
    <w:rsid w:val="00417016"/>
    <w:rsid w:val="00417158"/>
    <w:rsid w:val="0041762C"/>
    <w:rsid w:val="004178B7"/>
    <w:rsid w:val="00417CD0"/>
    <w:rsid w:val="0042001D"/>
    <w:rsid w:val="0042149A"/>
    <w:rsid w:val="004218B9"/>
    <w:rsid w:val="004220B9"/>
    <w:rsid w:val="004220F0"/>
    <w:rsid w:val="00422458"/>
    <w:rsid w:val="0042257B"/>
    <w:rsid w:val="004228FA"/>
    <w:rsid w:val="00422BCB"/>
    <w:rsid w:val="00423209"/>
    <w:rsid w:val="004234D3"/>
    <w:rsid w:val="00423500"/>
    <w:rsid w:val="0042389C"/>
    <w:rsid w:val="00423B1B"/>
    <w:rsid w:val="00423C3C"/>
    <w:rsid w:val="00423DC6"/>
    <w:rsid w:val="00423F0E"/>
    <w:rsid w:val="0042424F"/>
    <w:rsid w:val="004245E8"/>
    <w:rsid w:val="00424649"/>
    <w:rsid w:val="00424678"/>
    <w:rsid w:val="004249B8"/>
    <w:rsid w:val="00424E44"/>
    <w:rsid w:val="00424F2A"/>
    <w:rsid w:val="0042528B"/>
    <w:rsid w:val="00425710"/>
    <w:rsid w:val="00425FCD"/>
    <w:rsid w:val="00426A7D"/>
    <w:rsid w:val="00426ACF"/>
    <w:rsid w:val="00426B97"/>
    <w:rsid w:val="00426C9B"/>
    <w:rsid w:val="00426F47"/>
    <w:rsid w:val="0042798E"/>
    <w:rsid w:val="00427C66"/>
    <w:rsid w:val="00427ECE"/>
    <w:rsid w:val="00427ECF"/>
    <w:rsid w:val="00427ED3"/>
    <w:rsid w:val="00430772"/>
    <w:rsid w:val="00432107"/>
    <w:rsid w:val="00432C9A"/>
    <w:rsid w:val="00432DAA"/>
    <w:rsid w:val="00432E43"/>
    <w:rsid w:val="00432E6A"/>
    <w:rsid w:val="00433A9A"/>
    <w:rsid w:val="0043420A"/>
    <w:rsid w:val="00435D3A"/>
    <w:rsid w:val="00435E18"/>
    <w:rsid w:val="00436BE1"/>
    <w:rsid w:val="00437533"/>
    <w:rsid w:val="00437761"/>
    <w:rsid w:val="00440B2C"/>
    <w:rsid w:val="00440E22"/>
    <w:rsid w:val="004411A0"/>
    <w:rsid w:val="00441425"/>
    <w:rsid w:val="004419A3"/>
    <w:rsid w:val="004421AC"/>
    <w:rsid w:val="004421B3"/>
    <w:rsid w:val="00442261"/>
    <w:rsid w:val="004426F4"/>
    <w:rsid w:val="004427C8"/>
    <w:rsid w:val="00442841"/>
    <w:rsid w:val="004433BC"/>
    <w:rsid w:val="004437E8"/>
    <w:rsid w:val="0044402A"/>
    <w:rsid w:val="004446E5"/>
    <w:rsid w:val="00444934"/>
    <w:rsid w:val="00444966"/>
    <w:rsid w:val="00444B9C"/>
    <w:rsid w:val="0044504D"/>
    <w:rsid w:val="004452B1"/>
    <w:rsid w:val="00445596"/>
    <w:rsid w:val="00445851"/>
    <w:rsid w:val="00445DEC"/>
    <w:rsid w:val="0044627E"/>
    <w:rsid w:val="00446602"/>
    <w:rsid w:val="004468CB"/>
    <w:rsid w:val="004470C4"/>
    <w:rsid w:val="0044745E"/>
    <w:rsid w:val="00447B44"/>
    <w:rsid w:val="00447BF6"/>
    <w:rsid w:val="00447DD1"/>
    <w:rsid w:val="00447E46"/>
    <w:rsid w:val="0045063E"/>
    <w:rsid w:val="004506D2"/>
    <w:rsid w:val="00450E1B"/>
    <w:rsid w:val="00450E8F"/>
    <w:rsid w:val="00451576"/>
    <w:rsid w:val="004517CD"/>
    <w:rsid w:val="0045185B"/>
    <w:rsid w:val="004518FE"/>
    <w:rsid w:val="004519F6"/>
    <w:rsid w:val="00451A36"/>
    <w:rsid w:val="00451F7D"/>
    <w:rsid w:val="00452202"/>
    <w:rsid w:val="00452768"/>
    <w:rsid w:val="00452B30"/>
    <w:rsid w:val="00453708"/>
    <w:rsid w:val="0045494A"/>
    <w:rsid w:val="00454F4F"/>
    <w:rsid w:val="00455AC6"/>
    <w:rsid w:val="00456519"/>
    <w:rsid w:val="00456708"/>
    <w:rsid w:val="00456AB9"/>
    <w:rsid w:val="004577B9"/>
    <w:rsid w:val="0045782E"/>
    <w:rsid w:val="00457BA7"/>
    <w:rsid w:val="00457D62"/>
    <w:rsid w:val="00457FC4"/>
    <w:rsid w:val="0046060A"/>
    <w:rsid w:val="00460FD7"/>
    <w:rsid w:val="00461534"/>
    <w:rsid w:val="00462327"/>
    <w:rsid w:val="004624FA"/>
    <w:rsid w:val="00462BDC"/>
    <w:rsid w:val="00462D50"/>
    <w:rsid w:val="0046302B"/>
    <w:rsid w:val="0046332E"/>
    <w:rsid w:val="004636D1"/>
    <w:rsid w:val="00463CE4"/>
    <w:rsid w:val="0046451B"/>
    <w:rsid w:val="004645DC"/>
    <w:rsid w:val="00464935"/>
    <w:rsid w:val="004649D1"/>
    <w:rsid w:val="00464ADA"/>
    <w:rsid w:val="00464F2E"/>
    <w:rsid w:val="00465186"/>
    <w:rsid w:val="00465397"/>
    <w:rsid w:val="00465619"/>
    <w:rsid w:val="004658B1"/>
    <w:rsid w:val="004660EE"/>
    <w:rsid w:val="004669F3"/>
    <w:rsid w:val="004670D0"/>
    <w:rsid w:val="004677A6"/>
    <w:rsid w:val="0046799D"/>
    <w:rsid w:val="00467AA5"/>
    <w:rsid w:val="00467AF4"/>
    <w:rsid w:val="00470718"/>
    <w:rsid w:val="00470E6C"/>
    <w:rsid w:val="00471019"/>
    <w:rsid w:val="00471530"/>
    <w:rsid w:val="004718A2"/>
    <w:rsid w:val="00471D4A"/>
    <w:rsid w:val="00471EDD"/>
    <w:rsid w:val="00472009"/>
    <w:rsid w:val="004720FE"/>
    <w:rsid w:val="00472533"/>
    <w:rsid w:val="004729C5"/>
    <w:rsid w:val="00472BA3"/>
    <w:rsid w:val="00472FF5"/>
    <w:rsid w:val="0047312F"/>
    <w:rsid w:val="004733CF"/>
    <w:rsid w:val="00473DFC"/>
    <w:rsid w:val="00474ABA"/>
    <w:rsid w:val="00474BD7"/>
    <w:rsid w:val="004757D6"/>
    <w:rsid w:val="00475AE8"/>
    <w:rsid w:val="00475CFC"/>
    <w:rsid w:val="00475F6F"/>
    <w:rsid w:val="004765D3"/>
    <w:rsid w:val="00476998"/>
    <w:rsid w:val="00476E8A"/>
    <w:rsid w:val="004770E5"/>
    <w:rsid w:val="0047786F"/>
    <w:rsid w:val="00477AE3"/>
    <w:rsid w:val="00477E41"/>
    <w:rsid w:val="00477F2F"/>
    <w:rsid w:val="004801E2"/>
    <w:rsid w:val="004805B8"/>
    <w:rsid w:val="004815C1"/>
    <w:rsid w:val="00481A7B"/>
    <w:rsid w:val="00482BE5"/>
    <w:rsid w:val="00482FAE"/>
    <w:rsid w:val="004831DD"/>
    <w:rsid w:val="0048337F"/>
    <w:rsid w:val="004833AA"/>
    <w:rsid w:val="00483AB2"/>
    <w:rsid w:val="00483B70"/>
    <w:rsid w:val="00483FCE"/>
    <w:rsid w:val="00484436"/>
    <w:rsid w:val="00484455"/>
    <w:rsid w:val="00484BFC"/>
    <w:rsid w:val="00484F95"/>
    <w:rsid w:val="004850BF"/>
    <w:rsid w:val="00485341"/>
    <w:rsid w:val="004855D2"/>
    <w:rsid w:val="00485AD7"/>
    <w:rsid w:val="00486350"/>
    <w:rsid w:val="0048710D"/>
    <w:rsid w:val="004873CE"/>
    <w:rsid w:val="00487A69"/>
    <w:rsid w:val="00487AC4"/>
    <w:rsid w:val="00487CF8"/>
    <w:rsid w:val="00487DCF"/>
    <w:rsid w:val="00491B84"/>
    <w:rsid w:val="00491BD7"/>
    <w:rsid w:val="00491C18"/>
    <w:rsid w:val="00491E2D"/>
    <w:rsid w:val="00491F0E"/>
    <w:rsid w:val="0049282E"/>
    <w:rsid w:val="00492976"/>
    <w:rsid w:val="004929A6"/>
    <w:rsid w:val="004931ED"/>
    <w:rsid w:val="00493396"/>
    <w:rsid w:val="00494DFA"/>
    <w:rsid w:val="004952F0"/>
    <w:rsid w:val="00495966"/>
    <w:rsid w:val="004961A5"/>
    <w:rsid w:val="00496EA0"/>
    <w:rsid w:val="004974A6"/>
    <w:rsid w:val="004977E4"/>
    <w:rsid w:val="00497DF1"/>
    <w:rsid w:val="004A048F"/>
    <w:rsid w:val="004A0DEF"/>
    <w:rsid w:val="004A0F7D"/>
    <w:rsid w:val="004A135B"/>
    <w:rsid w:val="004A1AD1"/>
    <w:rsid w:val="004A1C5D"/>
    <w:rsid w:val="004A1D4C"/>
    <w:rsid w:val="004A25EE"/>
    <w:rsid w:val="004A2A7E"/>
    <w:rsid w:val="004A2E50"/>
    <w:rsid w:val="004A317C"/>
    <w:rsid w:val="004A3269"/>
    <w:rsid w:val="004A3396"/>
    <w:rsid w:val="004A3A48"/>
    <w:rsid w:val="004A3B1A"/>
    <w:rsid w:val="004A436A"/>
    <w:rsid w:val="004A43C8"/>
    <w:rsid w:val="004A47A9"/>
    <w:rsid w:val="004A4A8B"/>
    <w:rsid w:val="004A4ADD"/>
    <w:rsid w:val="004A4F31"/>
    <w:rsid w:val="004A5165"/>
    <w:rsid w:val="004A51DD"/>
    <w:rsid w:val="004A5B43"/>
    <w:rsid w:val="004A5BC8"/>
    <w:rsid w:val="004A6354"/>
    <w:rsid w:val="004A6383"/>
    <w:rsid w:val="004A6837"/>
    <w:rsid w:val="004A6F73"/>
    <w:rsid w:val="004A7123"/>
    <w:rsid w:val="004A78CC"/>
    <w:rsid w:val="004A7E9C"/>
    <w:rsid w:val="004A7F71"/>
    <w:rsid w:val="004B03A3"/>
    <w:rsid w:val="004B06C2"/>
    <w:rsid w:val="004B10CB"/>
    <w:rsid w:val="004B1334"/>
    <w:rsid w:val="004B24A9"/>
    <w:rsid w:val="004B2E76"/>
    <w:rsid w:val="004B2F28"/>
    <w:rsid w:val="004B32DF"/>
    <w:rsid w:val="004B3473"/>
    <w:rsid w:val="004B3DAF"/>
    <w:rsid w:val="004B3F67"/>
    <w:rsid w:val="004B4652"/>
    <w:rsid w:val="004B4C4A"/>
    <w:rsid w:val="004B4CE2"/>
    <w:rsid w:val="004B5028"/>
    <w:rsid w:val="004B5B24"/>
    <w:rsid w:val="004B6F5C"/>
    <w:rsid w:val="004B7443"/>
    <w:rsid w:val="004C00D5"/>
    <w:rsid w:val="004C038F"/>
    <w:rsid w:val="004C03B1"/>
    <w:rsid w:val="004C07CC"/>
    <w:rsid w:val="004C0B39"/>
    <w:rsid w:val="004C0E0C"/>
    <w:rsid w:val="004C0FB2"/>
    <w:rsid w:val="004C126B"/>
    <w:rsid w:val="004C12A9"/>
    <w:rsid w:val="004C203C"/>
    <w:rsid w:val="004C27F1"/>
    <w:rsid w:val="004C2C65"/>
    <w:rsid w:val="004C3523"/>
    <w:rsid w:val="004C3C38"/>
    <w:rsid w:val="004C412C"/>
    <w:rsid w:val="004C46F8"/>
    <w:rsid w:val="004C49B0"/>
    <w:rsid w:val="004C4A6B"/>
    <w:rsid w:val="004C4DAF"/>
    <w:rsid w:val="004C4E14"/>
    <w:rsid w:val="004C51D9"/>
    <w:rsid w:val="004C54EF"/>
    <w:rsid w:val="004C6FAE"/>
    <w:rsid w:val="004C70C4"/>
    <w:rsid w:val="004C7448"/>
    <w:rsid w:val="004C7621"/>
    <w:rsid w:val="004C76FA"/>
    <w:rsid w:val="004C77E2"/>
    <w:rsid w:val="004D0174"/>
    <w:rsid w:val="004D0520"/>
    <w:rsid w:val="004D0A38"/>
    <w:rsid w:val="004D0BC6"/>
    <w:rsid w:val="004D12A9"/>
    <w:rsid w:val="004D13F8"/>
    <w:rsid w:val="004D18DB"/>
    <w:rsid w:val="004D1C8D"/>
    <w:rsid w:val="004D1FA1"/>
    <w:rsid w:val="004D2578"/>
    <w:rsid w:val="004D2AB4"/>
    <w:rsid w:val="004D2C78"/>
    <w:rsid w:val="004D3A43"/>
    <w:rsid w:val="004D406E"/>
    <w:rsid w:val="004D4130"/>
    <w:rsid w:val="004D42C6"/>
    <w:rsid w:val="004D49CB"/>
    <w:rsid w:val="004D4B14"/>
    <w:rsid w:val="004D4B19"/>
    <w:rsid w:val="004D4DF4"/>
    <w:rsid w:val="004D50FA"/>
    <w:rsid w:val="004D53AF"/>
    <w:rsid w:val="004D574A"/>
    <w:rsid w:val="004D5E97"/>
    <w:rsid w:val="004D619B"/>
    <w:rsid w:val="004D64E5"/>
    <w:rsid w:val="004D6708"/>
    <w:rsid w:val="004D6C4C"/>
    <w:rsid w:val="004D71CB"/>
    <w:rsid w:val="004D7301"/>
    <w:rsid w:val="004D78B4"/>
    <w:rsid w:val="004D793E"/>
    <w:rsid w:val="004D7B55"/>
    <w:rsid w:val="004D7D8A"/>
    <w:rsid w:val="004E00D2"/>
    <w:rsid w:val="004E09F7"/>
    <w:rsid w:val="004E0D95"/>
    <w:rsid w:val="004E109E"/>
    <w:rsid w:val="004E21EF"/>
    <w:rsid w:val="004E2235"/>
    <w:rsid w:val="004E2421"/>
    <w:rsid w:val="004E2D95"/>
    <w:rsid w:val="004E2D9E"/>
    <w:rsid w:val="004E2F62"/>
    <w:rsid w:val="004E35A7"/>
    <w:rsid w:val="004E448C"/>
    <w:rsid w:val="004E4AC4"/>
    <w:rsid w:val="004E4B4F"/>
    <w:rsid w:val="004E52EA"/>
    <w:rsid w:val="004E6206"/>
    <w:rsid w:val="004E65E8"/>
    <w:rsid w:val="004E667C"/>
    <w:rsid w:val="004E74C7"/>
    <w:rsid w:val="004E7DD9"/>
    <w:rsid w:val="004F0A1D"/>
    <w:rsid w:val="004F0B67"/>
    <w:rsid w:val="004F0C4D"/>
    <w:rsid w:val="004F2019"/>
    <w:rsid w:val="004F2697"/>
    <w:rsid w:val="004F2F46"/>
    <w:rsid w:val="004F2F5F"/>
    <w:rsid w:val="004F34F9"/>
    <w:rsid w:val="004F3624"/>
    <w:rsid w:val="004F364A"/>
    <w:rsid w:val="004F3DC5"/>
    <w:rsid w:val="004F3E37"/>
    <w:rsid w:val="004F430F"/>
    <w:rsid w:val="004F43CE"/>
    <w:rsid w:val="004F4441"/>
    <w:rsid w:val="004F4FA8"/>
    <w:rsid w:val="004F50E6"/>
    <w:rsid w:val="004F5D40"/>
    <w:rsid w:val="004F620D"/>
    <w:rsid w:val="004F68BB"/>
    <w:rsid w:val="004F6B80"/>
    <w:rsid w:val="004F712E"/>
    <w:rsid w:val="004F74BF"/>
    <w:rsid w:val="004F7924"/>
    <w:rsid w:val="004F7AD4"/>
    <w:rsid w:val="0050008A"/>
    <w:rsid w:val="005000FC"/>
    <w:rsid w:val="005002B9"/>
    <w:rsid w:val="0050037F"/>
    <w:rsid w:val="00500743"/>
    <w:rsid w:val="0050089A"/>
    <w:rsid w:val="00500909"/>
    <w:rsid w:val="00500AA5"/>
    <w:rsid w:val="00500D19"/>
    <w:rsid w:val="00501396"/>
    <w:rsid w:val="005015E9"/>
    <w:rsid w:val="00501755"/>
    <w:rsid w:val="00501800"/>
    <w:rsid w:val="00501A7D"/>
    <w:rsid w:val="00502131"/>
    <w:rsid w:val="0050232A"/>
    <w:rsid w:val="005029B5"/>
    <w:rsid w:val="00502C2A"/>
    <w:rsid w:val="0050307E"/>
    <w:rsid w:val="00503431"/>
    <w:rsid w:val="00503462"/>
    <w:rsid w:val="00503798"/>
    <w:rsid w:val="00503E9E"/>
    <w:rsid w:val="00504170"/>
    <w:rsid w:val="00504190"/>
    <w:rsid w:val="005042B1"/>
    <w:rsid w:val="00504399"/>
    <w:rsid w:val="005043BE"/>
    <w:rsid w:val="0050496C"/>
    <w:rsid w:val="0050518F"/>
    <w:rsid w:val="005057A3"/>
    <w:rsid w:val="00505C11"/>
    <w:rsid w:val="00506050"/>
    <w:rsid w:val="005064CE"/>
    <w:rsid w:val="00506B63"/>
    <w:rsid w:val="00507BDD"/>
    <w:rsid w:val="00510141"/>
    <w:rsid w:val="00510960"/>
    <w:rsid w:val="0051152A"/>
    <w:rsid w:val="0051197D"/>
    <w:rsid w:val="00511C51"/>
    <w:rsid w:val="00511F43"/>
    <w:rsid w:val="0051275F"/>
    <w:rsid w:val="00512839"/>
    <w:rsid w:val="00512BC8"/>
    <w:rsid w:val="00512C1B"/>
    <w:rsid w:val="00512F82"/>
    <w:rsid w:val="005132BC"/>
    <w:rsid w:val="00513664"/>
    <w:rsid w:val="00513B65"/>
    <w:rsid w:val="00513D44"/>
    <w:rsid w:val="00514090"/>
    <w:rsid w:val="00514119"/>
    <w:rsid w:val="005142A5"/>
    <w:rsid w:val="005146DF"/>
    <w:rsid w:val="00514747"/>
    <w:rsid w:val="00515039"/>
    <w:rsid w:val="005153EB"/>
    <w:rsid w:val="00515C30"/>
    <w:rsid w:val="0051636A"/>
    <w:rsid w:val="00516CFE"/>
    <w:rsid w:val="00516FB6"/>
    <w:rsid w:val="0051729A"/>
    <w:rsid w:val="00517E3F"/>
    <w:rsid w:val="00520018"/>
    <w:rsid w:val="00520F85"/>
    <w:rsid w:val="005210BC"/>
    <w:rsid w:val="00521383"/>
    <w:rsid w:val="00521A4E"/>
    <w:rsid w:val="00521CD2"/>
    <w:rsid w:val="00521FD9"/>
    <w:rsid w:val="00522888"/>
    <w:rsid w:val="00522D73"/>
    <w:rsid w:val="00523CC1"/>
    <w:rsid w:val="00523F4E"/>
    <w:rsid w:val="00524224"/>
    <w:rsid w:val="00525083"/>
    <w:rsid w:val="00525567"/>
    <w:rsid w:val="0052565B"/>
    <w:rsid w:val="005256B3"/>
    <w:rsid w:val="00525F3D"/>
    <w:rsid w:val="00526398"/>
    <w:rsid w:val="0052646A"/>
    <w:rsid w:val="005269E7"/>
    <w:rsid w:val="005270B4"/>
    <w:rsid w:val="005273EA"/>
    <w:rsid w:val="00527A33"/>
    <w:rsid w:val="00527E6E"/>
    <w:rsid w:val="00530F23"/>
    <w:rsid w:val="005313C1"/>
    <w:rsid w:val="00531499"/>
    <w:rsid w:val="005319B2"/>
    <w:rsid w:val="00531E3C"/>
    <w:rsid w:val="005339E1"/>
    <w:rsid w:val="00533DB6"/>
    <w:rsid w:val="00533E57"/>
    <w:rsid w:val="0053427A"/>
    <w:rsid w:val="00534572"/>
    <w:rsid w:val="00534BF8"/>
    <w:rsid w:val="00535405"/>
    <w:rsid w:val="00535874"/>
    <w:rsid w:val="00536125"/>
    <w:rsid w:val="005361DE"/>
    <w:rsid w:val="005365A7"/>
    <w:rsid w:val="005366F8"/>
    <w:rsid w:val="005371D4"/>
    <w:rsid w:val="005405CD"/>
    <w:rsid w:val="00540671"/>
    <w:rsid w:val="00540830"/>
    <w:rsid w:val="0054084E"/>
    <w:rsid w:val="00540C89"/>
    <w:rsid w:val="00540D6D"/>
    <w:rsid w:val="005411A0"/>
    <w:rsid w:val="005421C6"/>
    <w:rsid w:val="005424A1"/>
    <w:rsid w:val="00542C50"/>
    <w:rsid w:val="00542D3E"/>
    <w:rsid w:val="0054317E"/>
    <w:rsid w:val="0054343F"/>
    <w:rsid w:val="00543922"/>
    <w:rsid w:val="00543CDC"/>
    <w:rsid w:val="00543EC5"/>
    <w:rsid w:val="005444A9"/>
    <w:rsid w:val="00544E92"/>
    <w:rsid w:val="00545164"/>
    <w:rsid w:val="005451CB"/>
    <w:rsid w:val="00545257"/>
    <w:rsid w:val="0054592E"/>
    <w:rsid w:val="00545A83"/>
    <w:rsid w:val="005462D1"/>
    <w:rsid w:val="005469AF"/>
    <w:rsid w:val="00546D7A"/>
    <w:rsid w:val="005470CB"/>
    <w:rsid w:val="00547273"/>
    <w:rsid w:val="00550450"/>
    <w:rsid w:val="00550495"/>
    <w:rsid w:val="0055066A"/>
    <w:rsid w:val="00551391"/>
    <w:rsid w:val="005517E2"/>
    <w:rsid w:val="00551D1E"/>
    <w:rsid w:val="00551F37"/>
    <w:rsid w:val="00552201"/>
    <w:rsid w:val="00552262"/>
    <w:rsid w:val="00552294"/>
    <w:rsid w:val="005526ED"/>
    <w:rsid w:val="005528B5"/>
    <w:rsid w:val="00552FF1"/>
    <w:rsid w:val="00553334"/>
    <w:rsid w:val="00553684"/>
    <w:rsid w:val="0055389B"/>
    <w:rsid w:val="00553C21"/>
    <w:rsid w:val="0055477A"/>
    <w:rsid w:val="00554AFB"/>
    <w:rsid w:val="00554D31"/>
    <w:rsid w:val="0055515D"/>
    <w:rsid w:val="00555261"/>
    <w:rsid w:val="005553A7"/>
    <w:rsid w:val="005566CD"/>
    <w:rsid w:val="0055679C"/>
    <w:rsid w:val="00556800"/>
    <w:rsid w:val="0055680D"/>
    <w:rsid w:val="005568D7"/>
    <w:rsid w:val="00556B3C"/>
    <w:rsid w:val="00556D60"/>
    <w:rsid w:val="0055734C"/>
    <w:rsid w:val="005573CE"/>
    <w:rsid w:val="00557662"/>
    <w:rsid w:val="005576CD"/>
    <w:rsid w:val="005576EB"/>
    <w:rsid w:val="0055784E"/>
    <w:rsid w:val="005578AF"/>
    <w:rsid w:val="00557AF7"/>
    <w:rsid w:val="00560407"/>
    <w:rsid w:val="005606E9"/>
    <w:rsid w:val="00560BEB"/>
    <w:rsid w:val="0056204F"/>
    <w:rsid w:val="00562751"/>
    <w:rsid w:val="00562BE5"/>
    <w:rsid w:val="00563122"/>
    <w:rsid w:val="00563A95"/>
    <w:rsid w:val="005640E4"/>
    <w:rsid w:val="00564F51"/>
    <w:rsid w:val="00564F61"/>
    <w:rsid w:val="005650AD"/>
    <w:rsid w:val="005651B5"/>
    <w:rsid w:val="00565ED1"/>
    <w:rsid w:val="00566819"/>
    <w:rsid w:val="00566834"/>
    <w:rsid w:val="00566C56"/>
    <w:rsid w:val="00567260"/>
    <w:rsid w:val="00567C2C"/>
    <w:rsid w:val="00567E54"/>
    <w:rsid w:val="00567E5F"/>
    <w:rsid w:val="00570080"/>
    <w:rsid w:val="005701E8"/>
    <w:rsid w:val="005702B9"/>
    <w:rsid w:val="005705E9"/>
    <w:rsid w:val="00570899"/>
    <w:rsid w:val="00570B28"/>
    <w:rsid w:val="00570EEB"/>
    <w:rsid w:val="005712E2"/>
    <w:rsid w:val="00571B4B"/>
    <w:rsid w:val="00571CD5"/>
    <w:rsid w:val="00571E48"/>
    <w:rsid w:val="0057258C"/>
    <w:rsid w:val="00572D56"/>
    <w:rsid w:val="00572F7C"/>
    <w:rsid w:val="00573639"/>
    <w:rsid w:val="00573771"/>
    <w:rsid w:val="00574FE7"/>
    <w:rsid w:val="005752F8"/>
    <w:rsid w:val="005752FA"/>
    <w:rsid w:val="00575404"/>
    <w:rsid w:val="0057570F"/>
    <w:rsid w:val="00575736"/>
    <w:rsid w:val="005758D0"/>
    <w:rsid w:val="00575B54"/>
    <w:rsid w:val="00575CBE"/>
    <w:rsid w:val="00575DA8"/>
    <w:rsid w:val="005763A7"/>
    <w:rsid w:val="0057671A"/>
    <w:rsid w:val="00576790"/>
    <w:rsid w:val="005767D0"/>
    <w:rsid w:val="005767F2"/>
    <w:rsid w:val="005769D3"/>
    <w:rsid w:val="0057702C"/>
    <w:rsid w:val="005770C5"/>
    <w:rsid w:val="00577803"/>
    <w:rsid w:val="00577916"/>
    <w:rsid w:val="00577A7E"/>
    <w:rsid w:val="00577BEA"/>
    <w:rsid w:val="00577E96"/>
    <w:rsid w:val="00580228"/>
    <w:rsid w:val="005808E7"/>
    <w:rsid w:val="00580AF9"/>
    <w:rsid w:val="00580FAB"/>
    <w:rsid w:val="005810EC"/>
    <w:rsid w:val="005813C8"/>
    <w:rsid w:val="00582CE2"/>
    <w:rsid w:val="00582D74"/>
    <w:rsid w:val="00583A8B"/>
    <w:rsid w:val="00583AE8"/>
    <w:rsid w:val="00583D85"/>
    <w:rsid w:val="00583F07"/>
    <w:rsid w:val="00583F62"/>
    <w:rsid w:val="005850EA"/>
    <w:rsid w:val="0058552E"/>
    <w:rsid w:val="00585766"/>
    <w:rsid w:val="005857E3"/>
    <w:rsid w:val="005858A3"/>
    <w:rsid w:val="00585A2C"/>
    <w:rsid w:val="00585BAF"/>
    <w:rsid w:val="0058646C"/>
    <w:rsid w:val="0058655B"/>
    <w:rsid w:val="0058684F"/>
    <w:rsid w:val="00586E87"/>
    <w:rsid w:val="005876E6"/>
    <w:rsid w:val="00590632"/>
    <w:rsid w:val="00590744"/>
    <w:rsid w:val="00590944"/>
    <w:rsid w:val="0059098F"/>
    <w:rsid w:val="005913C7"/>
    <w:rsid w:val="00591B27"/>
    <w:rsid w:val="00591D21"/>
    <w:rsid w:val="00592177"/>
    <w:rsid w:val="0059271B"/>
    <w:rsid w:val="00592802"/>
    <w:rsid w:val="005929AB"/>
    <w:rsid w:val="005934FA"/>
    <w:rsid w:val="0059376D"/>
    <w:rsid w:val="00593C20"/>
    <w:rsid w:val="00593DDB"/>
    <w:rsid w:val="005940EB"/>
    <w:rsid w:val="005941BA"/>
    <w:rsid w:val="005948F9"/>
    <w:rsid w:val="00594ABF"/>
    <w:rsid w:val="00594EFD"/>
    <w:rsid w:val="005956DE"/>
    <w:rsid w:val="00595E26"/>
    <w:rsid w:val="00595FFB"/>
    <w:rsid w:val="005964B1"/>
    <w:rsid w:val="00596665"/>
    <w:rsid w:val="00596EC2"/>
    <w:rsid w:val="00597347"/>
    <w:rsid w:val="005973AB"/>
    <w:rsid w:val="005976B9"/>
    <w:rsid w:val="00597A49"/>
    <w:rsid w:val="005A005B"/>
    <w:rsid w:val="005A0088"/>
    <w:rsid w:val="005A02EE"/>
    <w:rsid w:val="005A0325"/>
    <w:rsid w:val="005A0715"/>
    <w:rsid w:val="005A0F15"/>
    <w:rsid w:val="005A1643"/>
    <w:rsid w:val="005A16A7"/>
    <w:rsid w:val="005A18C4"/>
    <w:rsid w:val="005A1932"/>
    <w:rsid w:val="005A1B45"/>
    <w:rsid w:val="005A2C46"/>
    <w:rsid w:val="005A2F12"/>
    <w:rsid w:val="005A32E7"/>
    <w:rsid w:val="005A33E7"/>
    <w:rsid w:val="005A3BD7"/>
    <w:rsid w:val="005A49ED"/>
    <w:rsid w:val="005A4A25"/>
    <w:rsid w:val="005A52A0"/>
    <w:rsid w:val="005A537A"/>
    <w:rsid w:val="005A565D"/>
    <w:rsid w:val="005A57B6"/>
    <w:rsid w:val="005A5806"/>
    <w:rsid w:val="005A59BE"/>
    <w:rsid w:val="005A5A1E"/>
    <w:rsid w:val="005A5CC2"/>
    <w:rsid w:val="005A5F3B"/>
    <w:rsid w:val="005A6050"/>
    <w:rsid w:val="005A666A"/>
    <w:rsid w:val="005A6BED"/>
    <w:rsid w:val="005A703D"/>
    <w:rsid w:val="005B0267"/>
    <w:rsid w:val="005B02D4"/>
    <w:rsid w:val="005B09DB"/>
    <w:rsid w:val="005B1099"/>
    <w:rsid w:val="005B1D16"/>
    <w:rsid w:val="005B22B1"/>
    <w:rsid w:val="005B2AAB"/>
    <w:rsid w:val="005B2AD1"/>
    <w:rsid w:val="005B2B84"/>
    <w:rsid w:val="005B3555"/>
    <w:rsid w:val="005B398C"/>
    <w:rsid w:val="005B4020"/>
    <w:rsid w:val="005B4360"/>
    <w:rsid w:val="005B43F8"/>
    <w:rsid w:val="005B4492"/>
    <w:rsid w:val="005B450A"/>
    <w:rsid w:val="005B4E26"/>
    <w:rsid w:val="005B594B"/>
    <w:rsid w:val="005B5B47"/>
    <w:rsid w:val="005B5B9E"/>
    <w:rsid w:val="005B5CE9"/>
    <w:rsid w:val="005B6C31"/>
    <w:rsid w:val="005B6F48"/>
    <w:rsid w:val="005B6FDF"/>
    <w:rsid w:val="005B77B1"/>
    <w:rsid w:val="005B7F23"/>
    <w:rsid w:val="005C012A"/>
    <w:rsid w:val="005C0286"/>
    <w:rsid w:val="005C04B3"/>
    <w:rsid w:val="005C04F9"/>
    <w:rsid w:val="005C0A1F"/>
    <w:rsid w:val="005C0B9E"/>
    <w:rsid w:val="005C24EB"/>
    <w:rsid w:val="005C2755"/>
    <w:rsid w:val="005C2E03"/>
    <w:rsid w:val="005C390B"/>
    <w:rsid w:val="005C39CE"/>
    <w:rsid w:val="005C4341"/>
    <w:rsid w:val="005C4717"/>
    <w:rsid w:val="005C4D4A"/>
    <w:rsid w:val="005C54F6"/>
    <w:rsid w:val="005C5AE0"/>
    <w:rsid w:val="005C5B05"/>
    <w:rsid w:val="005C6091"/>
    <w:rsid w:val="005C6243"/>
    <w:rsid w:val="005C6852"/>
    <w:rsid w:val="005C69D7"/>
    <w:rsid w:val="005C6D77"/>
    <w:rsid w:val="005C71EB"/>
    <w:rsid w:val="005C76CC"/>
    <w:rsid w:val="005D0A44"/>
    <w:rsid w:val="005D11D3"/>
    <w:rsid w:val="005D1C67"/>
    <w:rsid w:val="005D1D2D"/>
    <w:rsid w:val="005D2032"/>
    <w:rsid w:val="005D2BC9"/>
    <w:rsid w:val="005D38A8"/>
    <w:rsid w:val="005D3F2C"/>
    <w:rsid w:val="005D444F"/>
    <w:rsid w:val="005D4DDC"/>
    <w:rsid w:val="005D4DE7"/>
    <w:rsid w:val="005D53E1"/>
    <w:rsid w:val="005D5DF8"/>
    <w:rsid w:val="005D6855"/>
    <w:rsid w:val="005D6CA6"/>
    <w:rsid w:val="005D7410"/>
    <w:rsid w:val="005D746D"/>
    <w:rsid w:val="005D74E8"/>
    <w:rsid w:val="005D77FA"/>
    <w:rsid w:val="005D7B81"/>
    <w:rsid w:val="005D7BFA"/>
    <w:rsid w:val="005D7C74"/>
    <w:rsid w:val="005D7EE5"/>
    <w:rsid w:val="005E03E2"/>
    <w:rsid w:val="005E057A"/>
    <w:rsid w:val="005E0947"/>
    <w:rsid w:val="005E108C"/>
    <w:rsid w:val="005E114A"/>
    <w:rsid w:val="005E12DA"/>
    <w:rsid w:val="005E14D8"/>
    <w:rsid w:val="005E2E61"/>
    <w:rsid w:val="005E3FAC"/>
    <w:rsid w:val="005E415B"/>
    <w:rsid w:val="005E41D8"/>
    <w:rsid w:val="005E45A9"/>
    <w:rsid w:val="005E4C4C"/>
    <w:rsid w:val="005E4F9F"/>
    <w:rsid w:val="005E50DF"/>
    <w:rsid w:val="005E52F6"/>
    <w:rsid w:val="005E576F"/>
    <w:rsid w:val="005E57B4"/>
    <w:rsid w:val="005E57F4"/>
    <w:rsid w:val="005E5915"/>
    <w:rsid w:val="005E5E59"/>
    <w:rsid w:val="005E645E"/>
    <w:rsid w:val="005E6597"/>
    <w:rsid w:val="005E68FC"/>
    <w:rsid w:val="005E72FE"/>
    <w:rsid w:val="005E7329"/>
    <w:rsid w:val="005E770D"/>
    <w:rsid w:val="005E786B"/>
    <w:rsid w:val="005F0DE9"/>
    <w:rsid w:val="005F0E13"/>
    <w:rsid w:val="005F10A1"/>
    <w:rsid w:val="005F1664"/>
    <w:rsid w:val="005F175F"/>
    <w:rsid w:val="005F17A5"/>
    <w:rsid w:val="005F19CD"/>
    <w:rsid w:val="005F1ADC"/>
    <w:rsid w:val="005F1EFB"/>
    <w:rsid w:val="005F3284"/>
    <w:rsid w:val="005F3297"/>
    <w:rsid w:val="005F5755"/>
    <w:rsid w:val="005F655F"/>
    <w:rsid w:val="005F65A1"/>
    <w:rsid w:val="005F6C36"/>
    <w:rsid w:val="005F799A"/>
    <w:rsid w:val="005F7C2D"/>
    <w:rsid w:val="005F7DA6"/>
    <w:rsid w:val="006017DC"/>
    <w:rsid w:val="006018CE"/>
    <w:rsid w:val="00601923"/>
    <w:rsid w:val="00601C5A"/>
    <w:rsid w:val="006020B6"/>
    <w:rsid w:val="006021DF"/>
    <w:rsid w:val="006028AB"/>
    <w:rsid w:val="00602BE3"/>
    <w:rsid w:val="00602DE7"/>
    <w:rsid w:val="0060394B"/>
    <w:rsid w:val="00604201"/>
    <w:rsid w:val="00604449"/>
    <w:rsid w:val="00604F5B"/>
    <w:rsid w:val="006052B2"/>
    <w:rsid w:val="00605AF8"/>
    <w:rsid w:val="00605D0A"/>
    <w:rsid w:val="006065F4"/>
    <w:rsid w:val="00606650"/>
    <w:rsid w:val="00606B1C"/>
    <w:rsid w:val="00607185"/>
    <w:rsid w:val="0060763B"/>
    <w:rsid w:val="00607BF1"/>
    <w:rsid w:val="006103BE"/>
    <w:rsid w:val="00610B69"/>
    <w:rsid w:val="00610C4E"/>
    <w:rsid w:val="00610DD7"/>
    <w:rsid w:val="00611549"/>
    <w:rsid w:val="00611D7D"/>
    <w:rsid w:val="00612991"/>
    <w:rsid w:val="006129FE"/>
    <w:rsid w:val="00612A78"/>
    <w:rsid w:val="00612E38"/>
    <w:rsid w:val="00612ECB"/>
    <w:rsid w:val="006131A5"/>
    <w:rsid w:val="00613492"/>
    <w:rsid w:val="006134CE"/>
    <w:rsid w:val="00613512"/>
    <w:rsid w:val="00613688"/>
    <w:rsid w:val="006137A4"/>
    <w:rsid w:val="00613BD4"/>
    <w:rsid w:val="0061442F"/>
    <w:rsid w:val="0061446E"/>
    <w:rsid w:val="0061473A"/>
    <w:rsid w:val="00614944"/>
    <w:rsid w:val="006149F5"/>
    <w:rsid w:val="00614B5F"/>
    <w:rsid w:val="00615017"/>
    <w:rsid w:val="0061559C"/>
    <w:rsid w:val="00615EFF"/>
    <w:rsid w:val="006162F7"/>
    <w:rsid w:val="00616436"/>
    <w:rsid w:val="00616B45"/>
    <w:rsid w:val="00617422"/>
    <w:rsid w:val="00617AAE"/>
    <w:rsid w:val="00617C6F"/>
    <w:rsid w:val="00617C96"/>
    <w:rsid w:val="0062019A"/>
    <w:rsid w:val="00620921"/>
    <w:rsid w:val="00621241"/>
    <w:rsid w:val="006219A3"/>
    <w:rsid w:val="00621CC5"/>
    <w:rsid w:val="0062204A"/>
    <w:rsid w:val="0062228F"/>
    <w:rsid w:val="006229B8"/>
    <w:rsid w:val="00622E5B"/>
    <w:rsid w:val="00623672"/>
    <w:rsid w:val="00623841"/>
    <w:rsid w:val="00623A6D"/>
    <w:rsid w:val="00623D58"/>
    <w:rsid w:val="00623E87"/>
    <w:rsid w:val="00624276"/>
    <w:rsid w:val="00624313"/>
    <w:rsid w:val="00625CEF"/>
    <w:rsid w:val="00625EC0"/>
    <w:rsid w:val="00626004"/>
    <w:rsid w:val="006261EA"/>
    <w:rsid w:val="00626516"/>
    <w:rsid w:val="0062671D"/>
    <w:rsid w:val="006269A0"/>
    <w:rsid w:val="00626B45"/>
    <w:rsid w:val="00626B85"/>
    <w:rsid w:val="00626FF6"/>
    <w:rsid w:val="0062712A"/>
    <w:rsid w:val="006276D3"/>
    <w:rsid w:val="0062785E"/>
    <w:rsid w:val="00630386"/>
    <w:rsid w:val="0063104E"/>
    <w:rsid w:val="006310E4"/>
    <w:rsid w:val="00631587"/>
    <w:rsid w:val="0063196C"/>
    <w:rsid w:val="00631ADF"/>
    <w:rsid w:val="00631C79"/>
    <w:rsid w:val="00631EA7"/>
    <w:rsid w:val="00632086"/>
    <w:rsid w:val="00632311"/>
    <w:rsid w:val="00632668"/>
    <w:rsid w:val="00632864"/>
    <w:rsid w:val="00632B8C"/>
    <w:rsid w:val="00632C6A"/>
    <w:rsid w:val="00633577"/>
    <w:rsid w:val="006335DE"/>
    <w:rsid w:val="006335E2"/>
    <w:rsid w:val="006338D1"/>
    <w:rsid w:val="00633ED7"/>
    <w:rsid w:val="00634122"/>
    <w:rsid w:val="00634893"/>
    <w:rsid w:val="00634E25"/>
    <w:rsid w:val="00634E5A"/>
    <w:rsid w:val="00635055"/>
    <w:rsid w:val="0063554C"/>
    <w:rsid w:val="006358E2"/>
    <w:rsid w:val="00636081"/>
    <w:rsid w:val="00636A34"/>
    <w:rsid w:val="00636B71"/>
    <w:rsid w:val="00636C25"/>
    <w:rsid w:val="00636CD0"/>
    <w:rsid w:val="0063727A"/>
    <w:rsid w:val="006374A2"/>
    <w:rsid w:val="0063757C"/>
    <w:rsid w:val="0063786F"/>
    <w:rsid w:val="00637D89"/>
    <w:rsid w:val="00640044"/>
    <w:rsid w:val="00640195"/>
    <w:rsid w:val="00640D83"/>
    <w:rsid w:val="00641312"/>
    <w:rsid w:val="0064153B"/>
    <w:rsid w:val="006418D8"/>
    <w:rsid w:val="0064207E"/>
    <w:rsid w:val="006423B6"/>
    <w:rsid w:val="00642A1B"/>
    <w:rsid w:val="00642A57"/>
    <w:rsid w:val="00642F36"/>
    <w:rsid w:val="0064300B"/>
    <w:rsid w:val="00643369"/>
    <w:rsid w:val="00643D77"/>
    <w:rsid w:val="00643F93"/>
    <w:rsid w:val="0064455D"/>
    <w:rsid w:val="006450A9"/>
    <w:rsid w:val="00645826"/>
    <w:rsid w:val="00645983"/>
    <w:rsid w:val="00645BE2"/>
    <w:rsid w:val="00645C22"/>
    <w:rsid w:val="006507C7"/>
    <w:rsid w:val="00650CCA"/>
    <w:rsid w:val="006512DC"/>
    <w:rsid w:val="0065138C"/>
    <w:rsid w:val="006514AB"/>
    <w:rsid w:val="00651C9B"/>
    <w:rsid w:val="00652025"/>
    <w:rsid w:val="00652624"/>
    <w:rsid w:val="00652882"/>
    <w:rsid w:val="006528CA"/>
    <w:rsid w:val="0065310E"/>
    <w:rsid w:val="00653503"/>
    <w:rsid w:val="006539F4"/>
    <w:rsid w:val="00654167"/>
    <w:rsid w:val="006543E9"/>
    <w:rsid w:val="006544FC"/>
    <w:rsid w:val="0065499D"/>
    <w:rsid w:val="006557A3"/>
    <w:rsid w:val="006558B6"/>
    <w:rsid w:val="00655924"/>
    <w:rsid w:val="00655AE3"/>
    <w:rsid w:val="00655CF1"/>
    <w:rsid w:val="00656148"/>
    <w:rsid w:val="0065637C"/>
    <w:rsid w:val="00656CC1"/>
    <w:rsid w:val="006573E2"/>
    <w:rsid w:val="006574EA"/>
    <w:rsid w:val="00657573"/>
    <w:rsid w:val="00657574"/>
    <w:rsid w:val="00657667"/>
    <w:rsid w:val="00657892"/>
    <w:rsid w:val="00657BBB"/>
    <w:rsid w:val="00657E8A"/>
    <w:rsid w:val="006605AD"/>
    <w:rsid w:val="00660745"/>
    <w:rsid w:val="0066086E"/>
    <w:rsid w:val="00660B36"/>
    <w:rsid w:val="00660D68"/>
    <w:rsid w:val="00662439"/>
    <w:rsid w:val="0066280E"/>
    <w:rsid w:val="00662F06"/>
    <w:rsid w:val="0066319F"/>
    <w:rsid w:val="006631DB"/>
    <w:rsid w:val="00663368"/>
    <w:rsid w:val="006633E5"/>
    <w:rsid w:val="006635CF"/>
    <w:rsid w:val="006636E1"/>
    <w:rsid w:val="00663969"/>
    <w:rsid w:val="00663A5B"/>
    <w:rsid w:val="00663D07"/>
    <w:rsid w:val="0066415D"/>
    <w:rsid w:val="00664833"/>
    <w:rsid w:val="006649B9"/>
    <w:rsid w:val="00665797"/>
    <w:rsid w:val="00665D1F"/>
    <w:rsid w:val="00665ECB"/>
    <w:rsid w:val="0066668A"/>
    <w:rsid w:val="00666824"/>
    <w:rsid w:val="00666B50"/>
    <w:rsid w:val="00666D8E"/>
    <w:rsid w:val="00666E09"/>
    <w:rsid w:val="00667103"/>
    <w:rsid w:val="00667BF1"/>
    <w:rsid w:val="00671375"/>
    <w:rsid w:val="00671987"/>
    <w:rsid w:val="00671FDA"/>
    <w:rsid w:val="00672202"/>
    <w:rsid w:val="0067222D"/>
    <w:rsid w:val="00672629"/>
    <w:rsid w:val="00672897"/>
    <w:rsid w:val="00672AEF"/>
    <w:rsid w:val="0067361A"/>
    <w:rsid w:val="00673A33"/>
    <w:rsid w:val="006745E4"/>
    <w:rsid w:val="006745F9"/>
    <w:rsid w:val="006746D3"/>
    <w:rsid w:val="00674705"/>
    <w:rsid w:val="006747B1"/>
    <w:rsid w:val="00674896"/>
    <w:rsid w:val="00674A6B"/>
    <w:rsid w:val="00674D27"/>
    <w:rsid w:val="00674F5D"/>
    <w:rsid w:val="006750A0"/>
    <w:rsid w:val="00675111"/>
    <w:rsid w:val="00675112"/>
    <w:rsid w:val="00675224"/>
    <w:rsid w:val="006752DB"/>
    <w:rsid w:val="00675312"/>
    <w:rsid w:val="006753CD"/>
    <w:rsid w:val="0067573F"/>
    <w:rsid w:val="00675C0E"/>
    <w:rsid w:val="006761F9"/>
    <w:rsid w:val="006763A4"/>
    <w:rsid w:val="00676578"/>
    <w:rsid w:val="00676951"/>
    <w:rsid w:val="00677469"/>
    <w:rsid w:val="006779D8"/>
    <w:rsid w:val="00677C4D"/>
    <w:rsid w:val="006807EC"/>
    <w:rsid w:val="00680F0B"/>
    <w:rsid w:val="006812CB"/>
    <w:rsid w:val="006818A2"/>
    <w:rsid w:val="0068213C"/>
    <w:rsid w:val="006827AC"/>
    <w:rsid w:val="006832D4"/>
    <w:rsid w:val="0068338D"/>
    <w:rsid w:val="0068353A"/>
    <w:rsid w:val="0068357B"/>
    <w:rsid w:val="006837E6"/>
    <w:rsid w:val="00683B34"/>
    <w:rsid w:val="00683B7B"/>
    <w:rsid w:val="00684408"/>
    <w:rsid w:val="00684412"/>
    <w:rsid w:val="006849AC"/>
    <w:rsid w:val="006867C3"/>
    <w:rsid w:val="006870AA"/>
    <w:rsid w:val="00687E2A"/>
    <w:rsid w:val="00687F23"/>
    <w:rsid w:val="0069029F"/>
    <w:rsid w:val="00691444"/>
    <w:rsid w:val="00691487"/>
    <w:rsid w:val="00691BA4"/>
    <w:rsid w:val="00693318"/>
    <w:rsid w:val="00693D28"/>
    <w:rsid w:val="00694135"/>
    <w:rsid w:val="00694301"/>
    <w:rsid w:val="0069498F"/>
    <w:rsid w:val="00694E58"/>
    <w:rsid w:val="00695111"/>
    <w:rsid w:val="00695C71"/>
    <w:rsid w:val="00695FDF"/>
    <w:rsid w:val="0069656E"/>
    <w:rsid w:val="006968D0"/>
    <w:rsid w:val="00696D1B"/>
    <w:rsid w:val="0069707B"/>
    <w:rsid w:val="00697AEE"/>
    <w:rsid w:val="00697E3D"/>
    <w:rsid w:val="006A0175"/>
    <w:rsid w:val="006A063E"/>
    <w:rsid w:val="006A0D93"/>
    <w:rsid w:val="006A1143"/>
    <w:rsid w:val="006A12F0"/>
    <w:rsid w:val="006A167C"/>
    <w:rsid w:val="006A18AF"/>
    <w:rsid w:val="006A1969"/>
    <w:rsid w:val="006A20CA"/>
    <w:rsid w:val="006A24BE"/>
    <w:rsid w:val="006A2F1C"/>
    <w:rsid w:val="006A2FF6"/>
    <w:rsid w:val="006A3692"/>
    <w:rsid w:val="006A3E47"/>
    <w:rsid w:val="006A40BB"/>
    <w:rsid w:val="006A44FD"/>
    <w:rsid w:val="006A474C"/>
    <w:rsid w:val="006A481E"/>
    <w:rsid w:val="006A4E10"/>
    <w:rsid w:val="006A4F95"/>
    <w:rsid w:val="006A5082"/>
    <w:rsid w:val="006A59A9"/>
    <w:rsid w:val="006A5A9C"/>
    <w:rsid w:val="006A5DD1"/>
    <w:rsid w:val="006A62DC"/>
    <w:rsid w:val="006A6613"/>
    <w:rsid w:val="006A6971"/>
    <w:rsid w:val="006A6AB6"/>
    <w:rsid w:val="006A6F5E"/>
    <w:rsid w:val="006A71E5"/>
    <w:rsid w:val="006A7D11"/>
    <w:rsid w:val="006B0268"/>
    <w:rsid w:val="006B053C"/>
    <w:rsid w:val="006B09C7"/>
    <w:rsid w:val="006B0A0C"/>
    <w:rsid w:val="006B0FE7"/>
    <w:rsid w:val="006B1C7D"/>
    <w:rsid w:val="006B1CED"/>
    <w:rsid w:val="006B1CFB"/>
    <w:rsid w:val="006B1D86"/>
    <w:rsid w:val="006B1EB8"/>
    <w:rsid w:val="006B2156"/>
    <w:rsid w:val="006B25EF"/>
    <w:rsid w:val="006B2DCC"/>
    <w:rsid w:val="006B2E2A"/>
    <w:rsid w:val="006B3384"/>
    <w:rsid w:val="006B3763"/>
    <w:rsid w:val="006B3A43"/>
    <w:rsid w:val="006B43C4"/>
    <w:rsid w:val="006B4B31"/>
    <w:rsid w:val="006B4EBB"/>
    <w:rsid w:val="006B52BE"/>
    <w:rsid w:val="006B550E"/>
    <w:rsid w:val="006B60BB"/>
    <w:rsid w:val="006B638B"/>
    <w:rsid w:val="006B6DF7"/>
    <w:rsid w:val="006B6F35"/>
    <w:rsid w:val="006B74C8"/>
    <w:rsid w:val="006B7CE8"/>
    <w:rsid w:val="006C0064"/>
    <w:rsid w:val="006C0345"/>
    <w:rsid w:val="006C0760"/>
    <w:rsid w:val="006C08D1"/>
    <w:rsid w:val="006C0B6E"/>
    <w:rsid w:val="006C14BD"/>
    <w:rsid w:val="006C16B8"/>
    <w:rsid w:val="006C3119"/>
    <w:rsid w:val="006C3437"/>
    <w:rsid w:val="006C3C03"/>
    <w:rsid w:val="006C41C2"/>
    <w:rsid w:val="006C43F0"/>
    <w:rsid w:val="006C4C92"/>
    <w:rsid w:val="006C4F99"/>
    <w:rsid w:val="006C57EE"/>
    <w:rsid w:val="006C638C"/>
    <w:rsid w:val="006C6B74"/>
    <w:rsid w:val="006C7578"/>
    <w:rsid w:val="006C77AD"/>
    <w:rsid w:val="006C77BF"/>
    <w:rsid w:val="006C78EF"/>
    <w:rsid w:val="006C79F3"/>
    <w:rsid w:val="006C7E36"/>
    <w:rsid w:val="006C7E81"/>
    <w:rsid w:val="006C7F09"/>
    <w:rsid w:val="006D0431"/>
    <w:rsid w:val="006D1251"/>
    <w:rsid w:val="006D13E5"/>
    <w:rsid w:val="006D16DF"/>
    <w:rsid w:val="006D16E0"/>
    <w:rsid w:val="006D1773"/>
    <w:rsid w:val="006D1F59"/>
    <w:rsid w:val="006D2047"/>
    <w:rsid w:val="006D24F4"/>
    <w:rsid w:val="006D2661"/>
    <w:rsid w:val="006D291D"/>
    <w:rsid w:val="006D29EC"/>
    <w:rsid w:val="006D2B4B"/>
    <w:rsid w:val="006D2E76"/>
    <w:rsid w:val="006D2F08"/>
    <w:rsid w:val="006D3377"/>
    <w:rsid w:val="006D34A2"/>
    <w:rsid w:val="006D3771"/>
    <w:rsid w:val="006D39D6"/>
    <w:rsid w:val="006D4551"/>
    <w:rsid w:val="006D46DE"/>
    <w:rsid w:val="006D4936"/>
    <w:rsid w:val="006D4A88"/>
    <w:rsid w:val="006D511B"/>
    <w:rsid w:val="006D51C3"/>
    <w:rsid w:val="006D5A0F"/>
    <w:rsid w:val="006D5A64"/>
    <w:rsid w:val="006D634E"/>
    <w:rsid w:val="006D67A0"/>
    <w:rsid w:val="006D6C29"/>
    <w:rsid w:val="006D6C90"/>
    <w:rsid w:val="006D790F"/>
    <w:rsid w:val="006D7B81"/>
    <w:rsid w:val="006D7C3B"/>
    <w:rsid w:val="006D7DB1"/>
    <w:rsid w:val="006D7E44"/>
    <w:rsid w:val="006D7E55"/>
    <w:rsid w:val="006D7F09"/>
    <w:rsid w:val="006E1254"/>
    <w:rsid w:val="006E138D"/>
    <w:rsid w:val="006E13F9"/>
    <w:rsid w:val="006E147E"/>
    <w:rsid w:val="006E180C"/>
    <w:rsid w:val="006E1BEE"/>
    <w:rsid w:val="006E1D86"/>
    <w:rsid w:val="006E1DC9"/>
    <w:rsid w:val="006E1F02"/>
    <w:rsid w:val="006E2AE0"/>
    <w:rsid w:val="006E2F62"/>
    <w:rsid w:val="006E3420"/>
    <w:rsid w:val="006E348E"/>
    <w:rsid w:val="006E42D7"/>
    <w:rsid w:val="006E49F4"/>
    <w:rsid w:val="006E4C49"/>
    <w:rsid w:val="006E4D3C"/>
    <w:rsid w:val="006E4F21"/>
    <w:rsid w:val="006E5171"/>
    <w:rsid w:val="006E6156"/>
    <w:rsid w:val="006E6D55"/>
    <w:rsid w:val="006E6EF0"/>
    <w:rsid w:val="006E6F82"/>
    <w:rsid w:val="006E7249"/>
    <w:rsid w:val="006E76B1"/>
    <w:rsid w:val="006E7A0D"/>
    <w:rsid w:val="006E7C4A"/>
    <w:rsid w:val="006F003B"/>
    <w:rsid w:val="006F08BB"/>
    <w:rsid w:val="006F0F92"/>
    <w:rsid w:val="006F14B8"/>
    <w:rsid w:val="006F1550"/>
    <w:rsid w:val="006F1A6A"/>
    <w:rsid w:val="006F1BF5"/>
    <w:rsid w:val="006F2147"/>
    <w:rsid w:val="006F2433"/>
    <w:rsid w:val="006F26C7"/>
    <w:rsid w:val="006F3E48"/>
    <w:rsid w:val="006F4131"/>
    <w:rsid w:val="006F4479"/>
    <w:rsid w:val="006F4924"/>
    <w:rsid w:val="006F4E04"/>
    <w:rsid w:val="006F4EB7"/>
    <w:rsid w:val="006F4EC4"/>
    <w:rsid w:val="006F5A50"/>
    <w:rsid w:val="006F5AED"/>
    <w:rsid w:val="006F6045"/>
    <w:rsid w:val="006F64CB"/>
    <w:rsid w:val="006F67A4"/>
    <w:rsid w:val="006F6962"/>
    <w:rsid w:val="006F6DB1"/>
    <w:rsid w:val="006F7007"/>
    <w:rsid w:val="006F73C5"/>
    <w:rsid w:val="006F764C"/>
    <w:rsid w:val="006F7E57"/>
    <w:rsid w:val="006F7FD1"/>
    <w:rsid w:val="00700098"/>
    <w:rsid w:val="0070027B"/>
    <w:rsid w:val="00700C22"/>
    <w:rsid w:val="00701529"/>
    <w:rsid w:val="00701E2A"/>
    <w:rsid w:val="00702218"/>
    <w:rsid w:val="007023A4"/>
    <w:rsid w:val="00702C78"/>
    <w:rsid w:val="00702DAE"/>
    <w:rsid w:val="00702FB8"/>
    <w:rsid w:val="0070304A"/>
    <w:rsid w:val="00703137"/>
    <w:rsid w:val="00703442"/>
    <w:rsid w:val="007035F7"/>
    <w:rsid w:val="00704D37"/>
    <w:rsid w:val="007050B9"/>
    <w:rsid w:val="00705342"/>
    <w:rsid w:val="0070560E"/>
    <w:rsid w:val="007057EF"/>
    <w:rsid w:val="00705816"/>
    <w:rsid w:val="00705ACD"/>
    <w:rsid w:val="00706A7D"/>
    <w:rsid w:val="00706B28"/>
    <w:rsid w:val="00706DBA"/>
    <w:rsid w:val="00706F99"/>
    <w:rsid w:val="00707237"/>
    <w:rsid w:val="00707F3B"/>
    <w:rsid w:val="00710317"/>
    <w:rsid w:val="00710393"/>
    <w:rsid w:val="007109F2"/>
    <w:rsid w:val="00711940"/>
    <w:rsid w:val="007122C8"/>
    <w:rsid w:val="0071332B"/>
    <w:rsid w:val="007135CE"/>
    <w:rsid w:val="007135F0"/>
    <w:rsid w:val="00713E99"/>
    <w:rsid w:val="00714CBD"/>
    <w:rsid w:val="00714DFF"/>
    <w:rsid w:val="00714F24"/>
    <w:rsid w:val="00715725"/>
    <w:rsid w:val="0071579C"/>
    <w:rsid w:val="00715C9F"/>
    <w:rsid w:val="00715E33"/>
    <w:rsid w:val="00716334"/>
    <w:rsid w:val="007168D5"/>
    <w:rsid w:val="00716B84"/>
    <w:rsid w:val="00716DD6"/>
    <w:rsid w:val="00717017"/>
    <w:rsid w:val="007179BE"/>
    <w:rsid w:val="007204CC"/>
    <w:rsid w:val="00720A20"/>
    <w:rsid w:val="00720D74"/>
    <w:rsid w:val="00721292"/>
    <w:rsid w:val="007213FF"/>
    <w:rsid w:val="00721D3E"/>
    <w:rsid w:val="0072299A"/>
    <w:rsid w:val="00722C8C"/>
    <w:rsid w:val="007231CF"/>
    <w:rsid w:val="00723311"/>
    <w:rsid w:val="0072341A"/>
    <w:rsid w:val="007237D3"/>
    <w:rsid w:val="007239CB"/>
    <w:rsid w:val="00723C1F"/>
    <w:rsid w:val="00724516"/>
    <w:rsid w:val="00724635"/>
    <w:rsid w:val="00724798"/>
    <w:rsid w:val="00724A40"/>
    <w:rsid w:val="00725169"/>
    <w:rsid w:val="00725232"/>
    <w:rsid w:val="0072538D"/>
    <w:rsid w:val="00725431"/>
    <w:rsid w:val="007254E9"/>
    <w:rsid w:val="0072554F"/>
    <w:rsid w:val="007257CE"/>
    <w:rsid w:val="007257F4"/>
    <w:rsid w:val="00725D80"/>
    <w:rsid w:val="00726A70"/>
    <w:rsid w:val="00727716"/>
    <w:rsid w:val="00727A35"/>
    <w:rsid w:val="00727D1D"/>
    <w:rsid w:val="00727D49"/>
    <w:rsid w:val="00727F81"/>
    <w:rsid w:val="0073043B"/>
    <w:rsid w:val="00730B88"/>
    <w:rsid w:val="00731197"/>
    <w:rsid w:val="00731319"/>
    <w:rsid w:val="007315D1"/>
    <w:rsid w:val="00731FA9"/>
    <w:rsid w:val="007321D9"/>
    <w:rsid w:val="0073227E"/>
    <w:rsid w:val="00732A7C"/>
    <w:rsid w:val="00732D02"/>
    <w:rsid w:val="007334EA"/>
    <w:rsid w:val="007337E4"/>
    <w:rsid w:val="00733964"/>
    <w:rsid w:val="00733F50"/>
    <w:rsid w:val="00734253"/>
    <w:rsid w:val="007344F8"/>
    <w:rsid w:val="007345C5"/>
    <w:rsid w:val="007349A1"/>
    <w:rsid w:val="00734A4D"/>
    <w:rsid w:val="00734F33"/>
    <w:rsid w:val="00735323"/>
    <w:rsid w:val="007354D7"/>
    <w:rsid w:val="00735804"/>
    <w:rsid w:val="0073583E"/>
    <w:rsid w:val="007359E0"/>
    <w:rsid w:val="00735DC7"/>
    <w:rsid w:val="00735FCB"/>
    <w:rsid w:val="00736040"/>
    <w:rsid w:val="007364C9"/>
    <w:rsid w:val="00736944"/>
    <w:rsid w:val="00736A89"/>
    <w:rsid w:val="00736CC1"/>
    <w:rsid w:val="00736EFD"/>
    <w:rsid w:val="007370E7"/>
    <w:rsid w:val="00737FE3"/>
    <w:rsid w:val="0074009A"/>
    <w:rsid w:val="00740412"/>
    <w:rsid w:val="00740B3A"/>
    <w:rsid w:val="0074192C"/>
    <w:rsid w:val="00741CCF"/>
    <w:rsid w:val="0074224C"/>
    <w:rsid w:val="007429F6"/>
    <w:rsid w:val="00743126"/>
    <w:rsid w:val="007437F7"/>
    <w:rsid w:val="007439BC"/>
    <w:rsid w:val="007444FC"/>
    <w:rsid w:val="007452A7"/>
    <w:rsid w:val="00745335"/>
    <w:rsid w:val="007454CF"/>
    <w:rsid w:val="0074577A"/>
    <w:rsid w:val="00745A5D"/>
    <w:rsid w:val="007461A5"/>
    <w:rsid w:val="0074633B"/>
    <w:rsid w:val="007463D3"/>
    <w:rsid w:val="007468E5"/>
    <w:rsid w:val="00746D81"/>
    <w:rsid w:val="00746E58"/>
    <w:rsid w:val="00747034"/>
    <w:rsid w:val="00747265"/>
    <w:rsid w:val="007473F2"/>
    <w:rsid w:val="0074769B"/>
    <w:rsid w:val="007477CC"/>
    <w:rsid w:val="00747AB4"/>
    <w:rsid w:val="00747ADC"/>
    <w:rsid w:val="00750453"/>
    <w:rsid w:val="00750465"/>
    <w:rsid w:val="00750A49"/>
    <w:rsid w:val="00751AB8"/>
    <w:rsid w:val="00751C59"/>
    <w:rsid w:val="00751E59"/>
    <w:rsid w:val="007520B6"/>
    <w:rsid w:val="00752369"/>
    <w:rsid w:val="0075245D"/>
    <w:rsid w:val="007527C4"/>
    <w:rsid w:val="00752939"/>
    <w:rsid w:val="007529D7"/>
    <w:rsid w:val="00752EFD"/>
    <w:rsid w:val="00752FEF"/>
    <w:rsid w:val="00753271"/>
    <w:rsid w:val="00753523"/>
    <w:rsid w:val="00753562"/>
    <w:rsid w:val="007536B2"/>
    <w:rsid w:val="007538C1"/>
    <w:rsid w:val="007538F3"/>
    <w:rsid w:val="0075426B"/>
    <w:rsid w:val="00754997"/>
    <w:rsid w:val="00754CDB"/>
    <w:rsid w:val="00754D3F"/>
    <w:rsid w:val="00754DA3"/>
    <w:rsid w:val="0075506E"/>
    <w:rsid w:val="0075529A"/>
    <w:rsid w:val="007554FD"/>
    <w:rsid w:val="00755595"/>
    <w:rsid w:val="0075567E"/>
    <w:rsid w:val="00755913"/>
    <w:rsid w:val="00755971"/>
    <w:rsid w:val="0075597E"/>
    <w:rsid w:val="007559E2"/>
    <w:rsid w:val="00755CC6"/>
    <w:rsid w:val="00756466"/>
    <w:rsid w:val="00756DFF"/>
    <w:rsid w:val="00757B35"/>
    <w:rsid w:val="0076033D"/>
    <w:rsid w:val="007603D1"/>
    <w:rsid w:val="007604EF"/>
    <w:rsid w:val="007606AC"/>
    <w:rsid w:val="007609A8"/>
    <w:rsid w:val="007610CA"/>
    <w:rsid w:val="007611E8"/>
    <w:rsid w:val="007613CD"/>
    <w:rsid w:val="007616D3"/>
    <w:rsid w:val="00761F06"/>
    <w:rsid w:val="007622F5"/>
    <w:rsid w:val="007628BA"/>
    <w:rsid w:val="007629F0"/>
    <w:rsid w:val="00762B61"/>
    <w:rsid w:val="00762DAE"/>
    <w:rsid w:val="00763169"/>
    <w:rsid w:val="007639C3"/>
    <w:rsid w:val="00763C3F"/>
    <w:rsid w:val="007640B0"/>
    <w:rsid w:val="007643AF"/>
    <w:rsid w:val="00764D26"/>
    <w:rsid w:val="00764DEA"/>
    <w:rsid w:val="00765197"/>
    <w:rsid w:val="00766576"/>
    <w:rsid w:val="0076678D"/>
    <w:rsid w:val="0076686C"/>
    <w:rsid w:val="007668B7"/>
    <w:rsid w:val="00766E3C"/>
    <w:rsid w:val="0076734A"/>
    <w:rsid w:val="0076791C"/>
    <w:rsid w:val="00767970"/>
    <w:rsid w:val="00767FBF"/>
    <w:rsid w:val="00770603"/>
    <w:rsid w:val="0077062E"/>
    <w:rsid w:val="00770715"/>
    <w:rsid w:val="00770996"/>
    <w:rsid w:val="00771663"/>
    <w:rsid w:val="00771C06"/>
    <w:rsid w:val="00771DD8"/>
    <w:rsid w:val="00771DF8"/>
    <w:rsid w:val="007725E4"/>
    <w:rsid w:val="00772620"/>
    <w:rsid w:val="00772B9F"/>
    <w:rsid w:val="00772C31"/>
    <w:rsid w:val="00772DBA"/>
    <w:rsid w:val="00773B50"/>
    <w:rsid w:val="00774F0A"/>
    <w:rsid w:val="00775177"/>
    <w:rsid w:val="007752AD"/>
    <w:rsid w:val="00775F2F"/>
    <w:rsid w:val="0077608F"/>
    <w:rsid w:val="00776090"/>
    <w:rsid w:val="00776223"/>
    <w:rsid w:val="00776835"/>
    <w:rsid w:val="00776B26"/>
    <w:rsid w:val="007773B9"/>
    <w:rsid w:val="00777E14"/>
    <w:rsid w:val="0078003B"/>
    <w:rsid w:val="007800D0"/>
    <w:rsid w:val="007807AC"/>
    <w:rsid w:val="007808FB"/>
    <w:rsid w:val="00780B85"/>
    <w:rsid w:val="00780E45"/>
    <w:rsid w:val="007810AE"/>
    <w:rsid w:val="0078144A"/>
    <w:rsid w:val="0078197B"/>
    <w:rsid w:val="00781E85"/>
    <w:rsid w:val="00781F51"/>
    <w:rsid w:val="00782840"/>
    <w:rsid w:val="007829E0"/>
    <w:rsid w:val="0078303A"/>
    <w:rsid w:val="007832A6"/>
    <w:rsid w:val="007833FC"/>
    <w:rsid w:val="00783876"/>
    <w:rsid w:val="0078393D"/>
    <w:rsid w:val="00783F74"/>
    <w:rsid w:val="00784005"/>
    <w:rsid w:val="00784046"/>
    <w:rsid w:val="00785B3A"/>
    <w:rsid w:val="00785CA9"/>
    <w:rsid w:val="00785FB6"/>
    <w:rsid w:val="0078613B"/>
    <w:rsid w:val="007861E1"/>
    <w:rsid w:val="0078640F"/>
    <w:rsid w:val="0078644C"/>
    <w:rsid w:val="0078657D"/>
    <w:rsid w:val="0078679E"/>
    <w:rsid w:val="00786DC4"/>
    <w:rsid w:val="00786FEA"/>
    <w:rsid w:val="00787777"/>
    <w:rsid w:val="007879CD"/>
    <w:rsid w:val="00787A74"/>
    <w:rsid w:val="00787D0B"/>
    <w:rsid w:val="007903BD"/>
    <w:rsid w:val="00790925"/>
    <w:rsid w:val="007909E2"/>
    <w:rsid w:val="00790AD6"/>
    <w:rsid w:val="00790B9A"/>
    <w:rsid w:val="00790D7D"/>
    <w:rsid w:val="007910ED"/>
    <w:rsid w:val="007912AA"/>
    <w:rsid w:val="00791B75"/>
    <w:rsid w:val="00791CB1"/>
    <w:rsid w:val="00791D2F"/>
    <w:rsid w:val="00792002"/>
    <w:rsid w:val="00792057"/>
    <w:rsid w:val="0079278F"/>
    <w:rsid w:val="00793556"/>
    <w:rsid w:val="007937B5"/>
    <w:rsid w:val="007939CE"/>
    <w:rsid w:val="007942DE"/>
    <w:rsid w:val="0079444F"/>
    <w:rsid w:val="00794A24"/>
    <w:rsid w:val="00794AB6"/>
    <w:rsid w:val="00794C73"/>
    <w:rsid w:val="00796523"/>
    <w:rsid w:val="007968A0"/>
    <w:rsid w:val="00796A0C"/>
    <w:rsid w:val="00796C49"/>
    <w:rsid w:val="00796F1F"/>
    <w:rsid w:val="0079710B"/>
    <w:rsid w:val="007975B7"/>
    <w:rsid w:val="00797EA1"/>
    <w:rsid w:val="007A057A"/>
    <w:rsid w:val="007A0732"/>
    <w:rsid w:val="007A096A"/>
    <w:rsid w:val="007A0A76"/>
    <w:rsid w:val="007A0FF4"/>
    <w:rsid w:val="007A10CC"/>
    <w:rsid w:val="007A154C"/>
    <w:rsid w:val="007A1577"/>
    <w:rsid w:val="007A15E7"/>
    <w:rsid w:val="007A1648"/>
    <w:rsid w:val="007A2984"/>
    <w:rsid w:val="007A2AD0"/>
    <w:rsid w:val="007A40EC"/>
    <w:rsid w:val="007A44ED"/>
    <w:rsid w:val="007A464F"/>
    <w:rsid w:val="007A4659"/>
    <w:rsid w:val="007A4D12"/>
    <w:rsid w:val="007A533D"/>
    <w:rsid w:val="007A582A"/>
    <w:rsid w:val="007A582D"/>
    <w:rsid w:val="007A5AB0"/>
    <w:rsid w:val="007A5F29"/>
    <w:rsid w:val="007A5FE8"/>
    <w:rsid w:val="007A600C"/>
    <w:rsid w:val="007A622D"/>
    <w:rsid w:val="007A6758"/>
    <w:rsid w:val="007A6794"/>
    <w:rsid w:val="007A67CC"/>
    <w:rsid w:val="007A6A0C"/>
    <w:rsid w:val="007A6B5F"/>
    <w:rsid w:val="007A6CF9"/>
    <w:rsid w:val="007A7301"/>
    <w:rsid w:val="007A7A16"/>
    <w:rsid w:val="007A7CE0"/>
    <w:rsid w:val="007B0D08"/>
    <w:rsid w:val="007B1560"/>
    <w:rsid w:val="007B2253"/>
    <w:rsid w:val="007B2C37"/>
    <w:rsid w:val="007B2E01"/>
    <w:rsid w:val="007B3500"/>
    <w:rsid w:val="007B37C2"/>
    <w:rsid w:val="007B38E8"/>
    <w:rsid w:val="007B3A28"/>
    <w:rsid w:val="007B4CFF"/>
    <w:rsid w:val="007B522E"/>
    <w:rsid w:val="007B570D"/>
    <w:rsid w:val="007B5831"/>
    <w:rsid w:val="007B59B5"/>
    <w:rsid w:val="007B6395"/>
    <w:rsid w:val="007B6933"/>
    <w:rsid w:val="007B6990"/>
    <w:rsid w:val="007B6CF1"/>
    <w:rsid w:val="007B714F"/>
    <w:rsid w:val="007B77B2"/>
    <w:rsid w:val="007B7CA3"/>
    <w:rsid w:val="007B7CF1"/>
    <w:rsid w:val="007C0141"/>
    <w:rsid w:val="007C03DA"/>
    <w:rsid w:val="007C07AA"/>
    <w:rsid w:val="007C08C4"/>
    <w:rsid w:val="007C095C"/>
    <w:rsid w:val="007C0A9F"/>
    <w:rsid w:val="007C1107"/>
    <w:rsid w:val="007C1289"/>
    <w:rsid w:val="007C15AB"/>
    <w:rsid w:val="007C1FA7"/>
    <w:rsid w:val="007C25F9"/>
    <w:rsid w:val="007C2C60"/>
    <w:rsid w:val="007C3210"/>
    <w:rsid w:val="007C3520"/>
    <w:rsid w:val="007C371A"/>
    <w:rsid w:val="007C3833"/>
    <w:rsid w:val="007C3AC3"/>
    <w:rsid w:val="007C3AC7"/>
    <w:rsid w:val="007C3BAD"/>
    <w:rsid w:val="007C3FA2"/>
    <w:rsid w:val="007C48F6"/>
    <w:rsid w:val="007C5399"/>
    <w:rsid w:val="007C58DE"/>
    <w:rsid w:val="007C5D79"/>
    <w:rsid w:val="007C6079"/>
    <w:rsid w:val="007C60AB"/>
    <w:rsid w:val="007C6B07"/>
    <w:rsid w:val="007C6D47"/>
    <w:rsid w:val="007C7583"/>
    <w:rsid w:val="007C7ABE"/>
    <w:rsid w:val="007C7B35"/>
    <w:rsid w:val="007C7C37"/>
    <w:rsid w:val="007C7D0C"/>
    <w:rsid w:val="007D05F8"/>
    <w:rsid w:val="007D0CB9"/>
    <w:rsid w:val="007D12B3"/>
    <w:rsid w:val="007D13A7"/>
    <w:rsid w:val="007D14CC"/>
    <w:rsid w:val="007D1789"/>
    <w:rsid w:val="007D1F31"/>
    <w:rsid w:val="007D1FFE"/>
    <w:rsid w:val="007D2902"/>
    <w:rsid w:val="007D2DF5"/>
    <w:rsid w:val="007D331C"/>
    <w:rsid w:val="007D34C6"/>
    <w:rsid w:val="007D3D0D"/>
    <w:rsid w:val="007D435C"/>
    <w:rsid w:val="007D44C4"/>
    <w:rsid w:val="007D4665"/>
    <w:rsid w:val="007D4876"/>
    <w:rsid w:val="007D50E7"/>
    <w:rsid w:val="007D51ED"/>
    <w:rsid w:val="007D540E"/>
    <w:rsid w:val="007D549A"/>
    <w:rsid w:val="007D5A6C"/>
    <w:rsid w:val="007D5DE9"/>
    <w:rsid w:val="007D634A"/>
    <w:rsid w:val="007D63D1"/>
    <w:rsid w:val="007D63D6"/>
    <w:rsid w:val="007D65C3"/>
    <w:rsid w:val="007D687A"/>
    <w:rsid w:val="007D6D17"/>
    <w:rsid w:val="007D6D73"/>
    <w:rsid w:val="007D6FB9"/>
    <w:rsid w:val="007D70B5"/>
    <w:rsid w:val="007D7AB6"/>
    <w:rsid w:val="007E0181"/>
    <w:rsid w:val="007E022F"/>
    <w:rsid w:val="007E027C"/>
    <w:rsid w:val="007E02E7"/>
    <w:rsid w:val="007E0602"/>
    <w:rsid w:val="007E06C3"/>
    <w:rsid w:val="007E0DC3"/>
    <w:rsid w:val="007E0FEC"/>
    <w:rsid w:val="007E163F"/>
    <w:rsid w:val="007E18DF"/>
    <w:rsid w:val="007E1BF6"/>
    <w:rsid w:val="007E3583"/>
    <w:rsid w:val="007E38BD"/>
    <w:rsid w:val="007E407B"/>
    <w:rsid w:val="007E4667"/>
    <w:rsid w:val="007E4A9E"/>
    <w:rsid w:val="007E4B86"/>
    <w:rsid w:val="007E4B8B"/>
    <w:rsid w:val="007E508B"/>
    <w:rsid w:val="007E55BB"/>
    <w:rsid w:val="007E5AB8"/>
    <w:rsid w:val="007E5BC0"/>
    <w:rsid w:val="007E5E13"/>
    <w:rsid w:val="007E656B"/>
    <w:rsid w:val="007E6FAD"/>
    <w:rsid w:val="007E7778"/>
    <w:rsid w:val="007E7A15"/>
    <w:rsid w:val="007F0068"/>
    <w:rsid w:val="007F09CE"/>
    <w:rsid w:val="007F0C53"/>
    <w:rsid w:val="007F15A5"/>
    <w:rsid w:val="007F17EF"/>
    <w:rsid w:val="007F1B53"/>
    <w:rsid w:val="007F1CE7"/>
    <w:rsid w:val="007F27D9"/>
    <w:rsid w:val="007F2FC5"/>
    <w:rsid w:val="007F30F7"/>
    <w:rsid w:val="007F333A"/>
    <w:rsid w:val="007F34E9"/>
    <w:rsid w:val="007F360C"/>
    <w:rsid w:val="007F3661"/>
    <w:rsid w:val="007F368C"/>
    <w:rsid w:val="007F3C06"/>
    <w:rsid w:val="007F48AA"/>
    <w:rsid w:val="007F5156"/>
    <w:rsid w:val="007F52BE"/>
    <w:rsid w:val="007F5357"/>
    <w:rsid w:val="007F5403"/>
    <w:rsid w:val="007F5744"/>
    <w:rsid w:val="007F5E64"/>
    <w:rsid w:val="007F6DA0"/>
    <w:rsid w:val="007F70BF"/>
    <w:rsid w:val="007F7513"/>
    <w:rsid w:val="007F75F8"/>
    <w:rsid w:val="007F778B"/>
    <w:rsid w:val="00800A26"/>
    <w:rsid w:val="00800CBF"/>
    <w:rsid w:val="00800EC9"/>
    <w:rsid w:val="0080173A"/>
    <w:rsid w:val="00801EC4"/>
    <w:rsid w:val="008020FA"/>
    <w:rsid w:val="0080271C"/>
    <w:rsid w:val="00802B48"/>
    <w:rsid w:val="00802D20"/>
    <w:rsid w:val="00803439"/>
    <w:rsid w:val="008034F6"/>
    <w:rsid w:val="00803A35"/>
    <w:rsid w:val="00803D77"/>
    <w:rsid w:val="00803E72"/>
    <w:rsid w:val="00804641"/>
    <w:rsid w:val="00804C9E"/>
    <w:rsid w:val="00805323"/>
    <w:rsid w:val="008054CD"/>
    <w:rsid w:val="00805508"/>
    <w:rsid w:val="00805F88"/>
    <w:rsid w:val="008065D5"/>
    <w:rsid w:val="00806AB6"/>
    <w:rsid w:val="00807AFB"/>
    <w:rsid w:val="00807DD6"/>
    <w:rsid w:val="00807FA0"/>
    <w:rsid w:val="00810005"/>
    <w:rsid w:val="0081028C"/>
    <w:rsid w:val="0081028D"/>
    <w:rsid w:val="00810B8A"/>
    <w:rsid w:val="00810BC9"/>
    <w:rsid w:val="0081101B"/>
    <w:rsid w:val="008110EC"/>
    <w:rsid w:val="008110FB"/>
    <w:rsid w:val="00811131"/>
    <w:rsid w:val="00811235"/>
    <w:rsid w:val="008114C3"/>
    <w:rsid w:val="00811720"/>
    <w:rsid w:val="00811919"/>
    <w:rsid w:val="00811C63"/>
    <w:rsid w:val="008125CC"/>
    <w:rsid w:val="00812F73"/>
    <w:rsid w:val="0081301D"/>
    <w:rsid w:val="0081399A"/>
    <w:rsid w:val="00813B2D"/>
    <w:rsid w:val="00813C7A"/>
    <w:rsid w:val="00813EE9"/>
    <w:rsid w:val="00814100"/>
    <w:rsid w:val="00814681"/>
    <w:rsid w:val="00814DC9"/>
    <w:rsid w:val="00815187"/>
    <w:rsid w:val="008152AD"/>
    <w:rsid w:val="00815C3C"/>
    <w:rsid w:val="00816A34"/>
    <w:rsid w:val="00816CDD"/>
    <w:rsid w:val="008171D2"/>
    <w:rsid w:val="0081732A"/>
    <w:rsid w:val="00817776"/>
    <w:rsid w:val="008178A7"/>
    <w:rsid w:val="00817EC6"/>
    <w:rsid w:val="008205B4"/>
    <w:rsid w:val="00820E14"/>
    <w:rsid w:val="00821794"/>
    <w:rsid w:val="00821952"/>
    <w:rsid w:val="0082226A"/>
    <w:rsid w:val="00822F57"/>
    <w:rsid w:val="00823809"/>
    <w:rsid w:val="00823C89"/>
    <w:rsid w:val="00823D96"/>
    <w:rsid w:val="00823E10"/>
    <w:rsid w:val="00823E43"/>
    <w:rsid w:val="00823F72"/>
    <w:rsid w:val="0082478D"/>
    <w:rsid w:val="00824896"/>
    <w:rsid w:val="008250C1"/>
    <w:rsid w:val="00825E9C"/>
    <w:rsid w:val="00825FA9"/>
    <w:rsid w:val="008268EB"/>
    <w:rsid w:val="00826A9E"/>
    <w:rsid w:val="00826C40"/>
    <w:rsid w:val="008273D7"/>
    <w:rsid w:val="00827768"/>
    <w:rsid w:val="008277B1"/>
    <w:rsid w:val="008279EF"/>
    <w:rsid w:val="00827FB8"/>
    <w:rsid w:val="00827FD5"/>
    <w:rsid w:val="008301CB"/>
    <w:rsid w:val="0083047E"/>
    <w:rsid w:val="00831CAE"/>
    <w:rsid w:val="00831E84"/>
    <w:rsid w:val="008328F1"/>
    <w:rsid w:val="00832902"/>
    <w:rsid w:val="008334B5"/>
    <w:rsid w:val="00833D33"/>
    <w:rsid w:val="00834409"/>
    <w:rsid w:val="00834726"/>
    <w:rsid w:val="00835612"/>
    <w:rsid w:val="0083568C"/>
    <w:rsid w:val="0083599B"/>
    <w:rsid w:val="00835E8B"/>
    <w:rsid w:val="00836C97"/>
    <w:rsid w:val="0083729E"/>
    <w:rsid w:val="00837919"/>
    <w:rsid w:val="00837B1B"/>
    <w:rsid w:val="00837B57"/>
    <w:rsid w:val="00840582"/>
    <w:rsid w:val="008405D1"/>
    <w:rsid w:val="00840B0E"/>
    <w:rsid w:val="00840C19"/>
    <w:rsid w:val="00840E0A"/>
    <w:rsid w:val="00840E51"/>
    <w:rsid w:val="00841D0F"/>
    <w:rsid w:val="00841D6E"/>
    <w:rsid w:val="008421A1"/>
    <w:rsid w:val="00842814"/>
    <w:rsid w:val="00842BD3"/>
    <w:rsid w:val="00842DC8"/>
    <w:rsid w:val="008430B1"/>
    <w:rsid w:val="008431D3"/>
    <w:rsid w:val="008431E6"/>
    <w:rsid w:val="00843C45"/>
    <w:rsid w:val="00844E63"/>
    <w:rsid w:val="00845672"/>
    <w:rsid w:val="00845FBA"/>
    <w:rsid w:val="0084621B"/>
    <w:rsid w:val="00846C99"/>
    <w:rsid w:val="00846EC5"/>
    <w:rsid w:val="00847D81"/>
    <w:rsid w:val="00850BFD"/>
    <w:rsid w:val="00851FCC"/>
    <w:rsid w:val="008522F6"/>
    <w:rsid w:val="008528C1"/>
    <w:rsid w:val="008529D0"/>
    <w:rsid w:val="00852A5E"/>
    <w:rsid w:val="008534C9"/>
    <w:rsid w:val="00853D0A"/>
    <w:rsid w:val="00853DC0"/>
    <w:rsid w:val="008544A7"/>
    <w:rsid w:val="008553EE"/>
    <w:rsid w:val="00855864"/>
    <w:rsid w:val="008561AB"/>
    <w:rsid w:val="008562DE"/>
    <w:rsid w:val="0085642B"/>
    <w:rsid w:val="00856554"/>
    <w:rsid w:val="00856C59"/>
    <w:rsid w:val="00856CA3"/>
    <w:rsid w:val="008570AD"/>
    <w:rsid w:val="0085754F"/>
    <w:rsid w:val="00857DB2"/>
    <w:rsid w:val="008603AD"/>
    <w:rsid w:val="008607A6"/>
    <w:rsid w:val="00861377"/>
    <w:rsid w:val="008614EC"/>
    <w:rsid w:val="00861632"/>
    <w:rsid w:val="00861919"/>
    <w:rsid w:val="008627F7"/>
    <w:rsid w:val="0086291F"/>
    <w:rsid w:val="00862A78"/>
    <w:rsid w:val="00862AA9"/>
    <w:rsid w:val="00862E52"/>
    <w:rsid w:val="008646B9"/>
    <w:rsid w:val="00864EA7"/>
    <w:rsid w:val="00864F37"/>
    <w:rsid w:val="00865414"/>
    <w:rsid w:val="0086559E"/>
    <w:rsid w:val="00865A4C"/>
    <w:rsid w:val="00866B02"/>
    <w:rsid w:val="00866E12"/>
    <w:rsid w:val="0086759A"/>
    <w:rsid w:val="00867609"/>
    <w:rsid w:val="00867689"/>
    <w:rsid w:val="008703CC"/>
    <w:rsid w:val="008703F7"/>
    <w:rsid w:val="00870618"/>
    <w:rsid w:val="00870BD2"/>
    <w:rsid w:val="008715C8"/>
    <w:rsid w:val="008715CB"/>
    <w:rsid w:val="00871948"/>
    <w:rsid w:val="00871B60"/>
    <w:rsid w:val="00871FC7"/>
    <w:rsid w:val="00872169"/>
    <w:rsid w:val="00872473"/>
    <w:rsid w:val="00872BA8"/>
    <w:rsid w:val="008733DB"/>
    <w:rsid w:val="0087357C"/>
    <w:rsid w:val="00873EDC"/>
    <w:rsid w:val="008743B5"/>
    <w:rsid w:val="00874437"/>
    <w:rsid w:val="0087460A"/>
    <w:rsid w:val="00874B32"/>
    <w:rsid w:val="00875194"/>
    <w:rsid w:val="00875474"/>
    <w:rsid w:val="00875C9D"/>
    <w:rsid w:val="008768FF"/>
    <w:rsid w:val="00876A5F"/>
    <w:rsid w:val="00876DD7"/>
    <w:rsid w:val="00876F71"/>
    <w:rsid w:val="00877317"/>
    <w:rsid w:val="00877744"/>
    <w:rsid w:val="00877977"/>
    <w:rsid w:val="00877A65"/>
    <w:rsid w:val="00877B9E"/>
    <w:rsid w:val="008800DC"/>
    <w:rsid w:val="0088075D"/>
    <w:rsid w:val="0088079F"/>
    <w:rsid w:val="00880B8D"/>
    <w:rsid w:val="00880F5F"/>
    <w:rsid w:val="00881ABA"/>
    <w:rsid w:val="00881CFC"/>
    <w:rsid w:val="00882261"/>
    <w:rsid w:val="008827C3"/>
    <w:rsid w:val="00882999"/>
    <w:rsid w:val="00882FE1"/>
    <w:rsid w:val="0088311D"/>
    <w:rsid w:val="00883319"/>
    <w:rsid w:val="0088366F"/>
    <w:rsid w:val="008838F4"/>
    <w:rsid w:val="00883E80"/>
    <w:rsid w:val="00884069"/>
    <w:rsid w:val="00884856"/>
    <w:rsid w:val="00884D57"/>
    <w:rsid w:val="00884F23"/>
    <w:rsid w:val="0088619A"/>
    <w:rsid w:val="008862DD"/>
    <w:rsid w:val="00886757"/>
    <w:rsid w:val="00886B38"/>
    <w:rsid w:val="00886CA6"/>
    <w:rsid w:val="00887259"/>
    <w:rsid w:val="0088733A"/>
    <w:rsid w:val="008875A4"/>
    <w:rsid w:val="008875BD"/>
    <w:rsid w:val="00887E4A"/>
    <w:rsid w:val="00887EE2"/>
    <w:rsid w:val="008902AE"/>
    <w:rsid w:val="0089062F"/>
    <w:rsid w:val="00890B0F"/>
    <w:rsid w:val="00890B98"/>
    <w:rsid w:val="00890E67"/>
    <w:rsid w:val="00891990"/>
    <w:rsid w:val="00892463"/>
    <w:rsid w:val="0089255C"/>
    <w:rsid w:val="00892ACC"/>
    <w:rsid w:val="00892C47"/>
    <w:rsid w:val="00893173"/>
    <w:rsid w:val="0089329F"/>
    <w:rsid w:val="008936E7"/>
    <w:rsid w:val="00893F44"/>
    <w:rsid w:val="00894458"/>
    <w:rsid w:val="0089536E"/>
    <w:rsid w:val="00895B06"/>
    <w:rsid w:val="00895CAA"/>
    <w:rsid w:val="0089670F"/>
    <w:rsid w:val="008969C7"/>
    <w:rsid w:val="00896BD7"/>
    <w:rsid w:val="0089783C"/>
    <w:rsid w:val="0089795B"/>
    <w:rsid w:val="008A0355"/>
    <w:rsid w:val="008A04DE"/>
    <w:rsid w:val="008A05D0"/>
    <w:rsid w:val="008A0DB0"/>
    <w:rsid w:val="008A1D04"/>
    <w:rsid w:val="008A1FCA"/>
    <w:rsid w:val="008A2346"/>
    <w:rsid w:val="008A2CC3"/>
    <w:rsid w:val="008A3034"/>
    <w:rsid w:val="008A35AF"/>
    <w:rsid w:val="008A3D9D"/>
    <w:rsid w:val="008A41BC"/>
    <w:rsid w:val="008A4293"/>
    <w:rsid w:val="008A42E4"/>
    <w:rsid w:val="008A4746"/>
    <w:rsid w:val="008A4886"/>
    <w:rsid w:val="008A4B7A"/>
    <w:rsid w:val="008A4BA9"/>
    <w:rsid w:val="008A4EEE"/>
    <w:rsid w:val="008A5365"/>
    <w:rsid w:val="008A53B3"/>
    <w:rsid w:val="008A56C0"/>
    <w:rsid w:val="008A61F4"/>
    <w:rsid w:val="008A6A9B"/>
    <w:rsid w:val="008A6D24"/>
    <w:rsid w:val="008A7109"/>
    <w:rsid w:val="008A73E2"/>
    <w:rsid w:val="008A7622"/>
    <w:rsid w:val="008A7828"/>
    <w:rsid w:val="008A7CC9"/>
    <w:rsid w:val="008B0C87"/>
    <w:rsid w:val="008B0DC3"/>
    <w:rsid w:val="008B195F"/>
    <w:rsid w:val="008B1B27"/>
    <w:rsid w:val="008B1FC3"/>
    <w:rsid w:val="008B25AE"/>
    <w:rsid w:val="008B2601"/>
    <w:rsid w:val="008B27B3"/>
    <w:rsid w:val="008B28D8"/>
    <w:rsid w:val="008B2C60"/>
    <w:rsid w:val="008B3348"/>
    <w:rsid w:val="008B33E3"/>
    <w:rsid w:val="008B3546"/>
    <w:rsid w:val="008B395B"/>
    <w:rsid w:val="008B429E"/>
    <w:rsid w:val="008B5A07"/>
    <w:rsid w:val="008B6278"/>
    <w:rsid w:val="008B6466"/>
    <w:rsid w:val="008B67ED"/>
    <w:rsid w:val="008B6A8F"/>
    <w:rsid w:val="008B6B33"/>
    <w:rsid w:val="008B77D4"/>
    <w:rsid w:val="008C0098"/>
    <w:rsid w:val="008C01A2"/>
    <w:rsid w:val="008C0566"/>
    <w:rsid w:val="008C0AD4"/>
    <w:rsid w:val="008C0CA6"/>
    <w:rsid w:val="008C0E4A"/>
    <w:rsid w:val="008C14C5"/>
    <w:rsid w:val="008C1899"/>
    <w:rsid w:val="008C191A"/>
    <w:rsid w:val="008C1DCF"/>
    <w:rsid w:val="008C25C3"/>
    <w:rsid w:val="008C3057"/>
    <w:rsid w:val="008C32AD"/>
    <w:rsid w:val="008C38FB"/>
    <w:rsid w:val="008C3A9A"/>
    <w:rsid w:val="008C3ED6"/>
    <w:rsid w:val="008C4588"/>
    <w:rsid w:val="008C475E"/>
    <w:rsid w:val="008C4855"/>
    <w:rsid w:val="008C4910"/>
    <w:rsid w:val="008C4AD8"/>
    <w:rsid w:val="008C4D11"/>
    <w:rsid w:val="008C52B7"/>
    <w:rsid w:val="008C53A0"/>
    <w:rsid w:val="008C55B0"/>
    <w:rsid w:val="008C5B03"/>
    <w:rsid w:val="008C5C2E"/>
    <w:rsid w:val="008C5C71"/>
    <w:rsid w:val="008C5D10"/>
    <w:rsid w:val="008C64C8"/>
    <w:rsid w:val="008C6602"/>
    <w:rsid w:val="008C6625"/>
    <w:rsid w:val="008C6B5D"/>
    <w:rsid w:val="008C7001"/>
    <w:rsid w:val="008C7050"/>
    <w:rsid w:val="008C7130"/>
    <w:rsid w:val="008C73C6"/>
    <w:rsid w:val="008C74A7"/>
    <w:rsid w:val="008C7EA6"/>
    <w:rsid w:val="008D0A69"/>
    <w:rsid w:val="008D0BA1"/>
    <w:rsid w:val="008D0DC1"/>
    <w:rsid w:val="008D0EFB"/>
    <w:rsid w:val="008D1541"/>
    <w:rsid w:val="008D15DB"/>
    <w:rsid w:val="008D18AD"/>
    <w:rsid w:val="008D19DA"/>
    <w:rsid w:val="008D1BB3"/>
    <w:rsid w:val="008D20DB"/>
    <w:rsid w:val="008D214B"/>
    <w:rsid w:val="008D242F"/>
    <w:rsid w:val="008D260E"/>
    <w:rsid w:val="008D277A"/>
    <w:rsid w:val="008D2BDB"/>
    <w:rsid w:val="008D31D3"/>
    <w:rsid w:val="008D329C"/>
    <w:rsid w:val="008D3643"/>
    <w:rsid w:val="008D3818"/>
    <w:rsid w:val="008D3D81"/>
    <w:rsid w:val="008D4159"/>
    <w:rsid w:val="008D42B3"/>
    <w:rsid w:val="008D4684"/>
    <w:rsid w:val="008D4B3E"/>
    <w:rsid w:val="008D50BA"/>
    <w:rsid w:val="008D53C2"/>
    <w:rsid w:val="008D557C"/>
    <w:rsid w:val="008D5EB1"/>
    <w:rsid w:val="008D62F4"/>
    <w:rsid w:val="008D64DF"/>
    <w:rsid w:val="008D670C"/>
    <w:rsid w:val="008D67E8"/>
    <w:rsid w:val="008D6856"/>
    <w:rsid w:val="008D694C"/>
    <w:rsid w:val="008D6A79"/>
    <w:rsid w:val="008D6E15"/>
    <w:rsid w:val="008D6F62"/>
    <w:rsid w:val="008D7057"/>
    <w:rsid w:val="008D7A18"/>
    <w:rsid w:val="008D7D5C"/>
    <w:rsid w:val="008E077F"/>
    <w:rsid w:val="008E0B63"/>
    <w:rsid w:val="008E13EE"/>
    <w:rsid w:val="008E1DE4"/>
    <w:rsid w:val="008E20D4"/>
    <w:rsid w:val="008E21BC"/>
    <w:rsid w:val="008E22F3"/>
    <w:rsid w:val="008E308C"/>
    <w:rsid w:val="008E32BD"/>
    <w:rsid w:val="008E3853"/>
    <w:rsid w:val="008E3DD7"/>
    <w:rsid w:val="008E4598"/>
    <w:rsid w:val="008E4ADF"/>
    <w:rsid w:val="008E523D"/>
    <w:rsid w:val="008E58DD"/>
    <w:rsid w:val="008E5CBA"/>
    <w:rsid w:val="008E62F5"/>
    <w:rsid w:val="008E69F3"/>
    <w:rsid w:val="008E6B87"/>
    <w:rsid w:val="008E785C"/>
    <w:rsid w:val="008E7DBA"/>
    <w:rsid w:val="008F0640"/>
    <w:rsid w:val="008F086A"/>
    <w:rsid w:val="008F0A40"/>
    <w:rsid w:val="008F0B5C"/>
    <w:rsid w:val="008F140C"/>
    <w:rsid w:val="008F151B"/>
    <w:rsid w:val="008F1595"/>
    <w:rsid w:val="008F1698"/>
    <w:rsid w:val="008F20A5"/>
    <w:rsid w:val="008F24C6"/>
    <w:rsid w:val="008F24D7"/>
    <w:rsid w:val="008F2546"/>
    <w:rsid w:val="008F2C59"/>
    <w:rsid w:val="008F3422"/>
    <w:rsid w:val="008F385A"/>
    <w:rsid w:val="008F3C25"/>
    <w:rsid w:val="008F4861"/>
    <w:rsid w:val="008F48D2"/>
    <w:rsid w:val="008F4E17"/>
    <w:rsid w:val="008F4F2E"/>
    <w:rsid w:val="008F5164"/>
    <w:rsid w:val="008F51A1"/>
    <w:rsid w:val="008F55AC"/>
    <w:rsid w:val="008F59AF"/>
    <w:rsid w:val="008F5A69"/>
    <w:rsid w:val="008F5E20"/>
    <w:rsid w:val="008F6227"/>
    <w:rsid w:val="008F652D"/>
    <w:rsid w:val="008F6744"/>
    <w:rsid w:val="008F6A11"/>
    <w:rsid w:val="008F7882"/>
    <w:rsid w:val="00900419"/>
    <w:rsid w:val="00900BB9"/>
    <w:rsid w:val="00900C02"/>
    <w:rsid w:val="00900E4A"/>
    <w:rsid w:val="00901019"/>
    <w:rsid w:val="009010B9"/>
    <w:rsid w:val="009010FA"/>
    <w:rsid w:val="00901449"/>
    <w:rsid w:val="00901656"/>
    <w:rsid w:val="00902061"/>
    <w:rsid w:val="00902641"/>
    <w:rsid w:val="00902F84"/>
    <w:rsid w:val="009034A2"/>
    <w:rsid w:val="0090361E"/>
    <w:rsid w:val="00903A14"/>
    <w:rsid w:val="00904824"/>
    <w:rsid w:val="00904863"/>
    <w:rsid w:val="00904B5F"/>
    <w:rsid w:val="00904E7F"/>
    <w:rsid w:val="0090556F"/>
    <w:rsid w:val="009056C9"/>
    <w:rsid w:val="0090573A"/>
    <w:rsid w:val="00906521"/>
    <w:rsid w:val="0090653C"/>
    <w:rsid w:val="00906A64"/>
    <w:rsid w:val="00906B80"/>
    <w:rsid w:val="00906BFC"/>
    <w:rsid w:val="00906CE2"/>
    <w:rsid w:val="009070D1"/>
    <w:rsid w:val="0090729F"/>
    <w:rsid w:val="00907813"/>
    <w:rsid w:val="00907C51"/>
    <w:rsid w:val="00910102"/>
    <w:rsid w:val="009101AC"/>
    <w:rsid w:val="00910DC2"/>
    <w:rsid w:val="00911673"/>
    <w:rsid w:val="00911746"/>
    <w:rsid w:val="00912150"/>
    <w:rsid w:val="00912593"/>
    <w:rsid w:val="00912F1B"/>
    <w:rsid w:val="00913336"/>
    <w:rsid w:val="00913970"/>
    <w:rsid w:val="00913F85"/>
    <w:rsid w:val="00913FDC"/>
    <w:rsid w:val="00914AAB"/>
    <w:rsid w:val="00914AE0"/>
    <w:rsid w:val="00914DD9"/>
    <w:rsid w:val="00914DFB"/>
    <w:rsid w:val="00914FDA"/>
    <w:rsid w:val="009151C2"/>
    <w:rsid w:val="009151F1"/>
    <w:rsid w:val="009159F4"/>
    <w:rsid w:val="00915CFD"/>
    <w:rsid w:val="00915D98"/>
    <w:rsid w:val="00915DDE"/>
    <w:rsid w:val="009166B6"/>
    <w:rsid w:val="00916AD4"/>
    <w:rsid w:val="00916FF4"/>
    <w:rsid w:val="00917603"/>
    <w:rsid w:val="0091796B"/>
    <w:rsid w:val="00917EBA"/>
    <w:rsid w:val="009204F5"/>
    <w:rsid w:val="0092095A"/>
    <w:rsid w:val="00920A8E"/>
    <w:rsid w:val="00921676"/>
    <w:rsid w:val="00921C46"/>
    <w:rsid w:val="0092205E"/>
    <w:rsid w:val="00922530"/>
    <w:rsid w:val="009226F2"/>
    <w:rsid w:val="009228F9"/>
    <w:rsid w:val="0092291F"/>
    <w:rsid w:val="00922E1D"/>
    <w:rsid w:val="00923111"/>
    <w:rsid w:val="00923698"/>
    <w:rsid w:val="00923EB1"/>
    <w:rsid w:val="009244BC"/>
    <w:rsid w:val="009244C6"/>
    <w:rsid w:val="00924E43"/>
    <w:rsid w:val="009253B1"/>
    <w:rsid w:val="009255D7"/>
    <w:rsid w:val="00925795"/>
    <w:rsid w:val="0092587D"/>
    <w:rsid w:val="00925984"/>
    <w:rsid w:val="00925C3B"/>
    <w:rsid w:val="00925E24"/>
    <w:rsid w:val="00925F77"/>
    <w:rsid w:val="00926596"/>
    <w:rsid w:val="00926746"/>
    <w:rsid w:val="00926B13"/>
    <w:rsid w:val="00926B33"/>
    <w:rsid w:val="00927FBE"/>
    <w:rsid w:val="00930118"/>
    <w:rsid w:val="009304C9"/>
    <w:rsid w:val="00930553"/>
    <w:rsid w:val="00930DFE"/>
    <w:rsid w:val="009317E1"/>
    <w:rsid w:val="00931924"/>
    <w:rsid w:val="00931A25"/>
    <w:rsid w:val="00932932"/>
    <w:rsid w:val="00932996"/>
    <w:rsid w:val="00932B0B"/>
    <w:rsid w:val="00932BAD"/>
    <w:rsid w:val="009332F1"/>
    <w:rsid w:val="009332F5"/>
    <w:rsid w:val="009339F6"/>
    <w:rsid w:val="00933DE6"/>
    <w:rsid w:val="0093454B"/>
    <w:rsid w:val="00934CF0"/>
    <w:rsid w:val="0093506F"/>
    <w:rsid w:val="009353B6"/>
    <w:rsid w:val="009353C2"/>
    <w:rsid w:val="0093547D"/>
    <w:rsid w:val="009359C4"/>
    <w:rsid w:val="00935AA3"/>
    <w:rsid w:val="009365B2"/>
    <w:rsid w:val="00936D72"/>
    <w:rsid w:val="009371CE"/>
    <w:rsid w:val="0093736A"/>
    <w:rsid w:val="0094071B"/>
    <w:rsid w:val="009407D2"/>
    <w:rsid w:val="00940B3E"/>
    <w:rsid w:val="00940F93"/>
    <w:rsid w:val="00941020"/>
    <w:rsid w:val="009418E2"/>
    <w:rsid w:val="00941EA3"/>
    <w:rsid w:val="0094329A"/>
    <w:rsid w:val="009432A5"/>
    <w:rsid w:val="00944057"/>
    <w:rsid w:val="00944461"/>
    <w:rsid w:val="0094455B"/>
    <w:rsid w:val="00944774"/>
    <w:rsid w:val="009448C7"/>
    <w:rsid w:val="00944991"/>
    <w:rsid w:val="00944B01"/>
    <w:rsid w:val="00944F29"/>
    <w:rsid w:val="00945934"/>
    <w:rsid w:val="00945A60"/>
    <w:rsid w:val="00945BDC"/>
    <w:rsid w:val="00946987"/>
    <w:rsid w:val="00946B11"/>
    <w:rsid w:val="00946D4E"/>
    <w:rsid w:val="00947222"/>
    <w:rsid w:val="00947285"/>
    <w:rsid w:val="00947764"/>
    <w:rsid w:val="00947781"/>
    <w:rsid w:val="00947B2D"/>
    <w:rsid w:val="00947DB4"/>
    <w:rsid w:val="009503C3"/>
    <w:rsid w:val="00950708"/>
    <w:rsid w:val="009509A0"/>
    <w:rsid w:val="00950A6D"/>
    <w:rsid w:val="00950C3A"/>
    <w:rsid w:val="00950EE0"/>
    <w:rsid w:val="00951062"/>
    <w:rsid w:val="00951125"/>
    <w:rsid w:val="0095173E"/>
    <w:rsid w:val="00951A85"/>
    <w:rsid w:val="00951B4D"/>
    <w:rsid w:val="00951BDE"/>
    <w:rsid w:val="00951BF6"/>
    <w:rsid w:val="00951E0D"/>
    <w:rsid w:val="0095223F"/>
    <w:rsid w:val="0095295D"/>
    <w:rsid w:val="00952E99"/>
    <w:rsid w:val="0095316E"/>
    <w:rsid w:val="00953203"/>
    <w:rsid w:val="009534E4"/>
    <w:rsid w:val="009539AA"/>
    <w:rsid w:val="009539B4"/>
    <w:rsid w:val="00953CEA"/>
    <w:rsid w:val="00953D80"/>
    <w:rsid w:val="00954398"/>
    <w:rsid w:val="009548A2"/>
    <w:rsid w:val="009548E6"/>
    <w:rsid w:val="00954CE1"/>
    <w:rsid w:val="00954E42"/>
    <w:rsid w:val="00955023"/>
    <w:rsid w:val="00955215"/>
    <w:rsid w:val="009554F1"/>
    <w:rsid w:val="0095574A"/>
    <w:rsid w:val="00955A3A"/>
    <w:rsid w:val="00955D4E"/>
    <w:rsid w:val="00956774"/>
    <w:rsid w:val="00956E9D"/>
    <w:rsid w:val="00957227"/>
    <w:rsid w:val="00957805"/>
    <w:rsid w:val="009579A0"/>
    <w:rsid w:val="00957B5A"/>
    <w:rsid w:val="00957DAE"/>
    <w:rsid w:val="00957DDC"/>
    <w:rsid w:val="0096093E"/>
    <w:rsid w:val="00960BCE"/>
    <w:rsid w:val="00961499"/>
    <w:rsid w:val="009618E2"/>
    <w:rsid w:val="00961DD9"/>
    <w:rsid w:val="00962213"/>
    <w:rsid w:val="009624BE"/>
    <w:rsid w:val="00962935"/>
    <w:rsid w:val="0096296E"/>
    <w:rsid w:val="00962C6A"/>
    <w:rsid w:val="00962D0A"/>
    <w:rsid w:val="0096313A"/>
    <w:rsid w:val="009635A9"/>
    <w:rsid w:val="00963ED7"/>
    <w:rsid w:val="00964515"/>
    <w:rsid w:val="00964A16"/>
    <w:rsid w:val="00965138"/>
    <w:rsid w:val="00965259"/>
    <w:rsid w:val="00965353"/>
    <w:rsid w:val="00965995"/>
    <w:rsid w:val="00965AAC"/>
    <w:rsid w:val="00965DE4"/>
    <w:rsid w:val="009664B9"/>
    <w:rsid w:val="00966535"/>
    <w:rsid w:val="00966F9F"/>
    <w:rsid w:val="00967425"/>
    <w:rsid w:val="0096795A"/>
    <w:rsid w:val="009700DC"/>
    <w:rsid w:val="00970295"/>
    <w:rsid w:val="0097098B"/>
    <w:rsid w:val="00970A0F"/>
    <w:rsid w:val="00970AF8"/>
    <w:rsid w:val="00970B79"/>
    <w:rsid w:val="0097102A"/>
    <w:rsid w:val="00971432"/>
    <w:rsid w:val="0097264E"/>
    <w:rsid w:val="00972C33"/>
    <w:rsid w:val="009737DC"/>
    <w:rsid w:val="00973A46"/>
    <w:rsid w:val="0097456C"/>
    <w:rsid w:val="00974615"/>
    <w:rsid w:val="009754A5"/>
    <w:rsid w:val="009758B0"/>
    <w:rsid w:val="009762F0"/>
    <w:rsid w:val="0097687B"/>
    <w:rsid w:val="00976968"/>
    <w:rsid w:val="00976ABA"/>
    <w:rsid w:val="00976C2E"/>
    <w:rsid w:val="00976D87"/>
    <w:rsid w:val="00977038"/>
    <w:rsid w:val="0097722B"/>
    <w:rsid w:val="0097746E"/>
    <w:rsid w:val="00977A77"/>
    <w:rsid w:val="00977E26"/>
    <w:rsid w:val="00977FD0"/>
    <w:rsid w:val="00980091"/>
    <w:rsid w:val="009800CA"/>
    <w:rsid w:val="0098095F"/>
    <w:rsid w:val="0098159E"/>
    <w:rsid w:val="009819A7"/>
    <w:rsid w:val="00981A8A"/>
    <w:rsid w:val="00982060"/>
    <w:rsid w:val="009820F6"/>
    <w:rsid w:val="00982E1C"/>
    <w:rsid w:val="009833DC"/>
    <w:rsid w:val="00983A4C"/>
    <w:rsid w:val="00983B74"/>
    <w:rsid w:val="00983C0B"/>
    <w:rsid w:val="00984798"/>
    <w:rsid w:val="009855A5"/>
    <w:rsid w:val="00985B14"/>
    <w:rsid w:val="00985E01"/>
    <w:rsid w:val="00986384"/>
    <w:rsid w:val="009868D1"/>
    <w:rsid w:val="00986EC3"/>
    <w:rsid w:val="009872EE"/>
    <w:rsid w:val="009875E2"/>
    <w:rsid w:val="009907FC"/>
    <w:rsid w:val="009908AF"/>
    <w:rsid w:val="00991274"/>
    <w:rsid w:val="00991696"/>
    <w:rsid w:val="0099199D"/>
    <w:rsid w:val="00991CDE"/>
    <w:rsid w:val="00991CF3"/>
    <w:rsid w:val="00991F9F"/>
    <w:rsid w:val="009921F7"/>
    <w:rsid w:val="009923CD"/>
    <w:rsid w:val="0099288A"/>
    <w:rsid w:val="00992A13"/>
    <w:rsid w:val="00992E33"/>
    <w:rsid w:val="00992E5D"/>
    <w:rsid w:val="0099333D"/>
    <w:rsid w:val="009944A0"/>
    <w:rsid w:val="00994927"/>
    <w:rsid w:val="00994AD0"/>
    <w:rsid w:val="00994BD6"/>
    <w:rsid w:val="00995346"/>
    <w:rsid w:val="00995770"/>
    <w:rsid w:val="00995D93"/>
    <w:rsid w:val="00996611"/>
    <w:rsid w:val="00997264"/>
    <w:rsid w:val="009978A6"/>
    <w:rsid w:val="009A041F"/>
    <w:rsid w:val="009A0CDE"/>
    <w:rsid w:val="009A0F04"/>
    <w:rsid w:val="009A0F4C"/>
    <w:rsid w:val="009A10D1"/>
    <w:rsid w:val="009A1EC3"/>
    <w:rsid w:val="009A1F49"/>
    <w:rsid w:val="009A200B"/>
    <w:rsid w:val="009A2928"/>
    <w:rsid w:val="009A2D22"/>
    <w:rsid w:val="009A3606"/>
    <w:rsid w:val="009A3C12"/>
    <w:rsid w:val="009A4497"/>
    <w:rsid w:val="009A489A"/>
    <w:rsid w:val="009A5284"/>
    <w:rsid w:val="009A596E"/>
    <w:rsid w:val="009A5E7B"/>
    <w:rsid w:val="009A5F21"/>
    <w:rsid w:val="009A64A3"/>
    <w:rsid w:val="009A64ED"/>
    <w:rsid w:val="009A650B"/>
    <w:rsid w:val="009A668C"/>
    <w:rsid w:val="009A6986"/>
    <w:rsid w:val="009A6B78"/>
    <w:rsid w:val="009A7403"/>
    <w:rsid w:val="009A7709"/>
    <w:rsid w:val="009A77FA"/>
    <w:rsid w:val="009A7B2B"/>
    <w:rsid w:val="009A7C7B"/>
    <w:rsid w:val="009A7F16"/>
    <w:rsid w:val="009B05E4"/>
    <w:rsid w:val="009B086A"/>
    <w:rsid w:val="009B091A"/>
    <w:rsid w:val="009B131C"/>
    <w:rsid w:val="009B1A8B"/>
    <w:rsid w:val="009B2014"/>
    <w:rsid w:val="009B224C"/>
    <w:rsid w:val="009B246B"/>
    <w:rsid w:val="009B2509"/>
    <w:rsid w:val="009B258B"/>
    <w:rsid w:val="009B2CF8"/>
    <w:rsid w:val="009B2DD6"/>
    <w:rsid w:val="009B31D7"/>
    <w:rsid w:val="009B3678"/>
    <w:rsid w:val="009B36A5"/>
    <w:rsid w:val="009B3993"/>
    <w:rsid w:val="009B3F7B"/>
    <w:rsid w:val="009B412A"/>
    <w:rsid w:val="009B4150"/>
    <w:rsid w:val="009B4A87"/>
    <w:rsid w:val="009B4EC0"/>
    <w:rsid w:val="009B54CC"/>
    <w:rsid w:val="009B63F2"/>
    <w:rsid w:val="009B65E1"/>
    <w:rsid w:val="009B6D6D"/>
    <w:rsid w:val="009B7016"/>
    <w:rsid w:val="009B7175"/>
    <w:rsid w:val="009B71F7"/>
    <w:rsid w:val="009B7867"/>
    <w:rsid w:val="009B7928"/>
    <w:rsid w:val="009B7983"/>
    <w:rsid w:val="009B7D38"/>
    <w:rsid w:val="009C0793"/>
    <w:rsid w:val="009C0983"/>
    <w:rsid w:val="009C0C8E"/>
    <w:rsid w:val="009C0E9E"/>
    <w:rsid w:val="009C13C5"/>
    <w:rsid w:val="009C17D4"/>
    <w:rsid w:val="009C1980"/>
    <w:rsid w:val="009C1C3C"/>
    <w:rsid w:val="009C1F5B"/>
    <w:rsid w:val="009C2153"/>
    <w:rsid w:val="009C2212"/>
    <w:rsid w:val="009C272C"/>
    <w:rsid w:val="009C287C"/>
    <w:rsid w:val="009C2B0E"/>
    <w:rsid w:val="009C2DF9"/>
    <w:rsid w:val="009C37B8"/>
    <w:rsid w:val="009C3A01"/>
    <w:rsid w:val="009C3AC7"/>
    <w:rsid w:val="009C4FBD"/>
    <w:rsid w:val="009C54CD"/>
    <w:rsid w:val="009C5806"/>
    <w:rsid w:val="009C5887"/>
    <w:rsid w:val="009C5BAB"/>
    <w:rsid w:val="009C6178"/>
    <w:rsid w:val="009C6210"/>
    <w:rsid w:val="009C6391"/>
    <w:rsid w:val="009C6AD2"/>
    <w:rsid w:val="009C6DC1"/>
    <w:rsid w:val="009C74D0"/>
    <w:rsid w:val="009C74D6"/>
    <w:rsid w:val="009D039E"/>
    <w:rsid w:val="009D068D"/>
    <w:rsid w:val="009D0C38"/>
    <w:rsid w:val="009D0C74"/>
    <w:rsid w:val="009D0EA9"/>
    <w:rsid w:val="009D178C"/>
    <w:rsid w:val="009D1AC3"/>
    <w:rsid w:val="009D261C"/>
    <w:rsid w:val="009D266B"/>
    <w:rsid w:val="009D284F"/>
    <w:rsid w:val="009D28B5"/>
    <w:rsid w:val="009D2F1A"/>
    <w:rsid w:val="009D32EC"/>
    <w:rsid w:val="009D3806"/>
    <w:rsid w:val="009D3AA2"/>
    <w:rsid w:val="009D3B09"/>
    <w:rsid w:val="009D3CF3"/>
    <w:rsid w:val="009D427A"/>
    <w:rsid w:val="009D43DA"/>
    <w:rsid w:val="009D45BA"/>
    <w:rsid w:val="009D4738"/>
    <w:rsid w:val="009D4880"/>
    <w:rsid w:val="009D4DAF"/>
    <w:rsid w:val="009D5A51"/>
    <w:rsid w:val="009D5D75"/>
    <w:rsid w:val="009D6AF8"/>
    <w:rsid w:val="009D7A63"/>
    <w:rsid w:val="009D7CCF"/>
    <w:rsid w:val="009E01F8"/>
    <w:rsid w:val="009E037C"/>
    <w:rsid w:val="009E0734"/>
    <w:rsid w:val="009E0808"/>
    <w:rsid w:val="009E08C7"/>
    <w:rsid w:val="009E199B"/>
    <w:rsid w:val="009E1ECC"/>
    <w:rsid w:val="009E2517"/>
    <w:rsid w:val="009E253D"/>
    <w:rsid w:val="009E2602"/>
    <w:rsid w:val="009E2E21"/>
    <w:rsid w:val="009E3CEF"/>
    <w:rsid w:val="009E3D66"/>
    <w:rsid w:val="009E48DF"/>
    <w:rsid w:val="009E5974"/>
    <w:rsid w:val="009E6874"/>
    <w:rsid w:val="009E6A05"/>
    <w:rsid w:val="009E7139"/>
    <w:rsid w:val="009E7716"/>
    <w:rsid w:val="009E77B1"/>
    <w:rsid w:val="009E7839"/>
    <w:rsid w:val="009E7A65"/>
    <w:rsid w:val="009E7B5B"/>
    <w:rsid w:val="009E7E03"/>
    <w:rsid w:val="009F09CD"/>
    <w:rsid w:val="009F0C0F"/>
    <w:rsid w:val="009F12A9"/>
    <w:rsid w:val="009F13CA"/>
    <w:rsid w:val="009F169F"/>
    <w:rsid w:val="009F1AA3"/>
    <w:rsid w:val="009F236F"/>
    <w:rsid w:val="009F2DE1"/>
    <w:rsid w:val="009F4016"/>
    <w:rsid w:val="009F4171"/>
    <w:rsid w:val="009F42FE"/>
    <w:rsid w:val="009F4654"/>
    <w:rsid w:val="009F4D10"/>
    <w:rsid w:val="009F5367"/>
    <w:rsid w:val="009F542F"/>
    <w:rsid w:val="009F55EF"/>
    <w:rsid w:val="009F5B51"/>
    <w:rsid w:val="009F5D1B"/>
    <w:rsid w:val="009F666A"/>
    <w:rsid w:val="009F685B"/>
    <w:rsid w:val="009F6B09"/>
    <w:rsid w:val="009F6D62"/>
    <w:rsid w:val="009F6ED5"/>
    <w:rsid w:val="009F6ED7"/>
    <w:rsid w:val="009F6EFD"/>
    <w:rsid w:val="009F75B3"/>
    <w:rsid w:val="009F76D6"/>
    <w:rsid w:val="009F781A"/>
    <w:rsid w:val="009F789D"/>
    <w:rsid w:val="009F7987"/>
    <w:rsid w:val="009F7C35"/>
    <w:rsid w:val="009F7D22"/>
    <w:rsid w:val="00A00651"/>
    <w:rsid w:val="00A00864"/>
    <w:rsid w:val="00A00CC3"/>
    <w:rsid w:val="00A01417"/>
    <w:rsid w:val="00A01F48"/>
    <w:rsid w:val="00A020D6"/>
    <w:rsid w:val="00A02A66"/>
    <w:rsid w:val="00A02CFF"/>
    <w:rsid w:val="00A035CB"/>
    <w:rsid w:val="00A037B3"/>
    <w:rsid w:val="00A03C02"/>
    <w:rsid w:val="00A03D02"/>
    <w:rsid w:val="00A03E91"/>
    <w:rsid w:val="00A03E95"/>
    <w:rsid w:val="00A03F6B"/>
    <w:rsid w:val="00A040FD"/>
    <w:rsid w:val="00A049C0"/>
    <w:rsid w:val="00A050F7"/>
    <w:rsid w:val="00A05DC0"/>
    <w:rsid w:val="00A05F6B"/>
    <w:rsid w:val="00A0621A"/>
    <w:rsid w:val="00A069E5"/>
    <w:rsid w:val="00A07081"/>
    <w:rsid w:val="00A0769F"/>
    <w:rsid w:val="00A10100"/>
    <w:rsid w:val="00A10A5F"/>
    <w:rsid w:val="00A10AD7"/>
    <w:rsid w:val="00A10BA6"/>
    <w:rsid w:val="00A10E08"/>
    <w:rsid w:val="00A10E92"/>
    <w:rsid w:val="00A10FD8"/>
    <w:rsid w:val="00A11707"/>
    <w:rsid w:val="00A11B03"/>
    <w:rsid w:val="00A1229F"/>
    <w:rsid w:val="00A122ED"/>
    <w:rsid w:val="00A12A15"/>
    <w:rsid w:val="00A12CD6"/>
    <w:rsid w:val="00A13EDF"/>
    <w:rsid w:val="00A1474C"/>
    <w:rsid w:val="00A14BC2"/>
    <w:rsid w:val="00A14E96"/>
    <w:rsid w:val="00A150FF"/>
    <w:rsid w:val="00A15274"/>
    <w:rsid w:val="00A15614"/>
    <w:rsid w:val="00A15BB8"/>
    <w:rsid w:val="00A161B2"/>
    <w:rsid w:val="00A164B7"/>
    <w:rsid w:val="00A16737"/>
    <w:rsid w:val="00A167EC"/>
    <w:rsid w:val="00A169F9"/>
    <w:rsid w:val="00A16B79"/>
    <w:rsid w:val="00A16BBB"/>
    <w:rsid w:val="00A1700F"/>
    <w:rsid w:val="00A17663"/>
    <w:rsid w:val="00A17E2A"/>
    <w:rsid w:val="00A2009B"/>
    <w:rsid w:val="00A200BA"/>
    <w:rsid w:val="00A20CBA"/>
    <w:rsid w:val="00A20CC3"/>
    <w:rsid w:val="00A20DA4"/>
    <w:rsid w:val="00A20E14"/>
    <w:rsid w:val="00A21795"/>
    <w:rsid w:val="00A21B52"/>
    <w:rsid w:val="00A22CDE"/>
    <w:rsid w:val="00A22EF2"/>
    <w:rsid w:val="00A22F9B"/>
    <w:rsid w:val="00A23320"/>
    <w:rsid w:val="00A233F1"/>
    <w:rsid w:val="00A234FD"/>
    <w:rsid w:val="00A23F24"/>
    <w:rsid w:val="00A23FA2"/>
    <w:rsid w:val="00A24972"/>
    <w:rsid w:val="00A24AFA"/>
    <w:rsid w:val="00A24FC5"/>
    <w:rsid w:val="00A251E7"/>
    <w:rsid w:val="00A254AF"/>
    <w:rsid w:val="00A25599"/>
    <w:rsid w:val="00A2569B"/>
    <w:rsid w:val="00A2610C"/>
    <w:rsid w:val="00A26273"/>
    <w:rsid w:val="00A263A2"/>
    <w:rsid w:val="00A26808"/>
    <w:rsid w:val="00A268CC"/>
    <w:rsid w:val="00A26D61"/>
    <w:rsid w:val="00A27530"/>
    <w:rsid w:val="00A27F12"/>
    <w:rsid w:val="00A30789"/>
    <w:rsid w:val="00A30F5C"/>
    <w:rsid w:val="00A3136A"/>
    <w:rsid w:val="00A3183C"/>
    <w:rsid w:val="00A319DB"/>
    <w:rsid w:val="00A32E7E"/>
    <w:rsid w:val="00A3336F"/>
    <w:rsid w:val="00A33546"/>
    <w:rsid w:val="00A33951"/>
    <w:rsid w:val="00A33BA9"/>
    <w:rsid w:val="00A33D71"/>
    <w:rsid w:val="00A3409F"/>
    <w:rsid w:val="00A344F7"/>
    <w:rsid w:val="00A34829"/>
    <w:rsid w:val="00A352CA"/>
    <w:rsid w:val="00A35A10"/>
    <w:rsid w:val="00A35C60"/>
    <w:rsid w:val="00A361E6"/>
    <w:rsid w:val="00A36267"/>
    <w:rsid w:val="00A364C7"/>
    <w:rsid w:val="00A36917"/>
    <w:rsid w:val="00A37298"/>
    <w:rsid w:val="00A37341"/>
    <w:rsid w:val="00A37623"/>
    <w:rsid w:val="00A37B5D"/>
    <w:rsid w:val="00A37CD5"/>
    <w:rsid w:val="00A4001B"/>
    <w:rsid w:val="00A4003B"/>
    <w:rsid w:val="00A40640"/>
    <w:rsid w:val="00A40680"/>
    <w:rsid w:val="00A40D75"/>
    <w:rsid w:val="00A40E68"/>
    <w:rsid w:val="00A410FA"/>
    <w:rsid w:val="00A41BDC"/>
    <w:rsid w:val="00A41F72"/>
    <w:rsid w:val="00A42293"/>
    <w:rsid w:val="00A426E8"/>
    <w:rsid w:val="00A429D5"/>
    <w:rsid w:val="00A42F27"/>
    <w:rsid w:val="00A43163"/>
    <w:rsid w:val="00A431C4"/>
    <w:rsid w:val="00A43771"/>
    <w:rsid w:val="00A442CC"/>
    <w:rsid w:val="00A4488A"/>
    <w:rsid w:val="00A44C2F"/>
    <w:rsid w:val="00A45009"/>
    <w:rsid w:val="00A45309"/>
    <w:rsid w:val="00A459C2"/>
    <w:rsid w:val="00A463D2"/>
    <w:rsid w:val="00A463E3"/>
    <w:rsid w:val="00A46608"/>
    <w:rsid w:val="00A4695E"/>
    <w:rsid w:val="00A46A3F"/>
    <w:rsid w:val="00A46E57"/>
    <w:rsid w:val="00A476F1"/>
    <w:rsid w:val="00A50284"/>
    <w:rsid w:val="00A50459"/>
    <w:rsid w:val="00A518C7"/>
    <w:rsid w:val="00A51C7A"/>
    <w:rsid w:val="00A52284"/>
    <w:rsid w:val="00A52549"/>
    <w:rsid w:val="00A529A3"/>
    <w:rsid w:val="00A52C9F"/>
    <w:rsid w:val="00A53293"/>
    <w:rsid w:val="00A539EC"/>
    <w:rsid w:val="00A53C71"/>
    <w:rsid w:val="00A53E1D"/>
    <w:rsid w:val="00A53EBD"/>
    <w:rsid w:val="00A54198"/>
    <w:rsid w:val="00A54AD8"/>
    <w:rsid w:val="00A54CCB"/>
    <w:rsid w:val="00A55423"/>
    <w:rsid w:val="00A55905"/>
    <w:rsid w:val="00A5592F"/>
    <w:rsid w:val="00A55B7F"/>
    <w:rsid w:val="00A55FAC"/>
    <w:rsid w:val="00A5604F"/>
    <w:rsid w:val="00A562AE"/>
    <w:rsid w:val="00A566AF"/>
    <w:rsid w:val="00A566BE"/>
    <w:rsid w:val="00A56715"/>
    <w:rsid w:val="00A56E40"/>
    <w:rsid w:val="00A570F8"/>
    <w:rsid w:val="00A575A6"/>
    <w:rsid w:val="00A57B83"/>
    <w:rsid w:val="00A57ED0"/>
    <w:rsid w:val="00A6000D"/>
    <w:rsid w:val="00A60039"/>
    <w:rsid w:val="00A604A9"/>
    <w:rsid w:val="00A60592"/>
    <w:rsid w:val="00A60810"/>
    <w:rsid w:val="00A60906"/>
    <w:rsid w:val="00A60E76"/>
    <w:rsid w:val="00A61519"/>
    <w:rsid w:val="00A61AFD"/>
    <w:rsid w:val="00A61E31"/>
    <w:rsid w:val="00A6207B"/>
    <w:rsid w:val="00A6209D"/>
    <w:rsid w:val="00A627E8"/>
    <w:rsid w:val="00A62C7E"/>
    <w:rsid w:val="00A632A8"/>
    <w:rsid w:val="00A6341F"/>
    <w:rsid w:val="00A63573"/>
    <w:rsid w:val="00A63974"/>
    <w:rsid w:val="00A63A88"/>
    <w:rsid w:val="00A63C54"/>
    <w:rsid w:val="00A647B6"/>
    <w:rsid w:val="00A64BFF"/>
    <w:rsid w:val="00A650B8"/>
    <w:rsid w:val="00A6572F"/>
    <w:rsid w:val="00A66244"/>
    <w:rsid w:val="00A66583"/>
    <w:rsid w:val="00A66838"/>
    <w:rsid w:val="00A66AA8"/>
    <w:rsid w:val="00A66CC1"/>
    <w:rsid w:val="00A67479"/>
    <w:rsid w:val="00A676D6"/>
    <w:rsid w:val="00A67934"/>
    <w:rsid w:val="00A7019B"/>
    <w:rsid w:val="00A701BF"/>
    <w:rsid w:val="00A7030A"/>
    <w:rsid w:val="00A7062C"/>
    <w:rsid w:val="00A706A9"/>
    <w:rsid w:val="00A70753"/>
    <w:rsid w:val="00A71159"/>
    <w:rsid w:val="00A71186"/>
    <w:rsid w:val="00A71D1C"/>
    <w:rsid w:val="00A724F1"/>
    <w:rsid w:val="00A72595"/>
    <w:rsid w:val="00A72C07"/>
    <w:rsid w:val="00A72DAF"/>
    <w:rsid w:val="00A736FC"/>
    <w:rsid w:val="00A7378D"/>
    <w:rsid w:val="00A73824"/>
    <w:rsid w:val="00A741FD"/>
    <w:rsid w:val="00A743E0"/>
    <w:rsid w:val="00A747FA"/>
    <w:rsid w:val="00A74869"/>
    <w:rsid w:val="00A74E9F"/>
    <w:rsid w:val="00A75306"/>
    <w:rsid w:val="00A7561F"/>
    <w:rsid w:val="00A75B14"/>
    <w:rsid w:val="00A76806"/>
    <w:rsid w:val="00A7737E"/>
    <w:rsid w:val="00A774CE"/>
    <w:rsid w:val="00A777DE"/>
    <w:rsid w:val="00A77E6E"/>
    <w:rsid w:val="00A8023A"/>
    <w:rsid w:val="00A80549"/>
    <w:rsid w:val="00A80850"/>
    <w:rsid w:val="00A80D50"/>
    <w:rsid w:val="00A81581"/>
    <w:rsid w:val="00A815D7"/>
    <w:rsid w:val="00A81763"/>
    <w:rsid w:val="00A81DA1"/>
    <w:rsid w:val="00A82287"/>
    <w:rsid w:val="00A8250A"/>
    <w:rsid w:val="00A8273A"/>
    <w:rsid w:val="00A8323E"/>
    <w:rsid w:val="00A83577"/>
    <w:rsid w:val="00A83E06"/>
    <w:rsid w:val="00A842C1"/>
    <w:rsid w:val="00A84470"/>
    <w:rsid w:val="00A84FFC"/>
    <w:rsid w:val="00A8584F"/>
    <w:rsid w:val="00A85C1E"/>
    <w:rsid w:val="00A8623B"/>
    <w:rsid w:val="00A86666"/>
    <w:rsid w:val="00A86AB3"/>
    <w:rsid w:val="00A8715B"/>
    <w:rsid w:val="00A87316"/>
    <w:rsid w:val="00A90113"/>
    <w:rsid w:val="00A9011A"/>
    <w:rsid w:val="00A90357"/>
    <w:rsid w:val="00A90492"/>
    <w:rsid w:val="00A90FDD"/>
    <w:rsid w:val="00A91BA8"/>
    <w:rsid w:val="00A91EB6"/>
    <w:rsid w:val="00A923CE"/>
    <w:rsid w:val="00A9289D"/>
    <w:rsid w:val="00A92B7E"/>
    <w:rsid w:val="00A92D07"/>
    <w:rsid w:val="00A93D4D"/>
    <w:rsid w:val="00A94760"/>
    <w:rsid w:val="00A947A2"/>
    <w:rsid w:val="00A94EE7"/>
    <w:rsid w:val="00A95040"/>
    <w:rsid w:val="00A95276"/>
    <w:rsid w:val="00A954FF"/>
    <w:rsid w:val="00A9577D"/>
    <w:rsid w:val="00A958EF"/>
    <w:rsid w:val="00A9611B"/>
    <w:rsid w:val="00A9645D"/>
    <w:rsid w:val="00A97268"/>
    <w:rsid w:val="00A97968"/>
    <w:rsid w:val="00A97E5B"/>
    <w:rsid w:val="00A97E65"/>
    <w:rsid w:val="00AA040F"/>
    <w:rsid w:val="00AA06AB"/>
    <w:rsid w:val="00AA16ED"/>
    <w:rsid w:val="00AA17BB"/>
    <w:rsid w:val="00AA204F"/>
    <w:rsid w:val="00AA299B"/>
    <w:rsid w:val="00AA3897"/>
    <w:rsid w:val="00AA3C28"/>
    <w:rsid w:val="00AA3D6B"/>
    <w:rsid w:val="00AA3EAC"/>
    <w:rsid w:val="00AA3EBD"/>
    <w:rsid w:val="00AA468D"/>
    <w:rsid w:val="00AA4811"/>
    <w:rsid w:val="00AA489E"/>
    <w:rsid w:val="00AA5005"/>
    <w:rsid w:val="00AA5674"/>
    <w:rsid w:val="00AA5858"/>
    <w:rsid w:val="00AA5892"/>
    <w:rsid w:val="00AA64F9"/>
    <w:rsid w:val="00AA6975"/>
    <w:rsid w:val="00AA6A7F"/>
    <w:rsid w:val="00AA7507"/>
    <w:rsid w:val="00AA77BA"/>
    <w:rsid w:val="00AA7B29"/>
    <w:rsid w:val="00AA7BFB"/>
    <w:rsid w:val="00AA7F7F"/>
    <w:rsid w:val="00AB0484"/>
    <w:rsid w:val="00AB0B5E"/>
    <w:rsid w:val="00AB0BD0"/>
    <w:rsid w:val="00AB12A3"/>
    <w:rsid w:val="00AB1D89"/>
    <w:rsid w:val="00AB2043"/>
    <w:rsid w:val="00AB2132"/>
    <w:rsid w:val="00AB2F5D"/>
    <w:rsid w:val="00AB3077"/>
    <w:rsid w:val="00AB35FA"/>
    <w:rsid w:val="00AB36BB"/>
    <w:rsid w:val="00AB3B45"/>
    <w:rsid w:val="00AB4711"/>
    <w:rsid w:val="00AB4CF7"/>
    <w:rsid w:val="00AB4E45"/>
    <w:rsid w:val="00AB5392"/>
    <w:rsid w:val="00AB5463"/>
    <w:rsid w:val="00AB570B"/>
    <w:rsid w:val="00AB58FE"/>
    <w:rsid w:val="00AB5962"/>
    <w:rsid w:val="00AB6782"/>
    <w:rsid w:val="00AB6926"/>
    <w:rsid w:val="00AB6E56"/>
    <w:rsid w:val="00AB7435"/>
    <w:rsid w:val="00AB7B51"/>
    <w:rsid w:val="00AB7B79"/>
    <w:rsid w:val="00AC00D8"/>
    <w:rsid w:val="00AC0338"/>
    <w:rsid w:val="00AC0B6B"/>
    <w:rsid w:val="00AC2001"/>
    <w:rsid w:val="00AC224A"/>
    <w:rsid w:val="00AC261D"/>
    <w:rsid w:val="00AC26FA"/>
    <w:rsid w:val="00AC2EE0"/>
    <w:rsid w:val="00AC306B"/>
    <w:rsid w:val="00AC35FA"/>
    <w:rsid w:val="00AC3DB5"/>
    <w:rsid w:val="00AC44DE"/>
    <w:rsid w:val="00AC4A3D"/>
    <w:rsid w:val="00AC4B31"/>
    <w:rsid w:val="00AC4DD8"/>
    <w:rsid w:val="00AC5031"/>
    <w:rsid w:val="00AC5532"/>
    <w:rsid w:val="00AC5699"/>
    <w:rsid w:val="00AC59AE"/>
    <w:rsid w:val="00AC5A19"/>
    <w:rsid w:val="00AC5AA8"/>
    <w:rsid w:val="00AC5D60"/>
    <w:rsid w:val="00AC654C"/>
    <w:rsid w:val="00AC6559"/>
    <w:rsid w:val="00AC65D8"/>
    <w:rsid w:val="00AC6737"/>
    <w:rsid w:val="00AC72F6"/>
    <w:rsid w:val="00AC781E"/>
    <w:rsid w:val="00AC7821"/>
    <w:rsid w:val="00AC791E"/>
    <w:rsid w:val="00AC7E08"/>
    <w:rsid w:val="00AD018D"/>
    <w:rsid w:val="00AD06FD"/>
    <w:rsid w:val="00AD081F"/>
    <w:rsid w:val="00AD0CA6"/>
    <w:rsid w:val="00AD0CD4"/>
    <w:rsid w:val="00AD10C7"/>
    <w:rsid w:val="00AD151C"/>
    <w:rsid w:val="00AD18B6"/>
    <w:rsid w:val="00AD1B32"/>
    <w:rsid w:val="00AD2015"/>
    <w:rsid w:val="00AD2113"/>
    <w:rsid w:val="00AD2716"/>
    <w:rsid w:val="00AD28D0"/>
    <w:rsid w:val="00AD2995"/>
    <w:rsid w:val="00AD310E"/>
    <w:rsid w:val="00AD37B0"/>
    <w:rsid w:val="00AD3F73"/>
    <w:rsid w:val="00AD40A5"/>
    <w:rsid w:val="00AD43A9"/>
    <w:rsid w:val="00AD46FD"/>
    <w:rsid w:val="00AD4EF6"/>
    <w:rsid w:val="00AD50BF"/>
    <w:rsid w:val="00AD530C"/>
    <w:rsid w:val="00AD5B68"/>
    <w:rsid w:val="00AD5CA6"/>
    <w:rsid w:val="00AD5DDD"/>
    <w:rsid w:val="00AD67EA"/>
    <w:rsid w:val="00AD6E88"/>
    <w:rsid w:val="00AD7633"/>
    <w:rsid w:val="00AD77FF"/>
    <w:rsid w:val="00AD7B26"/>
    <w:rsid w:val="00AE0362"/>
    <w:rsid w:val="00AE0408"/>
    <w:rsid w:val="00AE0AAD"/>
    <w:rsid w:val="00AE0CCD"/>
    <w:rsid w:val="00AE0F83"/>
    <w:rsid w:val="00AE11E8"/>
    <w:rsid w:val="00AE1BD6"/>
    <w:rsid w:val="00AE22CD"/>
    <w:rsid w:val="00AE27EC"/>
    <w:rsid w:val="00AE2AED"/>
    <w:rsid w:val="00AE31F8"/>
    <w:rsid w:val="00AE36B5"/>
    <w:rsid w:val="00AE3CCE"/>
    <w:rsid w:val="00AE3F8E"/>
    <w:rsid w:val="00AE4273"/>
    <w:rsid w:val="00AE4A88"/>
    <w:rsid w:val="00AE4BB7"/>
    <w:rsid w:val="00AE5239"/>
    <w:rsid w:val="00AE6089"/>
    <w:rsid w:val="00AE63A8"/>
    <w:rsid w:val="00AE6573"/>
    <w:rsid w:val="00AE6613"/>
    <w:rsid w:val="00AE6616"/>
    <w:rsid w:val="00AE7375"/>
    <w:rsid w:val="00AE7920"/>
    <w:rsid w:val="00AF061C"/>
    <w:rsid w:val="00AF0709"/>
    <w:rsid w:val="00AF0F24"/>
    <w:rsid w:val="00AF14F7"/>
    <w:rsid w:val="00AF15C1"/>
    <w:rsid w:val="00AF1662"/>
    <w:rsid w:val="00AF1FA7"/>
    <w:rsid w:val="00AF28C7"/>
    <w:rsid w:val="00AF3685"/>
    <w:rsid w:val="00AF3C2B"/>
    <w:rsid w:val="00AF3E9A"/>
    <w:rsid w:val="00AF418D"/>
    <w:rsid w:val="00AF4659"/>
    <w:rsid w:val="00AF4EEA"/>
    <w:rsid w:val="00AF5704"/>
    <w:rsid w:val="00AF5791"/>
    <w:rsid w:val="00AF5B48"/>
    <w:rsid w:val="00AF6205"/>
    <w:rsid w:val="00AF68CD"/>
    <w:rsid w:val="00AF690D"/>
    <w:rsid w:val="00AF6A35"/>
    <w:rsid w:val="00AF6F75"/>
    <w:rsid w:val="00AF73AD"/>
    <w:rsid w:val="00AF758D"/>
    <w:rsid w:val="00AF799F"/>
    <w:rsid w:val="00AF7B73"/>
    <w:rsid w:val="00AF7BFC"/>
    <w:rsid w:val="00B0031E"/>
    <w:rsid w:val="00B00AA9"/>
    <w:rsid w:val="00B0131E"/>
    <w:rsid w:val="00B013C6"/>
    <w:rsid w:val="00B01B3B"/>
    <w:rsid w:val="00B01D07"/>
    <w:rsid w:val="00B01E0D"/>
    <w:rsid w:val="00B01FEF"/>
    <w:rsid w:val="00B02089"/>
    <w:rsid w:val="00B02258"/>
    <w:rsid w:val="00B02268"/>
    <w:rsid w:val="00B02582"/>
    <w:rsid w:val="00B0269D"/>
    <w:rsid w:val="00B02B26"/>
    <w:rsid w:val="00B04081"/>
    <w:rsid w:val="00B0429C"/>
    <w:rsid w:val="00B04611"/>
    <w:rsid w:val="00B04E3B"/>
    <w:rsid w:val="00B050E0"/>
    <w:rsid w:val="00B05560"/>
    <w:rsid w:val="00B05811"/>
    <w:rsid w:val="00B06949"/>
    <w:rsid w:val="00B06AF8"/>
    <w:rsid w:val="00B06BCF"/>
    <w:rsid w:val="00B074F2"/>
    <w:rsid w:val="00B0788B"/>
    <w:rsid w:val="00B07A83"/>
    <w:rsid w:val="00B07BD4"/>
    <w:rsid w:val="00B07E4A"/>
    <w:rsid w:val="00B10279"/>
    <w:rsid w:val="00B112E9"/>
    <w:rsid w:val="00B1142F"/>
    <w:rsid w:val="00B11CD8"/>
    <w:rsid w:val="00B12152"/>
    <w:rsid w:val="00B12407"/>
    <w:rsid w:val="00B12B4E"/>
    <w:rsid w:val="00B134FC"/>
    <w:rsid w:val="00B1406E"/>
    <w:rsid w:val="00B14070"/>
    <w:rsid w:val="00B142EE"/>
    <w:rsid w:val="00B14C33"/>
    <w:rsid w:val="00B14E11"/>
    <w:rsid w:val="00B15228"/>
    <w:rsid w:val="00B152DF"/>
    <w:rsid w:val="00B155F2"/>
    <w:rsid w:val="00B15737"/>
    <w:rsid w:val="00B15E75"/>
    <w:rsid w:val="00B1675E"/>
    <w:rsid w:val="00B16779"/>
    <w:rsid w:val="00B1697C"/>
    <w:rsid w:val="00B16A96"/>
    <w:rsid w:val="00B16DBD"/>
    <w:rsid w:val="00B16EA3"/>
    <w:rsid w:val="00B171A0"/>
    <w:rsid w:val="00B1743B"/>
    <w:rsid w:val="00B1759E"/>
    <w:rsid w:val="00B17899"/>
    <w:rsid w:val="00B202BD"/>
    <w:rsid w:val="00B203DA"/>
    <w:rsid w:val="00B20605"/>
    <w:rsid w:val="00B20AD4"/>
    <w:rsid w:val="00B20EB8"/>
    <w:rsid w:val="00B2121D"/>
    <w:rsid w:val="00B215DA"/>
    <w:rsid w:val="00B21CCE"/>
    <w:rsid w:val="00B22200"/>
    <w:rsid w:val="00B22536"/>
    <w:rsid w:val="00B228E8"/>
    <w:rsid w:val="00B22C06"/>
    <w:rsid w:val="00B22F55"/>
    <w:rsid w:val="00B23B22"/>
    <w:rsid w:val="00B242F3"/>
    <w:rsid w:val="00B2487B"/>
    <w:rsid w:val="00B24B58"/>
    <w:rsid w:val="00B25498"/>
    <w:rsid w:val="00B25FEF"/>
    <w:rsid w:val="00B26227"/>
    <w:rsid w:val="00B263B0"/>
    <w:rsid w:val="00B2681D"/>
    <w:rsid w:val="00B26E2E"/>
    <w:rsid w:val="00B26FCB"/>
    <w:rsid w:val="00B274AE"/>
    <w:rsid w:val="00B27544"/>
    <w:rsid w:val="00B27EBE"/>
    <w:rsid w:val="00B27F73"/>
    <w:rsid w:val="00B30702"/>
    <w:rsid w:val="00B3085B"/>
    <w:rsid w:val="00B311A5"/>
    <w:rsid w:val="00B311F0"/>
    <w:rsid w:val="00B31B2C"/>
    <w:rsid w:val="00B31B61"/>
    <w:rsid w:val="00B32B3B"/>
    <w:rsid w:val="00B3342B"/>
    <w:rsid w:val="00B338A5"/>
    <w:rsid w:val="00B33E11"/>
    <w:rsid w:val="00B344DA"/>
    <w:rsid w:val="00B34E73"/>
    <w:rsid w:val="00B357F3"/>
    <w:rsid w:val="00B35900"/>
    <w:rsid w:val="00B35EDA"/>
    <w:rsid w:val="00B35F3B"/>
    <w:rsid w:val="00B368E9"/>
    <w:rsid w:val="00B36DB6"/>
    <w:rsid w:val="00B36EB1"/>
    <w:rsid w:val="00B36FAC"/>
    <w:rsid w:val="00B37B46"/>
    <w:rsid w:val="00B403F6"/>
    <w:rsid w:val="00B4047D"/>
    <w:rsid w:val="00B404A8"/>
    <w:rsid w:val="00B40655"/>
    <w:rsid w:val="00B407DE"/>
    <w:rsid w:val="00B40BF1"/>
    <w:rsid w:val="00B40F8C"/>
    <w:rsid w:val="00B41159"/>
    <w:rsid w:val="00B4172E"/>
    <w:rsid w:val="00B41892"/>
    <w:rsid w:val="00B41B29"/>
    <w:rsid w:val="00B41EDB"/>
    <w:rsid w:val="00B42454"/>
    <w:rsid w:val="00B424E5"/>
    <w:rsid w:val="00B42861"/>
    <w:rsid w:val="00B42C3F"/>
    <w:rsid w:val="00B4368C"/>
    <w:rsid w:val="00B43896"/>
    <w:rsid w:val="00B43A8C"/>
    <w:rsid w:val="00B4464B"/>
    <w:rsid w:val="00B44663"/>
    <w:rsid w:val="00B4469A"/>
    <w:rsid w:val="00B44A1F"/>
    <w:rsid w:val="00B44C8A"/>
    <w:rsid w:val="00B4579A"/>
    <w:rsid w:val="00B45D56"/>
    <w:rsid w:val="00B45EF9"/>
    <w:rsid w:val="00B46087"/>
    <w:rsid w:val="00B46C33"/>
    <w:rsid w:val="00B46D17"/>
    <w:rsid w:val="00B46E13"/>
    <w:rsid w:val="00B47205"/>
    <w:rsid w:val="00B47887"/>
    <w:rsid w:val="00B47D99"/>
    <w:rsid w:val="00B50319"/>
    <w:rsid w:val="00B508C7"/>
    <w:rsid w:val="00B508FD"/>
    <w:rsid w:val="00B51294"/>
    <w:rsid w:val="00B51468"/>
    <w:rsid w:val="00B51EC6"/>
    <w:rsid w:val="00B532AE"/>
    <w:rsid w:val="00B5417D"/>
    <w:rsid w:val="00B5437A"/>
    <w:rsid w:val="00B54F93"/>
    <w:rsid w:val="00B55742"/>
    <w:rsid w:val="00B55A52"/>
    <w:rsid w:val="00B55A76"/>
    <w:rsid w:val="00B55B31"/>
    <w:rsid w:val="00B56180"/>
    <w:rsid w:val="00B563F4"/>
    <w:rsid w:val="00B56AD8"/>
    <w:rsid w:val="00B574CB"/>
    <w:rsid w:val="00B57B0C"/>
    <w:rsid w:val="00B57BE8"/>
    <w:rsid w:val="00B57E84"/>
    <w:rsid w:val="00B6054C"/>
    <w:rsid w:val="00B606AF"/>
    <w:rsid w:val="00B60913"/>
    <w:rsid w:val="00B60A9B"/>
    <w:rsid w:val="00B61795"/>
    <w:rsid w:val="00B622A9"/>
    <w:rsid w:val="00B62569"/>
    <w:rsid w:val="00B62621"/>
    <w:rsid w:val="00B62953"/>
    <w:rsid w:val="00B62A15"/>
    <w:rsid w:val="00B62C64"/>
    <w:rsid w:val="00B63D16"/>
    <w:rsid w:val="00B641F7"/>
    <w:rsid w:val="00B64533"/>
    <w:rsid w:val="00B64804"/>
    <w:rsid w:val="00B650FD"/>
    <w:rsid w:val="00B65260"/>
    <w:rsid w:val="00B65CE1"/>
    <w:rsid w:val="00B66E5D"/>
    <w:rsid w:val="00B67043"/>
    <w:rsid w:val="00B67351"/>
    <w:rsid w:val="00B67406"/>
    <w:rsid w:val="00B677CE"/>
    <w:rsid w:val="00B67F11"/>
    <w:rsid w:val="00B7005B"/>
    <w:rsid w:val="00B700E6"/>
    <w:rsid w:val="00B703BF"/>
    <w:rsid w:val="00B70873"/>
    <w:rsid w:val="00B70B0E"/>
    <w:rsid w:val="00B715A2"/>
    <w:rsid w:val="00B71B16"/>
    <w:rsid w:val="00B71D9F"/>
    <w:rsid w:val="00B721CF"/>
    <w:rsid w:val="00B72324"/>
    <w:rsid w:val="00B72609"/>
    <w:rsid w:val="00B7287B"/>
    <w:rsid w:val="00B72C93"/>
    <w:rsid w:val="00B73081"/>
    <w:rsid w:val="00B731B0"/>
    <w:rsid w:val="00B7346F"/>
    <w:rsid w:val="00B743F5"/>
    <w:rsid w:val="00B746BD"/>
    <w:rsid w:val="00B747BE"/>
    <w:rsid w:val="00B74AC0"/>
    <w:rsid w:val="00B75539"/>
    <w:rsid w:val="00B757BF"/>
    <w:rsid w:val="00B75A34"/>
    <w:rsid w:val="00B75CAE"/>
    <w:rsid w:val="00B75E72"/>
    <w:rsid w:val="00B7640C"/>
    <w:rsid w:val="00B764A5"/>
    <w:rsid w:val="00B76A7D"/>
    <w:rsid w:val="00B770B7"/>
    <w:rsid w:val="00B7784B"/>
    <w:rsid w:val="00B778D2"/>
    <w:rsid w:val="00B77CAB"/>
    <w:rsid w:val="00B8140C"/>
    <w:rsid w:val="00B81925"/>
    <w:rsid w:val="00B81A6D"/>
    <w:rsid w:val="00B81B30"/>
    <w:rsid w:val="00B81C95"/>
    <w:rsid w:val="00B820CC"/>
    <w:rsid w:val="00B82913"/>
    <w:rsid w:val="00B82E64"/>
    <w:rsid w:val="00B83357"/>
    <w:rsid w:val="00B8353F"/>
    <w:rsid w:val="00B83841"/>
    <w:rsid w:val="00B83BEF"/>
    <w:rsid w:val="00B83DA0"/>
    <w:rsid w:val="00B846F6"/>
    <w:rsid w:val="00B849BE"/>
    <w:rsid w:val="00B851EE"/>
    <w:rsid w:val="00B85268"/>
    <w:rsid w:val="00B8590F"/>
    <w:rsid w:val="00B85F2A"/>
    <w:rsid w:val="00B86354"/>
    <w:rsid w:val="00B86CFC"/>
    <w:rsid w:val="00B86F58"/>
    <w:rsid w:val="00B874D9"/>
    <w:rsid w:val="00B874F6"/>
    <w:rsid w:val="00B87531"/>
    <w:rsid w:val="00B87F27"/>
    <w:rsid w:val="00B904ED"/>
    <w:rsid w:val="00B9050C"/>
    <w:rsid w:val="00B90CE4"/>
    <w:rsid w:val="00B91164"/>
    <w:rsid w:val="00B9188B"/>
    <w:rsid w:val="00B91ABF"/>
    <w:rsid w:val="00B91AEC"/>
    <w:rsid w:val="00B91AF6"/>
    <w:rsid w:val="00B91C2D"/>
    <w:rsid w:val="00B927BA"/>
    <w:rsid w:val="00B93343"/>
    <w:rsid w:val="00B9380A"/>
    <w:rsid w:val="00B93B5A"/>
    <w:rsid w:val="00B944D3"/>
    <w:rsid w:val="00B94EB9"/>
    <w:rsid w:val="00B95291"/>
    <w:rsid w:val="00B953BF"/>
    <w:rsid w:val="00B95F1C"/>
    <w:rsid w:val="00B95F68"/>
    <w:rsid w:val="00B9607E"/>
    <w:rsid w:val="00B960DC"/>
    <w:rsid w:val="00B96181"/>
    <w:rsid w:val="00B9643E"/>
    <w:rsid w:val="00B9674C"/>
    <w:rsid w:val="00B9692D"/>
    <w:rsid w:val="00B9698A"/>
    <w:rsid w:val="00B96E1D"/>
    <w:rsid w:val="00B9778F"/>
    <w:rsid w:val="00B97B77"/>
    <w:rsid w:val="00B97DF9"/>
    <w:rsid w:val="00B97E20"/>
    <w:rsid w:val="00BA063C"/>
    <w:rsid w:val="00BA08EC"/>
    <w:rsid w:val="00BA0E9C"/>
    <w:rsid w:val="00BA11E5"/>
    <w:rsid w:val="00BA1786"/>
    <w:rsid w:val="00BA18D7"/>
    <w:rsid w:val="00BA1FBA"/>
    <w:rsid w:val="00BA2739"/>
    <w:rsid w:val="00BA2888"/>
    <w:rsid w:val="00BA2E4C"/>
    <w:rsid w:val="00BA2FF5"/>
    <w:rsid w:val="00BA30EB"/>
    <w:rsid w:val="00BA3236"/>
    <w:rsid w:val="00BA3648"/>
    <w:rsid w:val="00BA4076"/>
    <w:rsid w:val="00BA41DF"/>
    <w:rsid w:val="00BA4305"/>
    <w:rsid w:val="00BA44CD"/>
    <w:rsid w:val="00BA45BB"/>
    <w:rsid w:val="00BA4F85"/>
    <w:rsid w:val="00BA55BC"/>
    <w:rsid w:val="00BA5ADD"/>
    <w:rsid w:val="00BA6D48"/>
    <w:rsid w:val="00BA7546"/>
    <w:rsid w:val="00BA7992"/>
    <w:rsid w:val="00BB0466"/>
    <w:rsid w:val="00BB0635"/>
    <w:rsid w:val="00BB0E1E"/>
    <w:rsid w:val="00BB118C"/>
    <w:rsid w:val="00BB1591"/>
    <w:rsid w:val="00BB1A0F"/>
    <w:rsid w:val="00BB1D08"/>
    <w:rsid w:val="00BB1DFB"/>
    <w:rsid w:val="00BB2219"/>
    <w:rsid w:val="00BB23E1"/>
    <w:rsid w:val="00BB25D9"/>
    <w:rsid w:val="00BB26A7"/>
    <w:rsid w:val="00BB2717"/>
    <w:rsid w:val="00BB275A"/>
    <w:rsid w:val="00BB33CD"/>
    <w:rsid w:val="00BB4798"/>
    <w:rsid w:val="00BB5014"/>
    <w:rsid w:val="00BB51E6"/>
    <w:rsid w:val="00BB541F"/>
    <w:rsid w:val="00BB58A8"/>
    <w:rsid w:val="00BB5C59"/>
    <w:rsid w:val="00BB5F58"/>
    <w:rsid w:val="00BB616D"/>
    <w:rsid w:val="00BB6223"/>
    <w:rsid w:val="00BB642A"/>
    <w:rsid w:val="00BB6493"/>
    <w:rsid w:val="00BB65BC"/>
    <w:rsid w:val="00BB6E24"/>
    <w:rsid w:val="00BB6EBB"/>
    <w:rsid w:val="00BB7592"/>
    <w:rsid w:val="00BC02E9"/>
    <w:rsid w:val="00BC04D8"/>
    <w:rsid w:val="00BC099F"/>
    <w:rsid w:val="00BC1345"/>
    <w:rsid w:val="00BC163D"/>
    <w:rsid w:val="00BC1E35"/>
    <w:rsid w:val="00BC229F"/>
    <w:rsid w:val="00BC2523"/>
    <w:rsid w:val="00BC2567"/>
    <w:rsid w:val="00BC29B9"/>
    <w:rsid w:val="00BC2E62"/>
    <w:rsid w:val="00BC3026"/>
    <w:rsid w:val="00BC31E4"/>
    <w:rsid w:val="00BC3B25"/>
    <w:rsid w:val="00BC3BC6"/>
    <w:rsid w:val="00BC426C"/>
    <w:rsid w:val="00BC4606"/>
    <w:rsid w:val="00BC5085"/>
    <w:rsid w:val="00BC52E0"/>
    <w:rsid w:val="00BC59EA"/>
    <w:rsid w:val="00BC5A86"/>
    <w:rsid w:val="00BC5FD4"/>
    <w:rsid w:val="00BC607A"/>
    <w:rsid w:val="00BC611A"/>
    <w:rsid w:val="00BC622E"/>
    <w:rsid w:val="00BC6540"/>
    <w:rsid w:val="00BC7204"/>
    <w:rsid w:val="00BC75C4"/>
    <w:rsid w:val="00BC7623"/>
    <w:rsid w:val="00BD006B"/>
    <w:rsid w:val="00BD0C41"/>
    <w:rsid w:val="00BD154D"/>
    <w:rsid w:val="00BD1796"/>
    <w:rsid w:val="00BD1A9E"/>
    <w:rsid w:val="00BD1E4B"/>
    <w:rsid w:val="00BD1E75"/>
    <w:rsid w:val="00BD2082"/>
    <w:rsid w:val="00BD20C7"/>
    <w:rsid w:val="00BD2542"/>
    <w:rsid w:val="00BD254C"/>
    <w:rsid w:val="00BD2AAF"/>
    <w:rsid w:val="00BD2AFE"/>
    <w:rsid w:val="00BD317C"/>
    <w:rsid w:val="00BD3550"/>
    <w:rsid w:val="00BD3A43"/>
    <w:rsid w:val="00BD3DCC"/>
    <w:rsid w:val="00BD3EBE"/>
    <w:rsid w:val="00BD41BB"/>
    <w:rsid w:val="00BD4262"/>
    <w:rsid w:val="00BD442C"/>
    <w:rsid w:val="00BD44BF"/>
    <w:rsid w:val="00BD513F"/>
    <w:rsid w:val="00BD530C"/>
    <w:rsid w:val="00BD5D4C"/>
    <w:rsid w:val="00BD5FDA"/>
    <w:rsid w:val="00BD6369"/>
    <w:rsid w:val="00BD639D"/>
    <w:rsid w:val="00BD65B0"/>
    <w:rsid w:val="00BD6AAD"/>
    <w:rsid w:val="00BD6C6A"/>
    <w:rsid w:val="00BD6CCC"/>
    <w:rsid w:val="00BD70A1"/>
    <w:rsid w:val="00BD7153"/>
    <w:rsid w:val="00BD7423"/>
    <w:rsid w:val="00BD75F0"/>
    <w:rsid w:val="00BD7634"/>
    <w:rsid w:val="00BD7BC4"/>
    <w:rsid w:val="00BE0928"/>
    <w:rsid w:val="00BE0B2E"/>
    <w:rsid w:val="00BE13EC"/>
    <w:rsid w:val="00BE1400"/>
    <w:rsid w:val="00BE1496"/>
    <w:rsid w:val="00BE1655"/>
    <w:rsid w:val="00BE1D2C"/>
    <w:rsid w:val="00BE1D5B"/>
    <w:rsid w:val="00BE2024"/>
    <w:rsid w:val="00BE20F0"/>
    <w:rsid w:val="00BE213F"/>
    <w:rsid w:val="00BE2275"/>
    <w:rsid w:val="00BE2321"/>
    <w:rsid w:val="00BE25C9"/>
    <w:rsid w:val="00BE27EC"/>
    <w:rsid w:val="00BE2F2F"/>
    <w:rsid w:val="00BE3CB5"/>
    <w:rsid w:val="00BE560B"/>
    <w:rsid w:val="00BE5BC4"/>
    <w:rsid w:val="00BE600A"/>
    <w:rsid w:val="00BE615C"/>
    <w:rsid w:val="00BE66BA"/>
    <w:rsid w:val="00BE6A16"/>
    <w:rsid w:val="00BE6F3F"/>
    <w:rsid w:val="00BE7121"/>
    <w:rsid w:val="00BE758D"/>
    <w:rsid w:val="00BE7F72"/>
    <w:rsid w:val="00BF063F"/>
    <w:rsid w:val="00BF090F"/>
    <w:rsid w:val="00BF10F3"/>
    <w:rsid w:val="00BF1274"/>
    <w:rsid w:val="00BF132E"/>
    <w:rsid w:val="00BF236F"/>
    <w:rsid w:val="00BF2624"/>
    <w:rsid w:val="00BF3970"/>
    <w:rsid w:val="00BF3B3F"/>
    <w:rsid w:val="00BF3E4F"/>
    <w:rsid w:val="00BF4399"/>
    <w:rsid w:val="00BF45BA"/>
    <w:rsid w:val="00BF4601"/>
    <w:rsid w:val="00BF4938"/>
    <w:rsid w:val="00BF4CE2"/>
    <w:rsid w:val="00BF4FF6"/>
    <w:rsid w:val="00BF5AA9"/>
    <w:rsid w:val="00BF5C37"/>
    <w:rsid w:val="00BF6049"/>
    <w:rsid w:val="00BF60F1"/>
    <w:rsid w:val="00BF64A6"/>
    <w:rsid w:val="00BF6FFB"/>
    <w:rsid w:val="00BF7086"/>
    <w:rsid w:val="00BF7FDC"/>
    <w:rsid w:val="00C01506"/>
    <w:rsid w:val="00C01E7A"/>
    <w:rsid w:val="00C01E87"/>
    <w:rsid w:val="00C01ED0"/>
    <w:rsid w:val="00C022AC"/>
    <w:rsid w:val="00C026F8"/>
    <w:rsid w:val="00C02BAC"/>
    <w:rsid w:val="00C02D72"/>
    <w:rsid w:val="00C02F46"/>
    <w:rsid w:val="00C03016"/>
    <w:rsid w:val="00C0324B"/>
    <w:rsid w:val="00C03311"/>
    <w:rsid w:val="00C03C97"/>
    <w:rsid w:val="00C052BB"/>
    <w:rsid w:val="00C05451"/>
    <w:rsid w:val="00C05EAC"/>
    <w:rsid w:val="00C06819"/>
    <w:rsid w:val="00C06DD6"/>
    <w:rsid w:val="00C06EEB"/>
    <w:rsid w:val="00C0742A"/>
    <w:rsid w:val="00C07492"/>
    <w:rsid w:val="00C10106"/>
    <w:rsid w:val="00C101F3"/>
    <w:rsid w:val="00C1023E"/>
    <w:rsid w:val="00C10548"/>
    <w:rsid w:val="00C10B10"/>
    <w:rsid w:val="00C10E0B"/>
    <w:rsid w:val="00C1161E"/>
    <w:rsid w:val="00C12335"/>
    <w:rsid w:val="00C123C5"/>
    <w:rsid w:val="00C128E3"/>
    <w:rsid w:val="00C13668"/>
    <w:rsid w:val="00C13A09"/>
    <w:rsid w:val="00C13BCB"/>
    <w:rsid w:val="00C13F85"/>
    <w:rsid w:val="00C143E3"/>
    <w:rsid w:val="00C152CD"/>
    <w:rsid w:val="00C1675C"/>
    <w:rsid w:val="00C170AE"/>
    <w:rsid w:val="00C172EE"/>
    <w:rsid w:val="00C204B9"/>
    <w:rsid w:val="00C2061F"/>
    <w:rsid w:val="00C21617"/>
    <w:rsid w:val="00C2192F"/>
    <w:rsid w:val="00C220BE"/>
    <w:rsid w:val="00C222E7"/>
    <w:rsid w:val="00C222FF"/>
    <w:rsid w:val="00C2239C"/>
    <w:rsid w:val="00C22CEF"/>
    <w:rsid w:val="00C22EE5"/>
    <w:rsid w:val="00C231E1"/>
    <w:rsid w:val="00C23589"/>
    <w:rsid w:val="00C23825"/>
    <w:rsid w:val="00C2417C"/>
    <w:rsid w:val="00C24E05"/>
    <w:rsid w:val="00C25BD7"/>
    <w:rsid w:val="00C25D5A"/>
    <w:rsid w:val="00C26564"/>
    <w:rsid w:val="00C26E54"/>
    <w:rsid w:val="00C26FB7"/>
    <w:rsid w:val="00C27533"/>
    <w:rsid w:val="00C27568"/>
    <w:rsid w:val="00C27F29"/>
    <w:rsid w:val="00C30119"/>
    <w:rsid w:val="00C301CC"/>
    <w:rsid w:val="00C30548"/>
    <w:rsid w:val="00C309B6"/>
    <w:rsid w:val="00C30BDA"/>
    <w:rsid w:val="00C30D2E"/>
    <w:rsid w:val="00C31703"/>
    <w:rsid w:val="00C323A3"/>
    <w:rsid w:val="00C32554"/>
    <w:rsid w:val="00C32ADF"/>
    <w:rsid w:val="00C32BA6"/>
    <w:rsid w:val="00C32E50"/>
    <w:rsid w:val="00C33859"/>
    <w:rsid w:val="00C346A9"/>
    <w:rsid w:val="00C346DD"/>
    <w:rsid w:val="00C350C7"/>
    <w:rsid w:val="00C3549E"/>
    <w:rsid w:val="00C35C20"/>
    <w:rsid w:val="00C360DA"/>
    <w:rsid w:val="00C36F62"/>
    <w:rsid w:val="00C36F93"/>
    <w:rsid w:val="00C372D6"/>
    <w:rsid w:val="00C379EB"/>
    <w:rsid w:val="00C401FC"/>
    <w:rsid w:val="00C4029B"/>
    <w:rsid w:val="00C402E1"/>
    <w:rsid w:val="00C4044E"/>
    <w:rsid w:val="00C40D00"/>
    <w:rsid w:val="00C40EF9"/>
    <w:rsid w:val="00C41311"/>
    <w:rsid w:val="00C4154B"/>
    <w:rsid w:val="00C41999"/>
    <w:rsid w:val="00C41A27"/>
    <w:rsid w:val="00C427BF"/>
    <w:rsid w:val="00C429D1"/>
    <w:rsid w:val="00C42C42"/>
    <w:rsid w:val="00C43976"/>
    <w:rsid w:val="00C43AA2"/>
    <w:rsid w:val="00C43C56"/>
    <w:rsid w:val="00C4412F"/>
    <w:rsid w:val="00C44B71"/>
    <w:rsid w:val="00C45405"/>
    <w:rsid w:val="00C45423"/>
    <w:rsid w:val="00C456FF"/>
    <w:rsid w:val="00C461DC"/>
    <w:rsid w:val="00C46E4B"/>
    <w:rsid w:val="00C478B1"/>
    <w:rsid w:val="00C47DFF"/>
    <w:rsid w:val="00C5008F"/>
    <w:rsid w:val="00C505E1"/>
    <w:rsid w:val="00C50698"/>
    <w:rsid w:val="00C50D4E"/>
    <w:rsid w:val="00C50E4D"/>
    <w:rsid w:val="00C51066"/>
    <w:rsid w:val="00C51115"/>
    <w:rsid w:val="00C51A6B"/>
    <w:rsid w:val="00C528D8"/>
    <w:rsid w:val="00C52D7C"/>
    <w:rsid w:val="00C533E5"/>
    <w:rsid w:val="00C53D3B"/>
    <w:rsid w:val="00C53D5E"/>
    <w:rsid w:val="00C54037"/>
    <w:rsid w:val="00C54504"/>
    <w:rsid w:val="00C5497E"/>
    <w:rsid w:val="00C54A0F"/>
    <w:rsid w:val="00C54B94"/>
    <w:rsid w:val="00C54FFF"/>
    <w:rsid w:val="00C551E8"/>
    <w:rsid w:val="00C55258"/>
    <w:rsid w:val="00C55354"/>
    <w:rsid w:val="00C5572F"/>
    <w:rsid w:val="00C55D77"/>
    <w:rsid w:val="00C55E78"/>
    <w:rsid w:val="00C55F65"/>
    <w:rsid w:val="00C56532"/>
    <w:rsid w:val="00C566C9"/>
    <w:rsid w:val="00C569D6"/>
    <w:rsid w:val="00C57387"/>
    <w:rsid w:val="00C5745D"/>
    <w:rsid w:val="00C57703"/>
    <w:rsid w:val="00C57746"/>
    <w:rsid w:val="00C60012"/>
    <w:rsid w:val="00C60A6B"/>
    <w:rsid w:val="00C60F33"/>
    <w:rsid w:val="00C6166D"/>
    <w:rsid w:val="00C6179F"/>
    <w:rsid w:val="00C61C74"/>
    <w:rsid w:val="00C63082"/>
    <w:rsid w:val="00C63637"/>
    <w:rsid w:val="00C63FE8"/>
    <w:rsid w:val="00C641E9"/>
    <w:rsid w:val="00C643E1"/>
    <w:rsid w:val="00C64596"/>
    <w:rsid w:val="00C64856"/>
    <w:rsid w:val="00C64F90"/>
    <w:rsid w:val="00C651BD"/>
    <w:rsid w:val="00C65E33"/>
    <w:rsid w:val="00C65FCE"/>
    <w:rsid w:val="00C6602B"/>
    <w:rsid w:val="00C66D25"/>
    <w:rsid w:val="00C67146"/>
    <w:rsid w:val="00C671FB"/>
    <w:rsid w:val="00C67ABA"/>
    <w:rsid w:val="00C67B6B"/>
    <w:rsid w:val="00C67C3F"/>
    <w:rsid w:val="00C7129E"/>
    <w:rsid w:val="00C7184C"/>
    <w:rsid w:val="00C719DA"/>
    <w:rsid w:val="00C72BF7"/>
    <w:rsid w:val="00C72EBA"/>
    <w:rsid w:val="00C73A9D"/>
    <w:rsid w:val="00C73E9F"/>
    <w:rsid w:val="00C73FD9"/>
    <w:rsid w:val="00C741E3"/>
    <w:rsid w:val="00C743D9"/>
    <w:rsid w:val="00C75006"/>
    <w:rsid w:val="00C753AD"/>
    <w:rsid w:val="00C75C05"/>
    <w:rsid w:val="00C76982"/>
    <w:rsid w:val="00C7797B"/>
    <w:rsid w:val="00C77CB5"/>
    <w:rsid w:val="00C809AF"/>
    <w:rsid w:val="00C8134D"/>
    <w:rsid w:val="00C82C1C"/>
    <w:rsid w:val="00C833D0"/>
    <w:rsid w:val="00C83C25"/>
    <w:rsid w:val="00C83C6D"/>
    <w:rsid w:val="00C83DA5"/>
    <w:rsid w:val="00C83F4C"/>
    <w:rsid w:val="00C84619"/>
    <w:rsid w:val="00C846A3"/>
    <w:rsid w:val="00C8497D"/>
    <w:rsid w:val="00C85496"/>
    <w:rsid w:val="00C85F5D"/>
    <w:rsid w:val="00C86108"/>
    <w:rsid w:val="00C862BF"/>
    <w:rsid w:val="00C86AA2"/>
    <w:rsid w:val="00C86BA4"/>
    <w:rsid w:val="00C86BD9"/>
    <w:rsid w:val="00C86F0E"/>
    <w:rsid w:val="00C873D9"/>
    <w:rsid w:val="00C877AC"/>
    <w:rsid w:val="00C877B5"/>
    <w:rsid w:val="00C877D3"/>
    <w:rsid w:val="00C90081"/>
    <w:rsid w:val="00C90154"/>
    <w:rsid w:val="00C908A3"/>
    <w:rsid w:val="00C9095A"/>
    <w:rsid w:val="00C90DA8"/>
    <w:rsid w:val="00C917A3"/>
    <w:rsid w:val="00C92458"/>
    <w:rsid w:val="00C92475"/>
    <w:rsid w:val="00C92487"/>
    <w:rsid w:val="00C9271C"/>
    <w:rsid w:val="00C92F3A"/>
    <w:rsid w:val="00C93B2E"/>
    <w:rsid w:val="00C93D0B"/>
    <w:rsid w:val="00C94D85"/>
    <w:rsid w:val="00C954AA"/>
    <w:rsid w:val="00C9573F"/>
    <w:rsid w:val="00C95889"/>
    <w:rsid w:val="00C967CA"/>
    <w:rsid w:val="00C968BC"/>
    <w:rsid w:val="00CA06FC"/>
    <w:rsid w:val="00CA0E5E"/>
    <w:rsid w:val="00CA1600"/>
    <w:rsid w:val="00CA1E0D"/>
    <w:rsid w:val="00CA21E2"/>
    <w:rsid w:val="00CA26CD"/>
    <w:rsid w:val="00CA295F"/>
    <w:rsid w:val="00CA29EB"/>
    <w:rsid w:val="00CA3379"/>
    <w:rsid w:val="00CA34B5"/>
    <w:rsid w:val="00CA3846"/>
    <w:rsid w:val="00CA3FD3"/>
    <w:rsid w:val="00CA3FD5"/>
    <w:rsid w:val="00CA40C6"/>
    <w:rsid w:val="00CA4138"/>
    <w:rsid w:val="00CA4489"/>
    <w:rsid w:val="00CA4701"/>
    <w:rsid w:val="00CA47F9"/>
    <w:rsid w:val="00CA4C10"/>
    <w:rsid w:val="00CA57CB"/>
    <w:rsid w:val="00CA5D57"/>
    <w:rsid w:val="00CA6BAD"/>
    <w:rsid w:val="00CA6D58"/>
    <w:rsid w:val="00CA6EEA"/>
    <w:rsid w:val="00CA737D"/>
    <w:rsid w:val="00CA7453"/>
    <w:rsid w:val="00CA7D10"/>
    <w:rsid w:val="00CB0039"/>
    <w:rsid w:val="00CB0853"/>
    <w:rsid w:val="00CB08A1"/>
    <w:rsid w:val="00CB09B1"/>
    <w:rsid w:val="00CB0B4A"/>
    <w:rsid w:val="00CB0C9F"/>
    <w:rsid w:val="00CB0FFB"/>
    <w:rsid w:val="00CB159F"/>
    <w:rsid w:val="00CB1653"/>
    <w:rsid w:val="00CB1D9E"/>
    <w:rsid w:val="00CB2538"/>
    <w:rsid w:val="00CB2B08"/>
    <w:rsid w:val="00CB2E54"/>
    <w:rsid w:val="00CB32B1"/>
    <w:rsid w:val="00CB33B6"/>
    <w:rsid w:val="00CB36E8"/>
    <w:rsid w:val="00CB3755"/>
    <w:rsid w:val="00CB381E"/>
    <w:rsid w:val="00CB3A4F"/>
    <w:rsid w:val="00CB4405"/>
    <w:rsid w:val="00CB4760"/>
    <w:rsid w:val="00CB4792"/>
    <w:rsid w:val="00CB4E22"/>
    <w:rsid w:val="00CB57E4"/>
    <w:rsid w:val="00CB61F9"/>
    <w:rsid w:val="00CB62DA"/>
    <w:rsid w:val="00CB6C56"/>
    <w:rsid w:val="00CB6DD6"/>
    <w:rsid w:val="00CB6F1C"/>
    <w:rsid w:val="00CB7909"/>
    <w:rsid w:val="00CC0033"/>
    <w:rsid w:val="00CC04F9"/>
    <w:rsid w:val="00CC0AD0"/>
    <w:rsid w:val="00CC0EF7"/>
    <w:rsid w:val="00CC1771"/>
    <w:rsid w:val="00CC224A"/>
    <w:rsid w:val="00CC2586"/>
    <w:rsid w:val="00CC3E1D"/>
    <w:rsid w:val="00CC3EE7"/>
    <w:rsid w:val="00CC51F2"/>
    <w:rsid w:val="00CC5415"/>
    <w:rsid w:val="00CC565C"/>
    <w:rsid w:val="00CC5D7C"/>
    <w:rsid w:val="00CC6441"/>
    <w:rsid w:val="00CC6643"/>
    <w:rsid w:val="00CC6738"/>
    <w:rsid w:val="00CC6FEC"/>
    <w:rsid w:val="00CC747F"/>
    <w:rsid w:val="00CC753D"/>
    <w:rsid w:val="00CC7575"/>
    <w:rsid w:val="00CC794C"/>
    <w:rsid w:val="00CD009B"/>
    <w:rsid w:val="00CD0452"/>
    <w:rsid w:val="00CD12A4"/>
    <w:rsid w:val="00CD15F6"/>
    <w:rsid w:val="00CD1952"/>
    <w:rsid w:val="00CD1A8A"/>
    <w:rsid w:val="00CD1B3C"/>
    <w:rsid w:val="00CD1C3A"/>
    <w:rsid w:val="00CD1FB1"/>
    <w:rsid w:val="00CD29C2"/>
    <w:rsid w:val="00CD302A"/>
    <w:rsid w:val="00CD3694"/>
    <w:rsid w:val="00CD3933"/>
    <w:rsid w:val="00CD3BA9"/>
    <w:rsid w:val="00CD3C97"/>
    <w:rsid w:val="00CD3C99"/>
    <w:rsid w:val="00CD3CA5"/>
    <w:rsid w:val="00CD3DBE"/>
    <w:rsid w:val="00CD41AF"/>
    <w:rsid w:val="00CD4406"/>
    <w:rsid w:val="00CD49FD"/>
    <w:rsid w:val="00CD5634"/>
    <w:rsid w:val="00CD59E0"/>
    <w:rsid w:val="00CD5A98"/>
    <w:rsid w:val="00CD5DF1"/>
    <w:rsid w:val="00CD6777"/>
    <w:rsid w:val="00CD6B33"/>
    <w:rsid w:val="00CD6CBE"/>
    <w:rsid w:val="00CD6D3F"/>
    <w:rsid w:val="00CD72A0"/>
    <w:rsid w:val="00CD73C9"/>
    <w:rsid w:val="00CD75F3"/>
    <w:rsid w:val="00CD7A4C"/>
    <w:rsid w:val="00CD7C33"/>
    <w:rsid w:val="00CD7C8E"/>
    <w:rsid w:val="00CD7E74"/>
    <w:rsid w:val="00CE0596"/>
    <w:rsid w:val="00CE2CBC"/>
    <w:rsid w:val="00CE365C"/>
    <w:rsid w:val="00CE39F6"/>
    <w:rsid w:val="00CE3A19"/>
    <w:rsid w:val="00CE4051"/>
    <w:rsid w:val="00CE46BD"/>
    <w:rsid w:val="00CE4821"/>
    <w:rsid w:val="00CE4C97"/>
    <w:rsid w:val="00CE55C6"/>
    <w:rsid w:val="00CE5BB4"/>
    <w:rsid w:val="00CE5E13"/>
    <w:rsid w:val="00CE5EF9"/>
    <w:rsid w:val="00CE61BB"/>
    <w:rsid w:val="00CE66A3"/>
    <w:rsid w:val="00CE6CEA"/>
    <w:rsid w:val="00CE6F56"/>
    <w:rsid w:val="00CE6F6B"/>
    <w:rsid w:val="00CE70E9"/>
    <w:rsid w:val="00CE778F"/>
    <w:rsid w:val="00CF01C6"/>
    <w:rsid w:val="00CF0B88"/>
    <w:rsid w:val="00CF0DD0"/>
    <w:rsid w:val="00CF16F9"/>
    <w:rsid w:val="00CF18AD"/>
    <w:rsid w:val="00CF18DC"/>
    <w:rsid w:val="00CF1ABE"/>
    <w:rsid w:val="00CF259E"/>
    <w:rsid w:val="00CF27F6"/>
    <w:rsid w:val="00CF2BDD"/>
    <w:rsid w:val="00CF37BD"/>
    <w:rsid w:val="00CF408C"/>
    <w:rsid w:val="00CF44A1"/>
    <w:rsid w:val="00CF4DE5"/>
    <w:rsid w:val="00CF4F53"/>
    <w:rsid w:val="00CF5B9E"/>
    <w:rsid w:val="00CF5BDD"/>
    <w:rsid w:val="00CF6A4E"/>
    <w:rsid w:val="00CF6AAC"/>
    <w:rsid w:val="00CF6F57"/>
    <w:rsid w:val="00CF74B2"/>
    <w:rsid w:val="00CF7571"/>
    <w:rsid w:val="00CF76BA"/>
    <w:rsid w:val="00CF7C16"/>
    <w:rsid w:val="00CF7F80"/>
    <w:rsid w:val="00D004E6"/>
    <w:rsid w:val="00D0055A"/>
    <w:rsid w:val="00D01180"/>
    <w:rsid w:val="00D01831"/>
    <w:rsid w:val="00D01A94"/>
    <w:rsid w:val="00D01AAB"/>
    <w:rsid w:val="00D022FF"/>
    <w:rsid w:val="00D02D9A"/>
    <w:rsid w:val="00D034D0"/>
    <w:rsid w:val="00D0391D"/>
    <w:rsid w:val="00D03E58"/>
    <w:rsid w:val="00D03E96"/>
    <w:rsid w:val="00D04ABE"/>
    <w:rsid w:val="00D05637"/>
    <w:rsid w:val="00D05CF1"/>
    <w:rsid w:val="00D06241"/>
    <w:rsid w:val="00D065A7"/>
    <w:rsid w:val="00D06E47"/>
    <w:rsid w:val="00D0728F"/>
    <w:rsid w:val="00D104CF"/>
    <w:rsid w:val="00D10EF6"/>
    <w:rsid w:val="00D11E0E"/>
    <w:rsid w:val="00D123BD"/>
    <w:rsid w:val="00D127BC"/>
    <w:rsid w:val="00D12A22"/>
    <w:rsid w:val="00D132DB"/>
    <w:rsid w:val="00D13691"/>
    <w:rsid w:val="00D13B78"/>
    <w:rsid w:val="00D13CF7"/>
    <w:rsid w:val="00D13D06"/>
    <w:rsid w:val="00D14AC0"/>
    <w:rsid w:val="00D15BB8"/>
    <w:rsid w:val="00D15DA8"/>
    <w:rsid w:val="00D16349"/>
    <w:rsid w:val="00D16498"/>
    <w:rsid w:val="00D1678D"/>
    <w:rsid w:val="00D16901"/>
    <w:rsid w:val="00D16A5A"/>
    <w:rsid w:val="00D17108"/>
    <w:rsid w:val="00D17156"/>
    <w:rsid w:val="00D173DE"/>
    <w:rsid w:val="00D17638"/>
    <w:rsid w:val="00D17888"/>
    <w:rsid w:val="00D178D9"/>
    <w:rsid w:val="00D204B7"/>
    <w:rsid w:val="00D2059D"/>
    <w:rsid w:val="00D20E19"/>
    <w:rsid w:val="00D212DC"/>
    <w:rsid w:val="00D218B1"/>
    <w:rsid w:val="00D21B0F"/>
    <w:rsid w:val="00D21DD0"/>
    <w:rsid w:val="00D22611"/>
    <w:rsid w:val="00D23E6C"/>
    <w:rsid w:val="00D24350"/>
    <w:rsid w:val="00D2440A"/>
    <w:rsid w:val="00D247D5"/>
    <w:rsid w:val="00D24AE3"/>
    <w:rsid w:val="00D24D7D"/>
    <w:rsid w:val="00D25229"/>
    <w:rsid w:val="00D252A6"/>
    <w:rsid w:val="00D25A07"/>
    <w:rsid w:val="00D25EF2"/>
    <w:rsid w:val="00D26520"/>
    <w:rsid w:val="00D26856"/>
    <w:rsid w:val="00D276EA"/>
    <w:rsid w:val="00D27BAB"/>
    <w:rsid w:val="00D27E46"/>
    <w:rsid w:val="00D27F4C"/>
    <w:rsid w:val="00D27FE7"/>
    <w:rsid w:val="00D307CD"/>
    <w:rsid w:val="00D30F0F"/>
    <w:rsid w:val="00D31050"/>
    <w:rsid w:val="00D3113A"/>
    <w:rsid w:val="00D312EC"/>
    <w:rsid w:val="00D31F5A"/>
    <w:rsid w:val="00D32225"/>
    <w:rsid w:val="00D325FF"/>
    <w:rsid w:val="00D3287D"/>
    <w:rsid w:val="00D32D18"/>
    <w:rsid w:val="00D32E40"/>
    <w:rsid w:val="00D3330F"/>
    <w:rsid w:val="00D335BF"/>
    <w:rsid w:val="00D3387B"/>
    <w:rsid w:val="00D33FD2"/>
    <w:rsid w:val="00D34313"/>
    <w:rsid w:val="00D34361"/>
    <w:rsid w:val="00D34405"/>
    <w:rsid w:val="00D34691"/>
    <w:rsid w:val="00D349BF"/>
    <w:rsid w:val="00D34AFB"/>
    <w:rsid w:val="00D34EF9"/>
    <w:rsid w:val="00D35600"/>
    <w:rsid w:val="00D35950"/>
    <w:rsid w:val="00D35AF5"/>
    <w:rsid w:val="00D36750"/>
    <w:rsid w:val="00D3684E"/>
    <w:rsid w:val="00D36976"/>
    <w:rsid w:val="00D36B40"/>
    <w:rsid w:val="00D3724C"/>
    <w:rsid w:val="00D3735B"/>
    <w:rsid w:val="00D3753B"/>
    <w:rsid w:val="00D37682"/>
    <w:rsid w:val="00D37C94"/>
    <w:rsid w:val="00D4005C"/>
    <w:rsid w:val="00D40064"/>
    <w:rsid w:val="00D40AC6"/>
    <w:rsid w:val="00D41FDF"/>
    <w:rsid w:val="00D42A5A"/>
    <w:rsid w:val="00D43846"/>
    <w:rsid w:val="00D43F12"/>
    <w:rsid w:val="00D44864"/>
    <w:rsid w:val="00D453C3"/>
    <w:rsid w:val="00D456CE"/>
    <w:rsid w:val="00D4578F"/>
    <w:rsid w:val="00D45911"/>
    <w:rsid w:val="00D47E82"/>
    <w:rsid w:val="00D50706"/>
    <w:rsid w:val="00D50789"/>
    <w:rsid w:val="00D50E7F"/>
    <w:rsid w:val="00D50EB1"/>
    <w:rsid w:val="00D50FDB"/>
    <w:rsid w:val="00D5130E"/>
    <w:rsid w:val="00D514DA"/>
    <w:rsid w:val="00D51FC9"/>
    <w:rsid w:val="00D51FF2"/>
    <w:rsid w:val="00D52BFB"/>
    <w:rsid w:val="00D52F96"/>
    <w:rsid w:val="00D530C1"/>
    <w:rsid w:val="00D532A7"/>
    <w:rsid w:val="00D53566"/>
    <w:rsid w:val="00D53748"/>
    <w:rsid w:val="00D53875"/>
    <w:rsid w:val="00D53878"/>
    <w:rsid w:val="00D53E5D"/>
    <w:rsid w:val="00D53F9C"/>
    <w:rsid w:val="00D54471"/>
    <w:rsid w:val="00D547E5"/>
    <w:rsid w:val="00D548CA"/>
    <w:rsid w:val="00D54D1E"/>
    <w:rsid w:val="00D54E95"/>
    <w:rsid w:val="00D54F6E"/>
    <w:rsid w:val="00D552AE"/>
    <w:rsid w:val="00D553A9"/>
    <w:rsid w:val="00D55779"/>
    <w:rsid w:val="00D55A06"/>
    <w:rsid w:val="00D55A4E"/>
    <w:rsid w:val="00D55AA3"/>
    <w:rsid w:val="00D56085"/>
    <w:rsid w:val="00D562C7"/>
    <w:rsid w:val="00D563ED"/>
    <w:rsid w:val="00D56B13"/>
    <w:rsid w:val="00D571EC"/>
    <w:rsid w:val="00D57623"/>
    <w:rsid w:val="00D57978"/>
    <w:rsid w:val="00D57CD8"/>
    <w:rsid w:val="00D603B1"/>
    <w:rsid w:val="00D60651"/>
    <w:rsid w:val="00D60791"/>
    <w:rsid w:val="00D60BB0"/>
    <w:rsid w:val="00D60C73"/>
    <w:rsid w:val="00D612AC"/>
    <w:rsid w:val="00D61B90"/>
    <w:rsid w:val="00D61C4B"/>
    <w:rsid w:val="00D61D8F"/>
    <w:rsid w:val="00D61DC4"/>
    <w:rsid w:val="00D61F5B"/>
    <w:rsid w:val="00D62240"/>
    <w:rsid w:val="00D62429"/>
    <w:rsid w:val="00D6258F"/>
    <w:rsid w:val="00D6299E"/>
    <w:rsid w:val="00D62D1D"/>
    <w:rsid w:val="00D6399E"/>
    <w:rsid w:val="00D63EBF"/>
    <w:rsid w:val="00D63FA4"/>
    <w:rsid w:val="00D640C8"/>
    <w:rsid w:val="00D643C9"/>
    <w:rsid w:val="00D64E0D"/>
    <w:rsid w:val="00D64FE0"/>
    <w:rsid w:val="00D65599"/>
    <w:rsid w:val="00D65BDD"/>
    <w:rsid w:val="00D65F2C"/>
    <w:rsid w:val="00D66040"/>
    <w:rsid w:val="00D660F9"/>
    <w:rsid w:val="00D66BE2"/>
    <w:rsid w:val="00D66FAA"/>
    <w:rsid w:val="00D70B2F"/>
    <w:rsid w:val="00D719E8"/>
    <w:rsid w:val="00D72886"/>
    <w:rsid w:val="00D7297F"/>
    <w:rsid w:val="00D72D8C"/>
    <w:rsid w:val="00D72E1C"/>
    <w:rsid w:val="00D73415"/>
    <w:rsid w:val="00D7356A"/>
    <w:rsid w:val="00D73DC6"/>
    <w:rsid w:val="00D74933"/>
    <w:rsid w:val="00D7498C"/>
    <w:rsid w:val="00D74DFA"/>
    <w:rsid w:val="00D74E14"/>
    <w:rsid w:val="00D7512B"/>
    <w:rsid w:val="00D75F8F"/>
    <w:rsid w:val="00D76173"/>
    <w:rsid w:val="00D766FA"/>
    <w:rsid w:val="00D767A2"/>
    <w:rsid w:val="00D76A4A"/>
    <w:rsid w:val="00D778D9"/>
    <w:rsid w:val="00D77D7B"/>
    <w:rsid w:val="00D77DE8"/>
    <w:rsid w:val="00D80347"/>
    <w:rsid w:val="00D805FA"/>
    <w:rsid w:val="00D80956"/>
    <w:rsid w:val="00D80BBF"/>
    <w:rsid w:val="00D80E5C"/>
    <w:rsid w:val="00D8105A"/>
    <w:rsid w:val="00D813AE"/>
    <w:rsid w:val="00D8142B"/>
    <w:rsid w:val="00D8157E"/>
    <w:rsid w:val="00D81B18"/>
    <w:rsid w:val="00D81C6F"/>
    <w:rsid w:val="00D8261D"/>
    <w:rsid w:val="00D82C13"/>
    <w:rsid w:val="00D83511"/>
    <w:rsid w:val="00D83661"/>
    <w:rsid w:val="00D83A14"/>
    <w:rsid w:val="00D83A32"/>
    <w:rsid w:val="00D83FCF"/>
    <w:rsid w:val="00D8461B"/>
    <w:rsid w:val="00D84E09"/>
    <w:rsid w:val="00D84EAF"/>
    <w:rsid w:val="00D84F09"/>
    <w:rsid w:val="00D85263"/>
    <w:rsid w:val="00D85901"/>
    <w:rsid w:val="00D85B50"/>
    <w:rsid w:val="00D8640C"/>
    <w:rsid w:val="00D867C6"/>
    <w:rsid w:val="00D86B4F"/>
    <w:rsid w:val="00D87046"/>
    <w:rsid w:val="00D8764D"/>
    <w:rsid w:val="00D87671"/>
    <w:rsid w:val="00D878CD"/>
    <w:rsid w:val="00D87AD5"/>
    <w:rsid w:val="00D906F0"/>
    <w:rsid w:val="00D91654"/>
    <w:rsid w:val="00D917B7"/>
    <w:rsid w:val="00D92163"/>
    <w:rsid w:val="00D92B78"/>
    <w:rsid w:val="00D932FC"/>
    <w:rsid w:val="00D947C1"/>
    <w:rsid w:val="00D95245"/>
    <w:rsid w:val="00D9544D"/>
    <w:rsid w:val="00D954A4"/>
    <w:rsid w:val="00D955B9"/>
    <w:rsid w:val="00D9573B"/>
    <w:rsid w:val="00D95EFF"/>
    <w:rsid w:val="00D96B27"/>
    <w:rsid w:val="00D96FB0"/>
    <w:rsid w:val="00D971C4"/>
    <w:rsid w:val="00D975FA"/>
    <w:rsid w:val="00D9789D"/>
    <w:rsid w:val="00D97CDB"/>
    <w:rsid w:val="00D97DC6"/>
    <w:rsid w:val="00DA0690"/>
    <w:rsid w:val="00DA0746"/>
    <w:rsid w:val="00DA0D49"/>
    <w:rsid w:val="00DA120B"/>
    <w:rsid w:val="00DA1676"/>
    <w:rsid w:val="00DA1BB2"/>
    <w:rsid w:val="00DA1C16"/>
    <w:rsid w:val="00DA1D18"/>
    <w:rsid w:val="00DA1D99"/>
    <w:rsid w:val="00DA266F"/>
    <w:rsid w:val="00DA2749"/>
    <w:rsid w:val="00DA3FF4"/>
    <w:rsid w:val="00DA4196"/>
    <w:rsid w:val="00DA43E8"/>
    <w:rsid w:val="00DA467A"/>
    <w:rsid w:val="00DA4A71"/>
    <w:rsid w:val="00DA4AB0"/>
    <w:rsid w:val="00DA4DE4"/>
    <w:rsid w:val="00DA5208"/>
    <w:rsid w:val="00DA53E0"/>
    <w:rsid w:val="00DA60B5"/>
    <w:rsid w:val="00DA62AE"/>
    <w:rsid w:val="00DA63BB"/>
    <w:rsid w:val="00DA6568"/>
    <w:rsid w:val="00DA6808"/>
    <w:rsid w:val="00DA6AAF"/>
    <w:rsid w:val="00DA6E65"/>
    <w:rsid w:val="00DA6F1A"/>
    <w:rsid w:val="00DA7011"/>
    <w:rsid w:val="00DA75F4"/>
    <w:rsid w:val="00DA7BCF"/>
    <w:rsid w:val="00DB04DC"/>
    <w:rsid w:val="00DB0769"/>
    <w:rsid w:val="00DB0D5D"/>
    <w:rsid w:val="00DB0E62"/>
    <w:rsid w:val="00DB14E8"/>
    <w:rsid w:val="00DB1A91"/>
    <w:rsid w:val="00DB2627"/>
    <w:rsid w:val="00DB35EC"/>
    <w:rsid w:val="00DB36E4"/>
    <w:rsid w:val="00DB36E8"/>
    <w:rsid w:val="00DB3746"/>
    <w:rsid w:val="00DB37B6"/>
    <w:rsid w:val="00DB3A18"/>
    <w:rsid w:val="00DB3BD3"/>
    <w:rsid w:val="00DB48EA"/>
    <w:rsid w:val="00DB4C43"/>
    <w:rsid w:val="00DB4EF9"/>
    <w:rsid w:val="00DB5162"/>
    <w:rsid w:val="00DB57C9"/>
    <w:rsid w:val="00DB5956"/>
    <w:rsid w:val="00DB5C90"/>
    <w:rsid w:val="00DB5C93"/>
    <w:rsid w:val="00DB5E62"/>
    <w:rsid w:val="00DB5E85"/>
    <w:rsid w:val="00DB67A9"/>
    <w:rsid w:val="00DB688C"/>
    <w:rsid w:val="00DB6DC6"/>
    <w:rsid w:val="00DB6FC6"/>
    <w:rsid w:val="00DB76A1"/>
    <w:rsid w:val="00DB7BA7"/>
    <w:rsid w:val="00DC026E"/>
    <w:rsid w:val="00DC039D"/>
    <w:rsid w:val="00DC1180"/>
    <w:rsid w:val="00DC12AC"/>
    <w:rsid w:val="00DC149A"/>
    <w:rsid w:val="00DC14FB"/>
    <w:rsid w:val="00DC1CDE"/>
    <w:rsid w:val="00DC1FE7"/>
    <w:rsid w:val="00DC2095"/>
    <w:rsid w:val="00DC21DB"/>
    <w:rsid w:val="00DC27D2"/>
    <w:rsid w:val="00DC2CB9"/>
    <w:rsid w:val="00DC3349"/>
    <w:rsid w:val="00DC3E46"/>
    <w:rsid w:val="00DC4062"/>
    <w:rsid w:val="00DC4156"/>
    <w:rsid w:val="00DC49E6"/>
    <w:rsid w:val="00DC4F5E"/>
    <w:rsid w:val="00DC5A3E"/>
    <w:rsid w:val="00DC5CDC"/>
    <w:rsid w:val="00DC6453"/>
    <w:rsid w:val="00DC66BF"/>
    <w:rsid w:val="00DC68B8"/>
    <w:rsid w:val="00DC6CE7"/>
    <w:rsid w:val="00DC783D"/>
    <w:rsid w:val="00DC7AC5"/>
    <w:rsid w:val="00DC7BE1"/>
    <w:rsid w:val="00DC7C1F"/>
    <w:rsid w:val="00DC7C6E"/>
    <w:rsid w:val="00DD0C1C"/>
    <w:rsid w:val="00DD0E24"/>
    <w:rsid w:val="00DD1704"/>
    <w:rsid w:val="00DD177E"/>
    <w:rsid w:val="00DD182E"/>
    <w:rsid w:val="00DD1C95"/>
    <w:rsid w:val="00DD1F40"/>
    <w:rsid w:val="00DD1F43"/>
    <w:rsid w:val="00DD22CE"/>
    <w:rsid w:val="00DD27DC"/>
    <w:rsid w:val="00DD2F6E"/>
    <w:rsid w:val="00DD30B0"/>
    <w:rsid w:val="00DD3161"/>
    <w:rsid w:val="00DD364A"/>
    <w:rsid w:val="00DD3E19"/>
    <w:rsid w:val="00DD3F26"/>
    <w:rsid w:val="00DD45FC"/>
    <w:rsid w:val="00DD4AEA"/>
    <w:rsid w:val="00DD4E0C"/>
    <w:rsid w:val="00DD5010"/>
    <w:rsid w:val="00DD53D9"/>
    <w:rsid w:val="00DD57B3"/>
    <w:rsid w:val="00DD5CFC"/>
    <w:rsid w:val="00DD5E0D"/>
    <w:rsid w:val="00DD6482"/>
    <w:rsid w:val="00DD682D"/>
    <w:rsid w:val="00DD6E04"/>
    <w:rsid w:val="00DD75CD"/>
    <w:rsid w:val="00DD7998"/>
    <w:rsid w:val="00DE001C"/>
    <w:rsid w:val="00DE0391"/>
    <w:rsid w:val="00DE0C0C"/>
    <w:rsid w:val="00DE0F35"/>
    <w:rsid w:val="00DE1129"/>
    <w:rsid w:val="00DE19E8"/>
    <w:rsid w:val="00DE2269"/>
    <w:rsid w:val="00DE2BF8"/>
    <w:rsid w:val="00DE2C01"/>
    <w:rsid w:val="00DE2C90"/>
    <w:rsid w:val="00DE32C5"/>
    <w:rsid w:val="00DE3B93"/>
    <w:rsid w:val="00DE4382"/>
    <w:rsid w:val="00DE5632"/>
    <w:rsid w:val="00DE57D6"/>
    <w:rsid w:val="00DE57FB"/>
    <w:rsid w:val="00DE6849"/>
    <w:rsid w:val="00DE6AF7"/>
    <w:rsid w:val="00DE6D80"/>
    <w:rsid w:val="00DE7383"/>
    <w:rsid w:val="00DE7EBB"/>
    <w:rsid w:val="00DF0AB7"/>
    <w:rsid w:val="00DF0F56"/>
    <w:rsid w:val="00DF1110"/>
    <w:rsid w:val="00DF14EE"/>
    <w:rsid w:val="00DF1627"/>
    <w:rsid w:val="00DF2067"/>
    <w:rsid w:val="00DF28C6"/>
    <w:rsid w:val="00DF2CF3"/>
    <w:rsid w:val="00DF3126"/>
    <w:rsid w:val="00DF4217"/>
    <w:rsid w:val="00DF4658"/>
    <w:rsid w:val="00DF4D36"/>
    <w:rsid w:val="00DF4FDA"/>
    <w:rsid w:val="00DF5843"/>
    <w:rsid w:val="00DF5A41"/>
    <w:rsid w:val="00DF5D74"/>
    <w:rsid w:val="00DF5E43"/>
    <w:rsid w:val="00DF6127"/>
    <w:rsid w:val="00DF684C"/>
    <w:rsid w:val="00DF6D95"/>
    <w:rsid w:val="00DF6E8E"/>
    <w:rsid w:val="00DF7168"/>
    <w:rsid w:val="00DF71F2"/>
    <w:rsid w:val="00DF7740"/>
    <w:rsid w:val="00DF7840"/>
    <w:rsid w:val="00E00159"/>
    <w:rsid w:val="00E00178"/>
    <w:rsid w:val="00E005D9"/>
    <w:rsid w:val="00E01941"/>
    <w:rsid w:val="00E02190"/>
    <w:rsid w:val="00E022E3"/>
    <w:rsid w:val="00E02D70"/>
    <w:rsid w:val="00E02FC0"/>
    <w:rsid w:val="00E032AB"/>
    <w:rsid w:val="00E03791"/>
    <w:rsid w:val="00E04304"/>
    <w:rsid w:val="00E04FBC"/>
    <w:rsid w:val="00E05D33"/>
    <w:rsid w:val="00E0656C"/>
    <w:rsid w:val="00E07EB8"/>
    <w:rsid w:val="00E129F6"/>
    <w:rsid w:val="00E12B07"/>
    <w:rsid w:val="00E14246"/>
    <w:rsid w:val="00E14320"/>
    <w:rsid w:val="00E144DA"/>
    <w:rsid w:val="00E1490B"/>
    <w:rsid w:val="00E14E4A"/>
    <w:rsid w:val="00E14E62"/>
    <w:rsid w:val="00E14E63"/>
    <w:rsid w:val="00E14F37"/>
    <w:rsid w:val="00E157F4"/>
    <w:rsid w:val="00E162BE"/>
    <w:rsid w:val="00E165B3"/>
    <w:rsid w:val="00E1666C"/>
    <w:rsid w:val="00E16901"/>
    <w:rsid w:val="00E16AD0"/>
    <w:rsid w:val="00E16D23"/>
    <w:rsid w:val="00E170E5"/>
    <w:rsid w:val="00E17148"/>
    <w:rsid w:val="00E173DD"/>
    <w:rsid w:val="00E20698"/>
    <w:rsid w:val="00E2084E"/>
    <w:rsid w:val="00E20A79"/>
    <w:rsid w:val="00E21095"/>
    <w:rsid w:val="00E21855"/>
    <w:rsid w:val="00E21B6C"/>
    <w:rsid w:val="00E21C5A"/>
    <w:rsid w:val="00E21D26"/>
    <w:rsid w:val="00E21DCD"/>
    <w:rsid w:val="00E21DE8"/>
    <w:rsid w:val="00E22906"/>
    <w:rsid w:val="00E22EB0"/>
    <w:rsid w:val="00E238BA"/>
    <w:rsid w:val="00E23C22"/>
    <w:rsid w:val="00E23D9B"/>
    <w:rsid w:val="00E23DEA"/>
    <w:rsid w:val="00E23E36"/>
    <w:rsid w:val="00E2408D"/>
    <w:rsid w:val="00E24199"/>
    <w:rsid w:val="00E24382"/>
    <w:rsid w:val="00E2451F"/>
    <w:rsid w:val="00E24564"/>
    <w:rsid w:val="00E24690"/>
    <w:rsid w:val="00E24700"/>
    <w:rsid w:val="00E24B30"/>
    <w:rsid w:val="00E256FB"/>
    <w:rsid w:val="00E25841"/>
    <w:rsid w:val="00E25B82"/>
    <w:rsid w:val="00E266A4"/>
    <w:rsid w:val="00E2677D"/>
    <w:rsid w:val="00E267D1"/>
    <w:rsid w:val="00E26886"/>
    <w:rsid w:val="00E26E4C"/>
    <w:rsid w:val="00E272BC"/>
    <w:rsid w:val="00E27784"/>
    <w:rsid w:val="00E278A6"/>
    <w:rsid w:val="00E27B76"/>
    <w:rsid w:val="00E27BDB"/>
    <w:rsid w:val="00E27CD2"/>
    <w:rsid w:val="00E27EEC"/>
    <w:rsid w:val="00E30044"/>
    <w:rsid w:val="00E30137"/>
    <w:rsid w:val="00E3088F"/>
    <w:rsid w:val="00E31023"/>
    <w:rsid w:val="00E3191D"/>
    <w:rsid w:val="00E31C5C"/>
    <w:rsid w:val="00E31E0F"/>
    <w:rsid w:val="00E32196"/>
    <w:rsid w:val="00E3255A"/>
    <w:rsid w:val="00E32841"/>
    <w:rsid w:val="00E32883"/>
    <w:rsid w:val="00E32BF5"/>
    <w:rsid w:val="00E32D92"/>
    <w:rsid w:val="00E32DD7"/>
    <w:rsid w:val="00E33154"/>
    <w:rsid w:val="00E33604"/>
    <w:rsid w:val="00E336F3"/>
    <w:rsid w:val="00E33801"/>
    <w:rsid w:val="00E34308"/>
    <w:rsid w:val="00E3448D"/>
    <w:rsid w:val="00E347AC"/>
    <w:rsid w:val="00E34941"/>
    <w:rsid w:val="00E34D74"/>
    <w:rsid w:val="00E353C3"/>
    <w:rsid w:val="00E356F9"/>
    <w:rsid w:val="00E35D39"/>
    <w:rsid w:val="00E35D97"/>
    <w:rsid w:val="00E35FFE"/>
    <w:rsid w:val="00E3671C"/>
    <w:rsid w:val="00E36BED"/>
    <w:rsid w:val="00E36F9C"/>
    <w:rsid w:val="00E37056"/>
    <w:rsid w:val="00E373CD"/>
    <w:rsid w:val="00E37477"/>
    <w:rsid w:val="00E375AF"/>
    <w:rsid w:val="00E377EF"/>
    <w:rsid w:val="00E37839"/>
    <w:rsid w:val="00E379C5"/>
    <w:rsid w:val="00E37A0D"/>
    <w:rsid w:val="00E37A54"/>
    <w:rsid w:val="00E37B2D"/>
    <w:rsid w:val="00E37D83"/>
    <w:rsid w:val="00E40AD3"/>
    <w:rsid w:val="00E40C56"/>
    <w:rsid w:val="00E40FC4"/>
    <w:rsid w:val="00E411BA"/>
    <w:rsid w:val="00E41516"/>
    <w:rsid w:val="00E41535"/>
    <w:rsid w:val="00E41741"/>
    <w:rsid w:val="00E41B1B"/>
    <w:rsid w:val="00E41BB9"/>
    <w:rsid w:val="00E42038"/>
    <w:rsid w:val="00E42580"/>
    <w:rsid w:val="00E42A8E"/>
    <w:rsid w:val="00E42AC8"/>
    <w:rsid w:val="00E42C86"/>
    <w:rsid w:val="00E433E8"/>
    <w:rsid w:val="00E43448"/>
    <w:rsid w:val="00E434C9"/>
    <w:rsid w:val="00E43526"/>
    <w:rsid w:val="00E435A7"/>
    <w:rsid w:val="00E43627"/>
    <w:rsid w:val="00E43AE3"/>
    <w:rsid w:val="00E43DEA"/>
    <w:rsid w:val="00E43FD3"/>
    <w:rsid w:val="00E44B5F"/>
    <w:rsid w:val="00E44B76"/>
    <w:rsid w:val="00E44EE8"/>
    <w:rsid w:val="00E45179"/>
    <w:rsid w:val="00E45343"/>
    <w:rsid w:val="00E4572E"/>
    <w:rsid w:val="00E457C1"/>
    <w:rsid w:val="00E46B67"/>
    <w:rsid w:val="00E46FE7"/>
    <w:rsid w:val="00E4723A"/>
    <w:rsid w:val="00E47425"/>
    <w:rsid w:val="00E477A8"/>
    <w:rsid w:val="00E505E6"/>
    <w:rsid w:val="00E506F0"/>
    <w:rsid w:val="00E50733"/>
    <w:rsid w:val="00E507BA"/>
    <w:rsid w:val="00E50BCE"/>
    <w:rsid w:val="00E50E2E"/>
    <w:rsid w:val="00E50F4C"/>
    <w:rsid w:val="00E5122C"/>
    <w:rsid w:val="00E5139E"/>
    <w:rsid w:val="00E5191B"/>
    <w:rsid w:val="00E5237A"/>
    <w:rsid w:val="00E52FE2"/>
    <w:rsid w:val="00E53003"/>
    <w:rsid w:val="00E53384"/>
    <w:rsid w:val="00E534F5"/>
    <w:rsid w:val="00E53B54"/>
    <w:rsid w:val="00E53F07"/>
    <w:rsid w:val="00E541DA"/>
    <w:rsid w:val="00E55923"/>
    <w:rsid w:val="00E55AD6"/>
    <w:rsid w:val="00E56084"/>
    <w:rsid w:val="00E56206"/>
    <w:rsid w:val="00E5724D"/>
    <w:rsid w:val="00E579CD"/>
    <w:rsid w:val="00E57A94"/>
    <w:rsid w:val="00E602A2"/>
    <w:rsid w:val="00E60AE4"/>
    <w:rsid w:val="00E60E5C"/>
    <w:rsid w:val="00E60F0A"/>
    <w:rsid w:val="00E614AC"/>
    <w:rsid w:val="00E620BD"/>
    <w:rsid w:val="00E62348"/>
    <w:rsid w:val="00E6245D"/>
    <w:rsid w:val="00E624D5"/>
    <w:rsid w:val="00E62697"/>
    <w:rsid w:val="00E627A0"/>
    <w:rsid w:val="00E628CC"/>
    <w:rsid w:val="00E62917"/>
    <w:rsid w:val="00E62A6E"/>
    <w:rsid w:val="00E634FA"/>
    <w:rsid w:val="00E63E11"/>
    <w:rsid w:val="00E63ECA"/>
    <w:rsid w:val="00E642FE"/>
    <w:rsid w:val="00E64917"/>
    <w:rsid w:val="00E6543D"/>
    <w:rsid w:val="00E65E46"/>
    <w:rsid w:val="00E65E62"/>
    <w:rsid w:val="00E667A3"/>
    <w:rsid w:val="00E66834"/>
    <w:rsid w:val="00E6685D"/>
    <w:rsid w:val="00E66E27"/>
    <w:rsid w:val="00E6754B"/>
    <w:rsid w:val="00E70160"/>
    <w:rsid w:val="00E70B59"/>
    <w:rsid w:val="00E70BC8"/>
    <w:rsid w:val="00E70F33"/>
    <w:rsid w:val="00E71AA6"/>
    <w:rsid w:val="00E71AB3"/>
    <w:rsid w:val="00E71CA4"/>
    <w:rsid w:val="00E71E2D"/>
    <w:rsid w:val="00E723C4"/>
    <w:rsid w:val="00E735B7"/>
    <w:rsid w:val="00E7398B"/>
    <w:rsid w:val="00E7402F"/>
    <w:rsid w:val="00E74489"/>
    <w:rsid w:val="00E745FF"/>
    <w:rsid w:val="00E7479C"/>
    <w:rsid w:val="00E74850"/>
    <w:rsid w:val="00E74FA2"/>
    <w:rsid w:val="00E751C0"/>
    <w:rsid w:val="00E756BF"/>
    <w:rsid w:val="00E757A7"/>
    <w:rsid w:val="00E75AC5"/>
    <w:rsid w:val="00E75C3F"/>
    <w:rsid w:val="00E761A2"/>
    <w:rsid w:val="00E76E68"/>
    <w:rsid w:val="00E77044"/>
    <w:rsid w:val="00E77750"/>
    <w:rsid w:val="00E802D4"/>
    <w:rsid w:val="00E80501"/>
    <w:rsid w:val="00E80524"/>
    <w:rsid w:val="00E80846"/>
    <w:rsid w:val="00E80D14"/>
    <w:rsid w:val="00E8102B"/>
    <w:rsid w:val="00E81312"/>
    <w:rsid w:val="00E813F1"/>
    <w:rsid w:val="00E81899"/>
    <w:rsid w:val="00E81F2E"/>
    <w:rsid w:val="00E82025"/>
    <w:rsid w:val="00E82D05"/>
    <w:rsid w:val="00E833BA"/>
    <w:rsid w:val="00E83795"/>
    <w:rsid w:val="00E83E29"/>
    <w:rsid w:val="00E84247"/>
    <w:rsid w:val="00E842DA"/>
    <w:rsid w:val="00E84EF2"/>
    <w:rsid w:val="00E850B4"/>
    <w:rsid w:val="00E853E1"/>
    <w:rsid w:val="00E85970"/>
    <w:rsid w:val="00E86C67"/>
    <w:rsid w:val="00E86F09"/>
    <w:rsid w:val="00E87177"/>
    <w:rsid w:val="00E8752A"/>
    <w:rsid w:val="00E8762F"/>
    <w:rsid w:val="00E878E9"/>
    <w:rsid w:val="00E905C3"/>
    <w:rsid w:val="00E908CA"/>
    <w:rsid w:val="00E90AD0"/>
    <w:rsid w:val="00E90BF2"/>
    <w:rsid w:val="00E90D0E"/>
    <w:rsid w:val="00E90F42"/>
    <w:rsid w:val="00E91026"/>
    <w:rsid w:val="00E9103A"/>
    <w:rsid w:val="00E9133D"/>
    <w:rsid w:val="00E91402"/>
    <w:rsid w:val="00E914B5"/>
    <w:rsid w:val="00E91DF4"/>
    <w:rsid w:val="00E91FAA"/>
    <w:rsid w:val="00E92567"/>
    <w:rsid w:val="00E937F2"/>
    <w:rsid w:val="00E94064"/>
    <w:rsid w:val="00E9444C"/>
    <w:rsid w:val="00E945A2"/>
    <w:rsid w:val="00E948C9"/>
    <w:rsid w:val="00E94D24"/>
    <w:rsid w:val="00E94D2A"/>
    <w:rsid w:val="00E94E75"/>
    <w:rsid w:val="00E951D1"/>
    <w:rsid w:val="00E9574D"/>
    <w:rsid w:val="00E9613D"/>
    <w:rsid w:val="00E96A6F"/>
    <w:rsid w:val="00E9736C"/>
    <w:rsid w:val="00E974A1"/>
    <w:rsid w:val="00E976E8"/>
    <w:rsid w:val="00E97C7F"/>
    <w:rsid w:val="00EA16ED"/>
    <w:rsid w:val="00EA1BCE"/>
    <w:rsid w:val="00EA1CAD"/>
    <w:rsid w:val="00EA1F2A"/>
    <w:rsid w:val="00EA2728"/>
    <w:rsid w:val="00EA2C7A"/>
    <w:rsid w:val="00EA349C"/>
    <w:rsid w:val="00EA34D2"/>
    <w:rsid w:val="00EA36A5"/>
    <w:rsid w:val="00EA3B29"/>
    <w:rsid w:val="00EA4C6A"/>
    <w:rsid w:val="00EA5E4A"/>
    <w:rsid w:val="00EA602C"/>
    <w:rsid w:val="00EA6DEF"/>
    <w:rsid w:val="00EA6FDB"/>
    <w:rsid w:val="00EA7189"/>
    <w:rsid w:val="00EA72F2"/>
    <w:rsid w:val="00EA76F4"/>
    <w:rsid w:val="00EA791C"/>
    <w:rsid w:val="00EA79E5"/>
    <w:rsid w:val="00EA7AF8"/>
    <w:rsid w:val="00EA7D93"/>
    <w:rsid w:val="00EB0174"/>
    <w:rsid w:val="00EB0AD1"/>
    <w:rsid w:val="00EB1611"/>
    <w:rsid w:val="00EB17B0"/>
    <w:rsid w:val="00EB18A3"/>
    <w:rsid w:val="00EB1F0A"/>
    <w:rsid w:val="00EB2025"/>
    <w:rsid w:val="00EB21CB"/>
    <w:rsid w:val="00EB2216"/>
    <w:rsid w:val="00EB22F7"/>
    <w:rsid w:val="00EB24AB"/>
    <w:rsid w:val="00EB29F1"/>
    <w:rsid w:val="00EB2E8C"/>
    <w:rsid w:val="00EB2EF2"/>
    <w:rsid w:val="00EB301C"/>
    <w:rsid w:val="00EB3234"/>
    <w:rsid w:val="00EB414D"/>
    <w:rsid w:val="00EB4B99"/>
    <w:rsid w:val="00EB4C20"/>
    <w:rsid w:val="00EB5563"/>
    <w:rsid w:val="00EB566B"/>
    <w:rsid w:val="00EB56A4"/>
    <w:rsid w:val="00EB5846"/>
    <w:rsid w:val="00EB6318"/>
    <w:rsid w:val="00EB6776"/>
    <w:rsid w:val="00EB6C7C"/>
    <w:rsid w:val="00EB6D44"/>
    <w:rsid w:val="00EB704B"/>
    <w:rsid w:val="00EB7473"/>
    <w:rsid w:val="00EB76E7"/>
    <w:rsid w:val="00EB7C77"/>
    <w:rsid w:val="00EB7CAB"/>
    <w:rsid w:val="00EB7CD4"/>
    <w:rsid w:val="00EC04F9"/>
    <w:rsid w:val="00EC0EA5"/>
    <w:rsid w:val="00EC106C"/>
    <w:rsid w:val="00EC135B"/>
    <w:rsid w:val="00EC1AC7"/>
    <w:rsid w:val="00EC1FF1"/>
    <w:rsid w:val="00EC288E"/>
    <w:rsid w:val="00EC2C8E"/>
    <w:rsid w:val="00EC37C4"/>
    <w:rsid w:val="00EC3EF7"/>
    <w:rsid w:val="00EC3F27"/>
    <w:rsid w:val="00EC445D"/>
    <w:rsid w:val="00EC4C0F"/>
    <w:rsid w:val="00EC5153"/>
    <w:rsid w:val="00EC524E"/>
    <w:rsid w:val="00EC555A"/>
    <w:rsid w:val="00EC68AC"/>
    <w:rsid w:val="00EC7A2C"/>
    <w:rsid w:val="00EC7F60"/>
    <w:rsid w:val="00ED0E8A"/>
    <w:rsid w:val="00ED128D"/>
    <w:rsid w:val="00ED15D2"/>
    <w:rsid w:val="00ED17B4"/>
    <w:rsid w:val="00ED17D7"/>
    <w:rsid w:val="00ED19C6"/>
    <w:rsid w:val="00ED1A31"/>
    <w:rsid w:val="00ED1C78"/>
    <w:rsid w:val="00ED1D97"/>
    <w:rsid w:val="00ED23A3"/>
    <w:rsid w:val="00ED29FB"/>
    <w:rsid w:val="00ED2A6B"/>
    <w:rsid w:val="00ED3388"/>
    <w:rsid w:val="00ED34D2"/>
    <w:rsid w:val="00ED37D1"/>
    <w:rsid w:val="00ED3B87"/>
    <w:rsid w:val="00ED435F"/>
    <w:rsid w:val="00ED5876"/>
    <w:rsid w:val="00ED5A27"/>
    <w:rsid w:val="00ED5B30"/>
    <w:rsid w:val="00ED5E15"/>
    <w:rsid w:val="00ED64CB"/>
    <w:rsid w:val="00ED666B"/>
    <w:rsid w:val="00ED67E3"/>
    <w:rsid w:val="00ED68EB"/>
    <w:rsid w:val="00ED6BAF"/>
    <w:rsid w:val="00ED6F3E"/>
    <w:rsid w:val="00ED7234"/>
    <w:rsid w:val="00ED7767"/>
    <w:rsid w:val="00ED793A"/>
    <w:rsid w:val="00ED799A"/>
    <w:rsid w:val="00ED7CBC"/>
    <w:rsid w:val="00ED7DAC"/>
    <w:rsid w:val="00EE020D"/>
    <w:rsid w:val="00EE04CD"/>
    <w:rsid w:val="00EE056B"/>
    <w:rsid w:val="00EE0607"/>
    <w:rsid w:val="00EE10BF"/>
    <w:rsid w:val="00EE1D0E"/>
    <w:rsid w:val="00EE291A"/>
    <w:rsid w:val="00EE2A52"/>
    <w:rsid w:val="00EE2ACE"/>
    <w:rsid w:val="00EE2FC7"/>
    <w:rsid w:val="00EE3282"/>
    <w:rsid w:val="00EE3476"/>
    <w:rsid w:val="00EE34BB"/>
    <w:rsid w:val="00EE3578"/>
    <w:rsid w:val="00EE3582"/>
    <w:rsid w:val="00EE3795"/>
    <w:rsid w:val="00EE396C"/>
    <w:rsid w:val="00EE4278"/>
    <w:rsid w:val="00EE4355"/>
    <w:rsid w:val="00EE44A9"/>
    <w:rsid w:val="00EE4747"/>
    <w:rsid w:val="00EE4AEA"/>
    <w:rsid w:val="00EE4C06"/>
    <w:rsid w:val="00EE5159"/>
    <w:rsid w:val="00EE567E"/>
    <w:rsid w:val="00EE5D62"/>
    <w:rsid w:val="00EE6043"/>
    <w:rsid w:val="00EE670A"/>
    <w:rsid w:val="00EE6B60"/>
    <w:rsid w:val="00EE6C9E"/>
    <w:rsid w:val="00EE71C3"/>
    <w:rsid w:val="00EE75D8"/>
    <w:rsid w:val="00EE780D"/>
    <w:rsid w:val="00EF01DE"/>
    <w:rsid w:val="00EF0966"/>
    <w:rsid w:val="00EF0E4A"/>
    <w:rsid w:val="00EF1170"/>
    <w:rsid w:val="00EF154A"/>
    <w:rsid w:val="00EF180E"/>
    <w:rsid w:val="00EF1CA1"/>
    <w:rsid w:val="00EF1CCE"/>
    <w:rsid w:val="00EF1E23"/>
    <w:rsid w:val="00EF2846"/>
    <w:rsid w:val="00EF302C"/>
    <w:rsid w:val="00EF3523"/>
    <w:rsid w:val="00EF35B5"/>
    <w:rsid w:val="00EF44AF"/>
    <w:rsid w:val="00EF4663"/>
    <w:rsid w:val="00EF4854"/>
    <w:rsid w:val="00EF4A1F"/>
    <w:rsid w:val="00EF4D2E"/>
    <w:rsid w:val="00EF56BD"/>
    <w:rsid w:val="00EF61AF"/>
    <w:rsid w:val="00EF6271"/>
    <w:rsid w:val="00EF62A5"/>
    <w:rsid w:val="00EF6FC6"/>
    <w:rsid w:val="00EF7567"/>
    <w:rsid w:val="00EF77A4"/>
    <w:rsid w:val="00EF79C8"/>
    <w:rsid w:val="00EF7AE8"/>
    <w:rsid w:val="00F001B1"/>
    <w:rsid w:val="00F005E6"/>
    <w:rsid w:val="00F00AD5"/>
    <w:rsid w:val="00F00C85"/>
    <w:rsid w:val="00F00CFB"/>
    <w:rsid w:val="00F01261"/>
    <w:rsid w:val="00F012BB"/>
    <w:rsid w:val="00F015E4"/>
    <w:rsid w:val="00F0180D"/>
    <w:rsid w:val="00F01AA5"/>
    <w:rsid w:val="00F02A61"/>
    <w:rsid w:val="00F02DC3"/>
    <w:rsid w:val="00F02DF0"/>
    <w:rsid w:val="00F032FB"/>
    <w:rsid w:val="00F036B1"/>
    <w:rsid w:val="00F0375F"/>
    <w:rsid w:val="00F039E2"/>
    <w:rsid w:val="00F04602"/>
    <w:rsid w:val="00F04667"/>
    <w:rsid w:val="00F04BEE"/>
    <w:rsid w:val="00F04D27"/>
    <w:rsid w:val="00F05DF4"/>
    <w:rsid w:val="00F06902"/>
    <w:rsid w:val="00F06F5C"/>
    <w:rsid w:val="00F070E3"/>
    <w:rsid w:val="00F07139"/>
    <w:rsid w:val="00F0720F"/>
    <w:rsid w:val="00F0735F"/>
    <w:rsid w:val="00F075FC"/>
    <w:rsid w:val="00F0787D"/>
    <w:rsid w:val="00F07E1F"/>
    <w:rsid w:val="00F1010C"/>
    <w:rsid w:val="00F10332"/>
    <w:rsid w:val="00F10B40"/>
    <w:rsid w:val="00F10CAB"/>
    <w:rsid w:val="00F10F10"/>
    <w:rsid w:val="00F10F42"/>
    <w:rsid w:val="00F10FE9"/>
    <w:rsid w:val="00F11395"/>
    <w:rsid w:val="00F116BE"/>
    <w:rsid w:val="00F11773"/>
    <w:rsid w:val="00F11D1D"/>
    <w:rsid w:val="00F12124"/>
    <w:rsid w:val="00F1217A"/>
    <w:rsid w:val="00F1254B"/>
    <w:rsid w:val="00F12B0B"/>
    <w:rsid w:val="00F13121"/>
    <w:rsid w:val="00F1341F"/>
    <w:rsid w:val="00F1378A"/>
    <w:rsid w:val="00F13926"/>
    <w:rsid w:val="00F14184"/>
    <w:rsid w:val="00F1440E"/>
    <w:rsid w:val="00F147CB"/>
    <w:rsid w:val="00F14BA5"/>
    <w:rsid w:val="00F14CDC"/>
    <w:rsid w:val="00F14FBD"/>
    <w:rsid w:val="00F1548D"/>
    <w:rsid w:val="00F15C6E"/>
    <w:rsid w:val="00F1611A"/>
    <w:rsid w:val="00F170C7"/>
    <w:rsid w:val="00F1735C"/>
    <w:rsid w:val="00F17771"/>
    <w:rsid w:val="00F177C0"/>
    <w:rsid w:val="00F17CDE"/>
    <w:rsid w:val="00F17DB4"/>
    <w:rsid w:val="00F17F04"/>
    <w:rsid w:val="00F17FF0"/>
    <w:rsid w:val="00F20070"/>
    <w:rsid w:val="00F20343"/>
    <w:rsid w:val="00F2058C"/>
    <w:rsid w:val="00F20BBE"/>
    <w:rsid w:val="00F215A7"/>
    <w:rsid w:val="00F21C9B"/>
    <w:rsid w:val="00F22488"/>
    <w:rsid w:val="00F23AE5"/>
    <w:rsid w:val="00F23C06"/>
    <w:rsid w:val="00F24589"/>
    <w:rsid w:val="00F247F9"/>
    <w:rsid w:val="00F249CF"/>
    <w:rsid w:val="00F24CFA"/>
    <w:rsid w:val="00F24D7A"/>
    <w:rsid w:val="00F256BC"/>
    <w:rsid w:val="00F25738"/>
    <w:rsid w:val="00F25DC7"/>
    <w:rsid w:val="00F25F65"/>
    <w:rsid w:val="00F26361"/>
    <w:rsid w:val="00F26716"/>
    <w:rsid w:val="00F26F60"/>
    <w:rsid w:val="00F279FF"/>
    <w:rsid w:val="00F27B48"/>
    <w:rsid w:val="00F3061F"/>
    <w:rsid w:val="00F307B5"/>
    <w:rsid w:val="00F30861"/>
    <w:rsid w:val="00F30F9A"/>
    <w:rsid w:val="00F31742"/>
    <w:rsid w:val="00F31A3D"/>
    <w:rsid w:val="00F31B25"/>
    <w:rsid w:val="00F31CA8"/>
    <w:rsid w:val="00F3253B"/>
    <w:rsid w:val="00F325EA"/>
    <w:rsid w:val="00F3272C"/>
    <w:rsid w:val="00F32940"/>
    <w:rsid w:val="00F32D5A"/>
    <w:rsid w:val="00F32EC5"/>
    <w:rsid w:val="00F330C6"/>
    <w:rsid w:val="00F3384B"/>
    <w:rsid w:val="00F33A54"/>
    <w:rsid w:val="00F34217"/>
    <w:rsid w:val="00F346AA"/>
    <w:rsid w:val="00F34B84"/>
    <w:rsid w:val="00F34C71"/>
    <w:rsid w:val="00F353B8"/>
    <w:rsid w:val="00F35569"/>
    <w:rsid w:val="00F35A35"/>
    <w:rsid w:val="00F35CFE"/>
    <w:rsid w:val="00F35D91"/>
    <w:rsid w:val="00F360ED"/>
    <w:rsid w:val="00F3613F"/>
    <w:rsid w:val="00F36653"/>
    <w:rsid w:val="00F3686D"/>
    <w:rsid w:val="00F36CDD"/>
    <w:rsid w:val="00F379A2"/>
    <w:rsid w:val="00F37C0A"/>
    <w:rsid w:val="00F400C7"/>
    <w:rsid w:val="00F406D1"/>
    <w:rsid w:val="00F40922"/>
    <w:rsid w:val="00F40C04"/>
    <w:rsid w:val="00F40C70"/>
    <w:rsid w:val="00F40CEA"/>
    <w:rsid w:val="00F4160D"/>
    <w:rsid w:val="00F4195D"/>
    <w:rsid w:val="00F42176"/>
    <w:rsid w:val="00F42390"/>
    <w:rsid w:val="00F430CC"/>
    <w:rsid w:val="00F437C5"/>
    <w:rsid w:val="00F4385F"/>
    <w:rsid w:val="00F4394C"/>
    <w:rsid w:val="00F43EF0"/>
    <w:rsid w:val="00F445D3"/>
    <w:rsid w:val="00F44A6B"/>
    <w:rsid w:val="00F44B84"/>
    <w:rsid w:val="00F44FBD"/>
    <w:rsid w:val="00F450A3"/>
    <w:rsid w:val="00F455CA"/>
    <w:rsid w:val="00F456D2"/>
    <w:rsid w:val="00F45CDA"/>
    <w:rsid w:val="00F50288"/>
    <w:rsid w:val="00F50290"/>
    <w:rsid w:val="00F50757"/>
    <w:rsid w:val="00F50B26"/>
    <w:rsid w:val="00F50D75"/>
    <w:rsid w:val="00F51462"/>
    <w:rsid w:val="00F51E42"/>
    <w:rsid w:val="00F522A9"/>
    <w:rsid w:val="00F52334"/>
    <w:rsid w:val="00F5246D"/>
    <w:rsid w:val="00F52910"/>
    <w:rsid w:val="00F52A0C"/>
    <w:rsid w:val="00F5325F"/>
    <w:rsid w:val="00F53574"/>
    <w:rsid w:val="00F538D3"/>
    <w:rsid w:val="00F557CC"/>
    <w:rsid w:val="00F55B56"/>
    <w:rsid w:val="00F55D9D"/>
    <w:rsid w:val="00F55F21"/>
    <w:rsid w:val="00F563B4"/>
    <w:rsid w:val="00F56426"/>
    <w:rsid w:val="00F56A51"/>
    <w:rsid w:val="00F56DE8"/>
    <w:rsid w:val="00F57C2A"/>
    <w:rsid w:val="00F57D82"/>
    <w:rsid w:val="00F57DF9"/>
    <w:rsid w:val="00F57E2A"/>
    <w:rsid w:val="00F57E8A"/>
    <w:rsid w:val="00F57FE8"/>
    <w:rsid w:val="00F603CB"/>
    <w:rsid w:val="00F6112E"/>
    <w:rsid w:val="00F61384"/>
    <w:rsid w:val="00F622A3"/>
    <w:rsid w:val="00F62BBD"/>
    <w:rsid w:val="00F63053"/>
    <w:rsid w:val="00F63899"/>
    <w:rsid w:val="00F6412A"/>
    <w:rsid w:val="00F64514"/>
    <w:rsid w:val="00F64551"/>
    <w:rsid w:val="00F64D91"/>
    <w:rsid w:val="00F64E2F"/>
    <w:rsid w:val="00F64EE2"/>
    <w:rsid w:val="00F65220"/>
    <w:rsid w:val="00F65277"/>
    <w:rsid w:val="00F6533F"/>
    <w:rsid w:val="00F656B5"/>
    <w:rsid w:val="00F65709"/>
    <w:rsid w:val="00F65DBE"/>
    <w:rsid w:val="00F66A26"/>
    <w:rsid w:val="00F6709E"/>
    <w:rsid w:val="00F675FE"/>
    <w:rsid w:val="00F67D7B"/>
    <w:rsid w:val="00F67ECF"/>
    <w:rsid w:val="00F7048A"/>
    <w:rsid w:val="00F70A49"/>
    <w:rsid w:val="00F713B9"/>
    <w:rsid w:val="00F7159E"/>
    <w:rsid w:val="00F71C7B"/>
    <w:rsid w:val="00F71ED1"/>
    <w:rsid w:val="00F72025"/>
    <w:rsid w:val="00F725B4"/>
    <w:rsid w:val="00F72ACE"/>
    <w:rsid w:val="00F72FF4"/>
    <w:rsid w:val="00F7359B"/>
    <w:rsid w:val="00F735EB"/>
    <w:rsid w:val="00F737A5"/>
    <w:rsid w:val="00F73BDF"/>
    <w:rsid w:val="00F73C71"/>
    <w:rsid w:val="00F73F87"/>
    <w:rsid w:val="00F742D3"/>
    <w:rsid w:val="00F75722"/>
    <w:rsid w:val="00F7590D"/>
    <w:rsid w:val="00F75B91"/>
    <w:rsid w:val="00F76B1F"/>
    <w:rsid w:val="00F77245"/>
    <w:rsid w:val="00F777CD"/>
    <w:rsid w:val="00F77E6C"/>
    <w:rsid w:val="00F77F95"/>
    <w:rsid w:val="00F802C1"/>
    <w:rsid w:val="00F80677"/>
    <w:rsid w:val="00F81240"/>
    <w:rsid w:val="00F81630"/>
    <w:rsid w:val="00F81984"/>
    <w:rsid w:val="00F81CBF"/>
    <w:rsid w:val="00F821CF"/>
    <w:rsid w:val="00F828AA"/>
    <w:rsid w:val="00F82987"/>
    <w:rsid w:val="00F82A2C"/>
    <w:rsid w:val="00F82D2F"/>
    <w:rsid w:val="00F837CB"/>
    <w:rsid w:val="00F840C1"/>
    <w:rsid w:val="00F84154"/>
    <w:rsid w:val="00F84CBE"/>
    <w:rsid w:val="00F8515A"/>
    <w:rsid w:val="00F854B6"/>
    <w:rsid w:val="00F85519"/>
    <w:rsid w:val="00F85611"/>
    <w:rsid w:val="00F85622"/>
    <w:rsid w:val="00F85EDE"/>
    <w:rsid w:val="00F85EF1"/>
    <w:rsid w:val="00F85F72"/>
    <w:rsid w:val="00F864FD"/>
    <w:rsid w:val="00F86D28"/>
    <w:rsid w:val="00F87022"/>
    <w:rsid w:val="00F8776B"/>
    <w:rsid w:val="00F8777C"/>
    <w:rsid w:val="00F877C9"/>
    <w:rsid w:val="00F90948"/>
    <w:rsid w:val="00F90D81"/>
    <w:rsid w:val="00F91175"/>
    <w:rsid w:val="00F91491"/>
    <w:rsid w:val="00F91978"/>
    <w:rsid w:val="00F922EB"/>
    <w:rsid w:val="00F926AB"/>
    <w:rsid w:val="00F92782"/>
    <w:rsid w:val="00F92F1D"/>
    <w:rsid w:val="00F93504"/>
    <w:rsid w:val="00F938E8"/>
    <w:rsid w:val="00F93D7B"/>
    <w:rsid w:val="00F93F51"/>
    <w:rsid w:val="00F93F6E"/>
    <w:rsid w:val="00F94299"/>
    <w:rsid w:val="00F94521"/>
    <w:rsid w:val="00F94847"/>
    <w:rsid w:val="00F948DC"/>
    <w:rsid w:val="00F948FF"/>
    <w:rsid w:val="00F94F78"/>
    <w:rsid w:val="00F9548C"/>
    <w:rsid w:val="00F9581E"/>
    <w:rsid w:val="00F9588A"/>
    <w:rsid w:val="00F963D3"/>
    <w:rsid w:val="00F963F7"/>
    <w:rsid w:val="00F96721"/>
    <w:rsid w:val="00F9686F"/>
    <w:rsid w:val="00F96910"/>
    <w:rsid w:val="00F9692E"/>
    <w:rsid w:val="00F96C0C"/>
    <w:rsid w:val="00F96C43"/>
    <w:rsid w:val="00F97364"/>
    <w:rsid w:val="00F9736A"/>
    <w:rsid w:val="00F9737E"/>
    <w:rsid w:val="00F97744"/>
    <w:rsid w:val="00F97752"/>
    <w:rsid w:val="00F97D97"/>
    <w:rsid w:val="00F97E99"/>
    <w:rsid w:val="00FA0252"/>
    <w:rsid w:val="00FA0AC5"/>
    <w:rsid w:val="00FA0FFD"/>
    <w:rsid w:val="00FA1767"/>
    <w:rsid w:val="00FA1A24"/>
    <w:rsid w:val="00FA1E40"/>
    <w:rsid w:val="00FA1E42"/>
    <w:rsid w:val="00FA1FFF"/>
    <w:rsid w:val="00FA25B6"/>
    <w:rsid w:val="00FA2978"/>
    <w:rsid w:val="00FA43E8"/>
    <w:rsid w:val="00FA4D7F"/>
    <w:rsid w:val="00FA5768"/>
    <w:rsid w:val="00FA5A0A"/>
    <w:rsid w:val="00FA6059"/>
    <w:rsid w:val="00FA6953"/>
    <w:rsid w:val="00FA6DA3"/>
    <w:rsid w:val="00FA74C3"/>
    <w:rsid w:val="00FA79B8"/>
    <w:rsid w:val="00FA7B88"/>
    <w:rsid w:val="00FA7D18"/>
    <w:rsid w:val="00FB0059"/>
    <w:rsid w:val="00FB012D"/>
    <w:rsid w:val="00FB01FB"/>
    <w:rsid w:val="00FB02A6"/>
    <w:rsid w:val="00FB02F7"/>
    <w:rsid w:val="00FB0491"/>
    <w:rsid w:val="00FB0A3C"/>
    <w:rsid w:val="00FB0CAF"/>
    <w:rsid w:val="00FB112A"/>
    <w:rsid w:val="00FB1625"/>
    <w:rsid w:val="00FB18AF"/>
    <w:rsid w:val="00FB1CD6"/>
    <w:rsid w:val="00FB3061"/>
    <w:rsid w:val="00FB33B3"/>
    <w:rsid w:val="00FB33B6"/>
    <w:rsid w:val="00FB368F"/>
    <w:rsid w:val="00FB3C33"/>
    <w:rsid w:val="00FB3CE5"/>
    <w:rsid w:val="00FB3D4E"/>
    <w:rsid w:val="00FB3DA2"/>
    <w:rsid w:val="00FB3DDD"/>
    <w:rsid w:val="00FB5654"/>
    <w:rsid w:val="00FB5A63"/>
    <w:rsid w:val="00FB6502"/>
    <w:rsid w:val="00FB6517"/>
    <w:rsid w:val="00FB6686"/>
    <w:rsid w:val="00FB6781"/>
    <w:rsid w:val="00FB712F"/>
    <w:rsid w:val="00FB725A"/>
    <w:rsid w:val="00FB72D8"/>
    <w:rsid w:val="00FB731C"/>
    <w:rsid w:val="00FB77C6"/>
    <w:rsid w:val="00FB7E25"/>
    <w:rsid w:val="00FC0AE0"/>
    <w:rsid w:val="00FC0E93"/>
    <w:rsid w:val="00FC10D6"/>
    <w:rsid w:val="00FC198F"/>
    <w:rsid w:val="00FC1C25"/>
    <w:rsid w:val="00FC1D3F"/>
    <w:rsid w:val="00FC1F5E"/>
    <w:rsid w:val="00FC22F4"/>
    <w:rsid w:val="00FC23DB"/>
    <w:rsid w:val="00FC27F2"/>
    <w:rsid w:val="00FC29A6"/>
    <w:rsid w:val="00FC2E7F"/>
    <w:rsid w:val="00FC34F0"/>
    <w:rsid w:val="00FC417A"/>
    <w:rsid w:val="00FC4519"/>
    <w:rsid w:val="00FC480C"/>
    <w:rsid w:val="00FC495A"/>
    <w:rsid w:val="00FC50F5"/>
    <w:rsid w:val="00FC57C3"/>
    <w:rsid w:val="00FC7041"/>
    <w:rsid w:val="00FC712A"/>
    <w:rsid w:val="00FC75E4"/>
    <w:rsid w:val="00FC7AC3"/>
    <w:rsid w:val="00FD0AC1"/>
    <w:rsid w:val="00FD0C26"/>
    <w:rsid w:val="00FD1768"/>
    <w:rsid w:val="00FD1FF2"/>
    <w:rsid w:val="00FD21FF"/>
    <w:rsid w:val="00FD2E3F"/>
    <w:rsid w:val="00FD3FB7"/>
    <w:rsid w:val="00FD41B2"/>
    <w:rsid w:val="00FD43F0"/>
    <w:rsid w:val="00FD44D6"/>
    <w:rsid w:val="00FD4554"/>
    <w:rsid w:val="00FD45A0"/>
    <w:rsid w:val="00FD5649"/>
    <w:rsid w:val="00FD59E0"/>
    <w:rsid w:val="00FD5F01"/>
    <w:rsid w:val="00FD6219"/>
    <w:rsid w:val="00FD6743"/>
    <w:rsid w:val="00FD754E"/>
    <w:rsid w:val="00FD7851"/>
    <w:rsid w:val="00FD7EBD"/>
    <w:rsid w:val="00FE0996"/>
    <w:rsid w:val="00FE0B57"/>
    <w:rsid w:val="00FE0F39"/>
    <w:rsid w:val="00FE13BA"/>
    <w:rsid w:val="00FE14B3"/>
    <w:rsid w:val="00FE1871"/>
    <w:rsid w:val="00FE1B34"/>
    <w:rsid w:val="00FE266B"/>
    <w:rsid w:val="00FE2E7A"/>
    <w:rsid w:val="00FE34AA"/>
    <w:rsid w:val="00FE39B8"/>
    <w:rsid w:val="00FE4644"/>
    <w:rsid w:val="00FE46CA"/>
    <w:rsid w:val="00FE4993"/>
    <w:rsid w:val="00FE4CD1"/>
    <w:rsid w:val="00FE4DAD"/>
    <w:rsid w:val="00FE4EE9"/>
    <w:rsid w:val="00FE4FEE"/>
    <w:rsid w:val="00FE5ACA"/>
    <w:rsid w:val="00FE5BBD"/>
    <w:rsid w:val="00FE5CD9"/>
    <w:rsid w:val="00FE60A0"/>
    <w:rsid w:val="00FE6132"/>
    <w:rsid w:val="00FE632C"/>
    <w:rsid w:val="00FE64C9"/>
    <w:rsid w:val="00FE688A"/>
    <w:rsid w:val="00FE6C6C"/>
    <w:rsid w:val="00FE6D14"/>
    <w:rsid w:val="00FE775F"/>
    <w:rsid w:val="00FE782D"/>
    <w:rsid w:val="00FE7C93"/>
    <w:rsid w:val="00FE7E69"/>
    <w:rsid w:val="00FE7EC3"/>
    <w:rsid w:val="00FF0188"/>
    <w:rsid w:val="00FF0BDF"/>
    <w:rsid w:val="00FF1165"/>
    <w:rsid w:val="00FF1505"/>
    <w:rsid w:val="00FF238D"/>
    <w:rsid w:val="00FF31D8"/>
    <w:rsid w:val="00FF32B1"/>
    <w:rsid w:val="00FF3440"/>
    <w:rsid w:val="00FF349C"/>
    <w:rsid w:val="00FF4BE3"/>
    <w:rsid w:val="00FF4CE4"/>
    <w:rsid w:val="00FF533D"/>
    <w:rsid w:val="00FF537A"/>
    <w:rsid w:val="00FF5EAE"/>
    <w:rsid w:val="00FF6756"/>
    <w:rsid w:val="00FF67E9"/>
    <w:rsid w:val="00FF7296"/>
    <w:rsid w:val="00FF7711"/>
    <w:rsid w:val="00FF775B"/>
    <w:rsid w:val="00FF7A1F"/>
    <w:rsid w:val="00FF7A5D"/>
    <w:rsid w:val="00FF7A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954FF"/>
    <w:rPr>
      <w:sz w:val="24"/>
      <w:szCs w:val="24"/>
    </w:rPr>
  </w:style>
  <w:style w:type="paragraph" w:styleId="Heading1">
    <w:name w:val="heading 1"/>
    <w:basedOn w:val="Normal"/>
    <w:next w:val="Normal"/>
    <w:link w:val="Heading1Char"/>
    <w:uiPriority w:val="99"/>
    <w:qFormat/>
    <w:rsid w:val="00534572"/>
    <w:pPr>
      <w:tabs>
        <w:tab w:val="left" w:pos="0"/>
      </w:tabs>
      <w:outlineLvl w:val="0"/>
    </w:pPr>
    <w:rPr>
      <w:b/>
      <w:bCs/>
    </w:rPr>
  </w:style>
  <w:style w:type="paragraph" w:styleId="Heading2">
    <w:name w:val="heading 2"/>
    <w:basedOn w:val="Normal"/>
    <w:next w:val="Normal"/>
    <w:link w:val="Heading2Char"/>
    <w:uiPriority w:val="99"/>
    <w:qFormat/>
    <w:rsid w:val="009579A0"/>
    <w:pPr>
      <w:tabs>
        <w:tab w:val="left" w:pos="720"/>
      </w:tabs>
      <w:ind w:firstLine="720"/>
      <w:jc w:val="both"/>
      <w:outlineLvl w:val="1"/>
    </w:pPr>
    <w:rPr>
      <w:b/>
      <w:bCs/>
    </w:rPr>
  </w:style>
  <w:style w:type="paragraph" w:styleId="Heading3">
    <w:name w:val="heading 3"/>
    <w:basedOn w:val="Heading2"/>
    <w:next w:val="Normal"/>
    <w:link w:val="Heading3Char"/>
    <w:uiPriority w:val="99"/>
    <w:qFormat/>
    <w:rsid w:val="00C53D3B"/>
    <w:pPr>
      <w:outlineLvl w:val="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572"/>
    <w:rPr>
      <w:rFonts w:eastAsia="Times New Roman"/>
      <w:b/>
      <w:bCs/>
      <w:lang w:val="bg-BG" w:eastAsia="bg-BG"/>
    </w:rPr>
  </w:style>
  <w:style w:type="character" w:customStyle="1" w:styleId="Heading2Char">
    <w:name w:val="Heading 2 Char"/>
    <w:basedOn w:val="DefaultParagraphFont"/>
    <w:link w:val="Heading2"/>
    <w:uiPriority w:val="99"/>
    <w:rsid w:val="009579A0"/>
    <w:rPr>
      <w:rFonts w:eastAsia="Times New Roman"/>
      <w:b/>
      <w:bCs/>
      <w:lang w:val="bg-BG" w:eastAsia="bg-BG"/>
    </w:rPr>
  </w:style>
  <w:style w:type="character" w:customStyle="1" w:styleId="Heading3Char">
    <w:name w:val="Heading 3 Char"/>
    <w:basedOn w:val="DefaultParagraphFont"/>
    <w:link w:val="Heading3"/>
    <w:uiPriority w:val="99"/>
    <w:rsid w:val="00C53D3B"/>
    <w:rPr>
      <w:rFonts w:eastAsia="Times New Roman"/>
      <w:b/>
      <w:bCs/>
      <w:lang w:eastAsia="bg-BG"/>
    </w:rPr>
  </w:style>
  <w:style w:type="paragraph" w:styleId="FootnoteText">
    <w:name w:val="footnote text"/>
    <w:aliases w:val="Char Char1,Char Char,Char Char Char,Char Char Char Char Char Char1,Char Char Char Char Char Char Char Char,Char Char Char Char Char Char Char Char Char Char1,Char Char Char Char Char Char Char1,Char3 Char Char Char,Char3 Char Char1"/>
    <w:basedOn w:val="Normal"/>
    <w:link w:val="FootnoteTextChar"/>
    <w:uiPriority w:val="99"/>
    <w:semiHidden/>
    <w:rsid w:val="00FB3DDD"/>
    <w:rPr>
      <w:sz w:val="20"/>
      <w:szCs w:val="20"/>
    </w:rPr>
  </w:style>
  <w:style w:type="character" w:customStyle="1" w:styleId="FootnoteTextChar">
    <w:name w:val="Footnote Text Char"/>
    <w:aliases w:val="Char Char1 Char,Char Char Char1,Char Char Char Char,Char Char Char Char Char Char1 Char,Char Char Char Char Char Char Char Char Char,Char Char Char Char Char Char Char Char Char Char1 Char,Char Char Char Char Char Char Char1 Char"/>
    <w:basedOn w:val="DefaultParagraphFont"/>
    <w:link w:val="FootnoteText"/>
    <w:uiPriority w:val="99"/>
    <w:semiHidden/>
    <w:rsid w:val="00B26E2E"/>
    <w:rPr>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styleId="Hyperlink">
    <w:name w:val="Hyperlink"/>
    <w:basedOn w:val="DefaultParagraphFont"/>
    <w:uiPriority w:val="99"/>
    <w:rsid w:val="00DC66BF"/>
    <w:rPr>
      <w:color w:val="0000FF"/>
      <w:u w:val="single"/>
    </w:rPr>
  </w:style>
  <w:style w:type="table" w:styleId="TableGrid">
    <w:name w:val="Table Grid"/>
    <w:basedOn w:val="TableNormal"/>
    <w:uiPriority w:val="99"/>
    <w:rsid w:val="00F670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2">
    <w:name w:val="Char Char1 Char2"/>
    <w:basedOn w:val="Normal"/>
    <w:uiPriority w:val="99"/>
    <w:rsid w:val="00D31F5A"/>
    <w:pPr>
      <w:tabs>
        <w:tab w:val="left" w:pos="709"/>
      </w:tabs>
    </w:pPr>
    <w:rPr>
      <w:rFonts w:ascii="Tahoma" w:hAnsi="Tahoma" w:cs="Tahoma"/>
      <w:lang w:val="pl-PL" w:eastAsia="pl-PL"/>
    </w:rPr>
  </w:style>
  <w:style w:type="paragraph" w:styleId="NoSpacing">
    <w:name w:val="No Spacing"/>
    <w:uiPriority w:val="99"/>
    <w:qFormat/>
    <w:rsid w:val="006E6D55"/>
    <w:rPr>
      <w:sz w:val="24"/>
      <w:szCs w:val="24"/>
      <w:lang w:val="en-GB" w:eastAsia="en-US"/>
    </w:rPr>
  </w:style>
  <w:style w:type="paragraph" w:customStyle="1" w:styleId="CharChar1Char1">
    <w:name w:val="Char Char1 Char1"/>
    <w:basedOn w:val="Normal"/>
    <w:uiPriority w:val="99"/>
    <w:rsid w:val="00583F07"/>
    <w:pPr>
      <w:tabs>
        <w:tab w:val="left" w:pos="709"/>
      </w:tabs>
    </w:pPr>
    <w:rPr>
      <w:lang w:val="pl-PL" w:eastAsia="pl-PL"/>
    </w:rPr>
  </w:style>
  <w:style w:type="paragraph" w:styleId="TOC3">
    <w:name w:val="toc 3"/>
    <w:basedOn w:val="Normal"/>
    <w:next w:val="Normal"/>
    <w:autoRedefine/>
    <w:uiPriority w:val="99"/>
    <w:semiHidden/>
    <w:rsid w:val="0031452C"/>
    <w:pPr>
      <w:spacing w:after="100"/>
    </w:pPr>
  </w:style>
  <w:style w:type="paragraph" w:styleId="TOC1">
    <w:name w:val="toc 1"/>
    <w:basedOn w:val="Normal"/>
    <w:next w:val="Normal"/>
    <w:autoRedefine/>
    <w:uiPriority w:val="99"/>
    <w:semiHidden/>
    <w:rsid w:val="001D44DD"/>
    <w:pPr>
      <w:tabs>
        <w:tab w:val="right" w:leader="dot" w:pos="9678"/>
      </w:tabs>
      <w:spacing w:line="360" w:lineRule="auto"/>
      <w:jc w:val="center"/>
    </w:pPr>
    <w:rPr>
      <w:b/>
      <w:bCs/>
      <w:noProof/>
    </w:rPr>
  </w:style>
  <w:style w:type="paragraph" w:styleId="TOC2">
    <w:name w:val="toc 2"/>
    <w:basedOn w:val="Normal"/>
    <w:next w:val="Normal"/>
    <w:autoRedefine/>
    <w:uiPriority w:val="99"/>
    <w:semiHidden/>
    <w:rsid w:val="008E6B87"/>
    <w:pPr>
      <w:tabs>
        <w:tab w:val="right" w:leader="dot" w:pos="9678"/>
      </w:tabs>
      <w:spacing w:line="312" w:lineRule="auto"/>
      <w:ind w:left="284" w:hanging="284"/>
    </w:pPr>
    <w:rPr>
      <w:noProof/>
    </w:rPr>
  </w:style>
  <w:style w:type="paragraph" w:customStyle="1" w:styleId="CharChar1Char17">
    <w:name w:val="Char Char1 Char17"/>
    <w:basedOn w:val="Normal"/>
    <w:uiPriority w:val="99"/>
    <w:rsid w:val="0067222D"/>
    <w:pPr>
      <w:tabs>
        <w:tab w:val="left" w:pos="709"/>
      </w:tabs>
    </w:pPr>
    <w:rPr>
      <w:rFonts w:ascii="Tahoma" w:hAnsi="Tahoma" w:cs="Tahoma"/>
      <w:lang w:val="pl-PL" w:eastAsia="pl-PL"/>
    </w:rPr>
  </w:style>
  <w:style w:type="paragraph" w:customStyle="1" w:styleId="CharChar1Char16">
    <w:name w:val="Char Char1 Char16"/>
    <w:basedOn w:val="Normal"/>
    <w:uiPriority w:val="99"/>
    <w:rsid w:val="002279D0"/>
    <w:pPr>
      <w:tabs>
        <w:tab w:val="left" w:pos="709"/>
      </w:tabs>
    </w:pPr>
    <w:rPr>
      <w:rFonts w:ascii="Tahoma" w:hAnsi="Tahoma" w:cs="Tahoma"/>
      <w:lang w:val="pl-PL" w:eastAsia="pl-PL"/>
    </w:rPr>
  </w:style>
  <w:style w:type="paragraph" w:customStyle="1" w:styleId="CharChar1Char15">
    <w:name w:val="Char Char1 Char15"/>
    <w:basedOn w:val="Normal"/>
    <w:uiPriority w:val="99"/>
    <w:rsid w:val="000974F9"/>
    <w:pPr>
      <w:tabs>
        <w:tab w:val="left" w:pos="709"/>
      </w:tabs>
    </w:pPr>
    <w:rPr>
      <w:rFonts w:ascii="Tahoma" w:hAnsi="Tahoma" w:cs="Tahoma"/>
      <w:lang w:val="pl-PL" w:eastAsia="pl-PL"/>
    </w:rPr>
  </w:style>
  <w:style w:type="paragraph" w:customStyle="1" w:styleId="CharChar1Char14">
    <w:name w:val="Char Char1 Char14"/>
    <w:basedOn w:val="Normal"/>
    <w:uiPriority w:val="99"/>
    <w:rsid w:val="00DE5632"/>
    <w:pPr>
      <w:tabs>
        <w:tab w:val="left" w:pos="709"/>
      </w:tabs>
    </w:pPr>
    <w:rPr>
      <w:rFonts w:ascii="Tahoma" w:hAnsi="Tahoma" w:cs="Tahoma"/>
      <w:lang w:val="pl-PL" w:eastAsia="pl-PL"/>
    </w:rPr>
  </w:style>
  <w:style w:type="paragraph" w:styleId="TOCHeading">
    <w:name w:val="TOC Heading"/>
    <w:basedOn w:val="Heading1"/>
    <w:next w:val="Normal"/>
    <w:uiPriority w:val="99"/>
    <w:qFormat/>
    <w:rsid w:val="00F53574"/>
    <w:pPr>
      <w:keepNext/>
      <w:keepLines/>
      <w:tabs>
        <w:tab w:val="clear" w:pos="0"/>
      </w:tabs>
      <w:spacing w:before="480" w:line="276" w:lineRule="auto"/>
      <w:outlineLvl w:val="9"/>
    </w:pPr>
    <w:rPr>
      <w:rFonts w:ascii="Cambria" w:hAnsi="Cambria" w:cs="Cambria"/>
      <w:color w:val="365F91"/>
      <w:sz w:val="28"/>
      <w:szCs w:val="28"/>
      <w:lang w:val="en-US" w:eastAsia="ja-JP"/>
    </w:rPr>
  </w:style>
  <w:style w:type="paragraph" w:customStyle="1" w:styleId="CharChar1Char13">
    <w:name w:val="Char Char1 Char13"/>
    <w:basedOn w:val="Normal"/>
    <w:uiPriority w:val="99"/>
    <w:rsid w:val="0036007F"/>
    <w:pPr>
      <w:tabs>
        <w:tab w:val="left" w:pos="709"/>
      </w:tabs>
    </w:pPr>
    <w:rPr>
      <w:rFonts w:ascii="Tahoma" w:hAnsi="Tahoma" w:cs="Tahoma"/>
      <w:lang w:val="pl-PL" w:eastAsia="pl-PL"/>
    </w:rPr>
  </w:style>
  <w:style w:type="paragraph" w:customStyle="1" w:styleId="CharChar1Char12">
    <w:name w:val="Char Char1 Char12"/>
    <w:basedOn w:val="Normal"/>
    <w:uiPriority w:val="99"/>
    <w:rsid w:val="00540C89"/>
    <w:pPr>
      <w:tabs>
        <w:tab w:val="left" w:pos="709"/>
      </w:tabs>
    </w:pPr>
    <w:rPr>
      <w:rFonts w:ascii="Tahoma" w:hAnsi="Tahoma" w:cs="Tahoma"/>
      <w:lang w:val="pl-PL" w:eastAsia="pl-PL"/>
    </w:rPr>
  </w:style>
  <w:style w:type="paragraph" w:customStyle="1" w:styleId="CharChar1Char11">
    <w:name w:val="Char Char1 Char11"/>
    <w:basedOn w:val="Normal"/>
    <w:uiPriority w:val="99"/>
    <w:rsid w:val="00405223"/>
    <w:pPr>
      <w:tabs>
        <w:tab w:val="left" w:pos="709"/>
      </w:tabs>
    </w:pPr>
    <w:rPr>
      <w:rFonts w:ascii="Tahoma" w:hAnsi="Tahoma" w:cs="Tahoma"/>
      <w:lang w:val="pl-PL" w:eastAsia="pl-PL"/>
    </w:rPr>
  </w:style>
  <w:style w:type="paragraph" w:customStyle="1" w:styleId="CharChar1Char10">
    <w:name w:val="Char Char1 Char10"/>
    <w:basedOn w:val="Normal"/>
    <w:uiPriority w:val="99"/>
    <w:rsid w:val="00225086"/>
    <w:pPr>
      <w:tabs>
        <w:tab w:val="left" w:pos="709"/>
      </w:tabs>
    </w:pPr>
    <w:rPr>
      <w:rFonts w:ascii="Tahoma" w:hAnsi="Tahoma" w:cs="Tahoma"/>
      <w:lang w:val="pl-PL" w:eastAsia="pl-PL"/>
    </w:rPr>
  </w:style>
  <w:style w:type="paragraph" w:customStyle="1" w:styleId="CharChar1Char9">
    <w:name w:val="Char Char1 Char9"/>
    <w:basedOn w:val="Normal"/>
    <w:uiPriority w:val="99"/>
    <w:rsid w:val="00EB7C77"/>
    <w:pPr>
      <w:tabs>
        <w:tab w:val="left" w:pos="709"/>
      </w:tabs>
    </w:pPr>
    <w:rPr>
      <w:rFonts w:ascii="Tahoma" w:hAnsi="Tahoma" w:cs="Tahoma"/>
      <w:lang w:val="pl-PL" w:eastAsia="pl-PL"/>
    </w:rPr>
  </w:style>
  <w:style w:type="paragraph" w:styleId="BodyText2">
    <w:name w:val="Body Text 2"/>
    <w:basedOn w:val="Normal"/>
    <w:link w:val="BodyText2Char1"/>
    <w:uiPriority w:val="99"/>
    <w:rsid w:val="006A20CA"/>
    <w:pPr>
      <w:spacing w:after="120"/>
      <w:ind w:left="283"/>
    </w:pPr>
  </w:style>
  <w:style w:type="character" w:customStyle="1" w:styleId="BodyText2Char">
    <w:name w:val="Body Text 2 Char"/>
    <w:basedOn w:val="DefaultParagraphFont"/>
    <w:uiPriority w:val="99"/>
    <w:semiHidden/>
    <w:rsid w:val="00B26E2E"/>
    <w:rPr>
      <w:sz w:val="24"/>
      <w:szCs w:val="24"/>
    </w:rPr>
  </w:style>
  <w:style w:type="character" w:customStyle="1" w:styleId="BodyText2Char1">
    <w:name w:val="Body Text 2 Char1"/>
    <w:basedOn w:val="DefaultParagraphFont"/>
    <w:link w:val="BodyText2"/>
    <w:uiPriority w:val="99"/>
    <w:rsid w:val="006A20CA"/>
    <w:rPr>
      <w:rFonts w:eastAsia="Times New Roman"/>
      <w:lang w:val="bg-BG" w:eastAsia="bg-BG"/>
    </w:rPr>
  </w:style>
  <w:style w:type="character" w:styleId="CommentReference">
    <w:name w:val="annotation reference"/>
    <w:basedOn w:val="DefaultParagraphFont"/>
    <w:uiPriority w:val="99"/>
    <w:semiHidden/>
    <w:rsid w:val="00FB0A3C"/>
    <w:rPr>
      <w:sz w:val="16"/>
      <w:szCs w:val="16"/>
    </w:rPr>
  </w:style>
  <w:style w:type="paragraph" w:styleId="CommentText">
    <w:name w:val="annotation text"/>
    <w:basedOn w:val="Normal"/>
    <w:link w:val="CommentTextChar"/>
    <w:uiPriority w:val="99"/>
    <w:semiHidden/>
    <w:rsid w:val="00FB0A3C"/>
    <w:rPr>
      <w:sz w:val="20"/>
      <w:szCs w:val="20"/>
    </w:rPr>
  </w:style>
  <w:style w:type="character" w:customStyle="1" w:styleId="CommentTextChar">
    <w:name w:val="Comment Text Char"/>
    <w:basedOn w:val="DefaultParagraphFont"/>
    <w:link w:val="CommentText"/>
    <w:uiPriority w:val="99"/>
    <w:semiHidden/>
    <w:rsid w:val="00FB0A3C"/>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rsid w:val="00FB0A3C"/>
    <w:rPr>
      <w:b/>
      <w:bCs/>
    </w:rPr>
  </w:style>
  <w:style w:type="character" w:customStyle="1" w:styleId="CommentSubjectChar">
    <w:name w:val="Comment Subject Char"/>
    <w:basedOn w:val="CommentTextChar"/>
    <w:link w:val="CommentSubject"/>
    <w:uiPriority w:val="99"/>
    <w:semiHidden/>
    <w:rsid w:val="00FB0A3C"/>
    <w:rPr>
      <w:rFonts w:eastAsia="Times New Roman"/>
      <w:b/>
      <w:bCs/>
      <w:sz w:val="20"/>
      <w:szCs w:val="20"/>
      <w:lang w:val="bg-BG" w:eastAsia="bg-BG"/>
    </w:rPr>
  </w:style>
  <w:style w:type="paragraph" w:customStyle="1" w:styleId="Favorit">
    <w:name w:val="Favorit"/>
    <w:basedOn w:val="Normal"/>
    <w:link w:val="FavoritChar"/>
    <w:uiPriority w:val="99"/>
    <w:rsid w:val="002855FA"/>
    <w:pPr>
      <w:ind w:firstLine="720"/>
      <w:jc w:val="both"/>
    </w:pPr>
    <w:rPr>
      <w:sz w:val="20"/>
      <w:szCs w:val="20"/>
    </w:rPr>
  </w:style>
  <w:style w:type="character" w:customStyle="1" w:styleId="FavoritChar">
    <w:name w:val="Favorit Char"/>
    <w:link w:val="Favorit"/>
    <w:uiPriority w:val="99"/>
    <w:rsid w:val="002855FA"/>
    <w:rPr>
      <w:rFonts w:eastAsia="Times New Roman"/>
      <w:sz w:val="20"/>
      <w:szCs w:val="20"/>
    </w:rPr>
  </w:style>
  <w:style w:type="paragraph" w:customStyle="1" w:styleId="CharChar1Char8">
    <w:name w:val="Char Char1 Char8"/>
    <w:basedOn w:val="Normal"/>
    <w:uiPriority w:val="99"/>
    <w:rsid w:val="00AF758D"/>
    <w:pPr>
      <w:tabs>
        <w:tab w:val="left" w:pos="709"/>
      </w:tabs>
    </w:pPr>
    <w:rPr>
      <w:rFonts w:ascii="Tahoma" w:hAnsi="Tahoma" w:cs="Tahoma"/>
      <w:lang w:val="pl-PL" w:eastAsia="pl-PL"/>
    </w:rPr>
  </w:style>
  <w:style w:type="paragraph" w:customStyle="1" w:styleId="CharChar1Char7">
    <w:name w:val="Char Char1 Char7"/>
    <w:basedOn w:val="Normal"/>
    <w:uiPriority w:val="99"/>
    <w:rsid w:val="00146ED2"/>
    <w:pPr>
      <w:tabs>
        <w:tab w:val="left" w:pos="709"/>
      </w:tabs>
    </w:pPr>
    <w:rPr>
      <w:rFonts w:ascii="Tahoma" w:hAnsi="Tahoma" w:cs="Tahoma"/>
      <w:lang w:val="pl-PL" w:eastAsia="pl-PL"/>
    </w:rPr>
  </w:style>
  <w:style w:type="paragraph" w:customStyle="1" w:styleId="CharChar1Char6">
    <w:name w:val="Char Char1 Char6"/>
    <w:basedOn w:val="Normal"/>
    <w:uiPriority w:val="99"/>
    <w:rsid w:val="00005AC2"/>
    <w:pPr>
      <w:tabs>
        <w:tab w:val="left" w:pos="709"/>
      </w:tabs>
    </w:pPr>
    <w:rPr>
      <w:rFonts w:ascii="Tahoma" w:hAnsi="Tahoma" w:cs="Tahoma"/>
      <w:lang w:val="pl-PL" w:eastAsia="pl-PL"/>
    </w:rPr>
  </w:style>
  <w:style w:type="character" w:styleId="FollowedHyperlink">
    <w:name w:val="FollowedHyperlink"/>
    <w:basedOn w:val="DefaultParagraphFont"/>
    <w:uiPriority w:val="99"/>
    <w:semiHidden/>
    <w:rsid w:val="00243564"/>
    <w:rPr>
      <w:color w:val="800080"/>
      <w:u w:val="single"/>
    </w:rPr>
  </w:style>
  <w:style w:type="paragraph" w:customStyle="1" w:styleId="CharChar1Char5">
    <w:name w:val="Char Char1 Char5"/>
    <w:basedOn w:val="Normal"/>
    <w:uiPriority w:val="99"/>
    <w:rsid w:val="00A40680"/>
    <w:pPr>
      <w:tabs>
        <w:tab w:val="left" w:pos="709"/>
      </w:tabs>
    </w:pPr>
    <w:rPr>
      <w:rFonts w:ascii="Tahoma" w:hAnsi="Tahoma" w:cs="Tahoma"/>
      <w:lang w:val="pl-PL" w:eastAsia="pl-PL"/>
    </w:rPr>
  </w:style>
  <w:style w:type="paragraph" w:customStyle="1" w:styleId="CharChar1Char4">
    <w:name w:val="Char Char1 Char4"/>
    <w:basedOn w:val="Normal"/>
    <w:uiPriority w:val="99"/>
    <w:rsid w:val="001B6AAE"/>
    <w:pPr>
      <w:tabs>
        <w:tab w:val="left" w:pos="709"/>
      </w:tabs>
    </w:pPr>
    <w:rPr>
      <w:rFonts w:ascii="Tahoma" w:hAnsi="Tahoma" w:cs="Tahoma"/>
      <w:lang w:val="pl-PL" w:eastAsia="pl-PL"/>
    </w:rPr>
  </w:style>
  <w:style w:type="paragraph" w:customStyle="1" w:styleId="CharChar1Char3">
    <w:name w:val="Char Char1 Char3"/>
    <w:basedOn w:val="Normal"/>
    <w:uiPriority w:val="99"/>
    <w:rsid w:val="005701E8"/>
    <w:pPr>
      <w:tabs>
        <w:tab w:val="left" w:pos="709"/>
      </w:tabs>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954FF"/>
    <w:rPr>
      <w:sz w:val="24"/>
      <w:szCs w:val="24"/>
    </w:rPr>
  </w:style>
  <w:style w:type="paragraph" w:styleId="Heading1">
    <w:name w:val="heading 1"/>
    <w:basedOn w:val="Normal"/>
    <w:next w:val="Normal"/>
    <w:link w:val="Heading1Char"/>
    <w:uiPriority w:val="99"/>
    <w:qFormat/>
    <w:rsid w:val="00534572"/>
    <w:pPr>
      <w:tabs>
        <w:tab w:val="left" w:pos="0"/>
      </w:tabs>
      <w:outlineLvl w:val="0"/>
    </w:pPr>
    <w:rPr>
      <w:b/>
      <w:bCs/>
    </w:rPr>
  </w:style>
  <w:style w:type="paragraph" w:styleId="Heading2">
    <w:name w:val="heading 2"/>
    <w:basedOn w:val="Normal"/>
    <w:next w:val="Normal"/>
    <w:link w:val="Heading2Char"/>
    <w:uiPriority w:val="99"/>
    <w:qFormat/>
    <w:rsid w:val="009579A0"/>
    <w:pPr>
      <w:tabs>
        <w:tab w:val="left" w:pos="720"/>
      </w:tabs>
      <w:ind w:firstLine="720"/>
      <w:jc w:val="both"/>
      <w:outlineLvl w:val="1"/>
    </w:pPr>
    <w:rPr>
      <w:b/>
      <w:bCs/>
    </w:rPr>
  </w:style>
  <w:style w:type="paragraph" w:styleId="Heading3">
    <w:name w:val="heading 3"/>
    <w:basedOn w:val="Heading2"/>
    <w:next w:val="Normal"/>
    <w:link w:val="Heading3Char"/>
    <w:uiPriority w:val="99"/>
    <w:qFormat/>
    <w:rsid w:val="00C53D3B"/>
    <w:pPr>
      <w:outlineLvl w:val="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572"/>
    <w:rPr>
      <w:rFonts w:eastAsia="Times New Roman"/>
      <w:b/>
      <w:bCs/>
      <w:lang w:val="bg-BG" w:eastAsia="bg-BG"/>
    </w:rPr>
  </w:style>
  <w:style w:type="character" w:customStyle="1" w:styleId="Heading2Char">
    <w:name w:val="Heading 2 Char"/>
    <w:basedOn w:val="DefaultParagraphFont"/>
    <w:link w:val="Heading2"/>
    <w:uiPriority w:val="99"/>
    <w:rsid w:val="009579A0"/>
    <w:rPr>
      <w:rFonts w:eastAsia="Times New Roman"/>
      <w:b/>
      <w:bCs/>
      <w:lang w:val="bg-BG" w:eastAsia="bg-BG"/>
    </w:rPr>
  </w:style>
  <w:style w:type="character" w:customStyle="1" w:styleId="Heading3Char">
    <w:name w:val="Heading 3 Char"/>
    <w:basedOn w:val="DefaultParagraphFont"/>
    <w:link w:val="Heading3"/>
    <w:uiPriority w:val="99"/>
    <w:rsid w:val="00C53D3B"/>
    <w:rPr>
      <w:rFonts w:eastAsia="Times New Roman"/>
      <w:b/>
      <w:bCs/>
      <w:lang w:eastAsia="bg-BG"/>
    </w:rPr>
  </w:style>
  <w:style w:type="paragraph" w:styleId="FootnoteText">
    <w:name w:val="footnote text"/>
    <w:aliases w:val="Char Char1,Char Char,Char Char Char,Char Char Char Char Char Char1,Char Char Char Char Char Char Char Char,Char Char Char Char Char Char Char Char Char Char1,Char Char Char Char Char Char Char1,Char3 Char Char Char,Char3 Char Char1"/>
    <w:basedOn w:val="Normal"/>
    <w:link w:val="FootnoteTextChar"/>
    <w:uiPriority w:val="99"/>
    <w:semiHidden/>
    <w:rsid w:val="00FB3DDD"/>
    <w:rPr>
      <w:sz w:val="20"/>
      <w:szCs w:val="20"/>
    </w:rPr>
  </w:style>
  <w:style w:type="character" w:customStyle="1" w:styleId="FootnoteTextChar">
    <w:name w:val="Footnote Text Char"/>
    <w:aliases w:val="Char Char1 Char,Char Char Char1,Char Char Char Char,Char Char Char Char Char Char1 Char,Char Char Char Char Char Char Char Char Char,Char Char Char Char Char Char Char Char Char Char1 Char,Char Char Char Char Char Char Char1 Char"/>
    <w:basedOn w:val="DefaultParagraphFont"/>
    <w:link w:val="FootnoteText"/>
    <w:uiPriority w:val="99"/>
    <w:semiHidden/>
    <w:rsid w:val="00B26E2E"/>
    <w:rPr>
      <w:sz w:val="20"/>
      <w:szCs w:val="20"/>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styleId="Hyperlink">
    <w:name w:val="Hyperlink"/>
    <w:basedOn w:val="DefaultParagraphFont"/>
    <w:uiPriority w:val="99"/>
    <w:rsid w:val="00DC66BF"/>
    <w:rPr>
      <w:color w:val="0000FF"/>
      <w:u w:val="single"/>
    </w:rPr>
  </w:style>
  <w:style w:type="table" w:styleId="TableGrid">
    <w:name w:val="Table Grid"/>
    <w:basedOn w:val="TableNormal"/>
    <w:uiPriority w:val="99"/>
    <w:rsid w:val="00F670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2">
    <w:name w:val="Char Char1 Char2"/>
    <w:basedOn w:val="Normal"/>
    <w:uiPriority w:val="99"/>
    <w:rsid w:val="00D31F5A"/>
    <w:pPr>
      <w:tabs>
        <w:tab w:val="left" w:pos="709"/>
      </w:tabs>
    </w:pPr>
    <w:rPr>
      <w:rFonts w:ascii="Tahoma" w:hAnsi="Tahoma" w:cs="Tahoma"/>
      <w:lang w:val="pl-PL" w:eastAsia="pl-PL"/>
    </w:rPr>
  </w:style>
  <w:style w:type="paragraph" w:styleId="NoSpacing">
    <w:name w:val="No Spacing"/>
    <w:uiPriority w:val="99"/>
    <w:qFormat/>
    <w:rsid w:val="006E6D55"/>
    <w:rPr>
      <w:sz w:val="24"/>
      <w:szCs w:val="24"/>
      <w:lang w:val="en-GB" w:eastAsia="en-US"/>
    </w:rPr>
  </w:style>
  <w:style w:type="paragraph" w:customStyle="1" w:styleId="CharChar1Char1">
    <w:name w:val="Char Char1 Char1"/>
    <w:basedOn w:val="Normal"/>
    <w:uiPriority w:val="99"/>
    <w:rsid w:val="00583F07"/>
    <w:pPr>
      <w:tabs>
        <w:tab w:val="left" w:pos="709"/>
      </w:tabs>
    </w:pPr>
    <w:rPr>
      <w:lang w:val="pl-PL" w:eastAsia="pl-PL"/>
    </w:rPr>
  </w:style>
  <w:style w:type="paragraph" w:styleId="TOC3">
    <w:name w:val="toc 3"/>
    <w:basedOn w:val="Normal"/>
    <w:next w:val="Normal"/>
    <w:autoRedefine/>
    <w:uiPriority w:val="99"/>
    <w:semiHidden/>
    <w:rsid w:val="0031452C"/>
    <w:pPr>
      <w:spacing w:after="100"/>
    </w:pPr>
  </w:style>
  <w:style w:type="paragraph" w:styleId="TOC1">
    <w:name w:val="toc 1"/>
    <w:basedOn w:val="Normal"/>
    <w:next w:val="Normal"/>
    <w:autoRedefine/>
    <w:uiPriority w:val="99"/>
    <w:semiHidden/>
    <w:rsid w:val="001D44DD"/>
    <w:pPr>
      <w:tabs>
        <w:tab w:val="right" w:leader="dot" w:pos="9678"/>
      </w:tabs>
      <w:spacing w:line="360" w:lineRule="auto"/>
      <w:jc w:val="center"/>
    </w:pPr>
    <w:rPr>
      <w:b/>
      <w:bCs/>
      <w:noProof/>
    </w:rPr>
  </w:style>
  <w:style w:type="paragraph" w:styleId="TOC2">
    <w:name w:val="toc 2"/>
    <w:basedOn w:val="Normal"/>
    <w:next w:val="Normal"/>
    <w:autoRedefine/>
    <w:uiPriority w:val="99"/>
    <w:semiHidden/>
    <w:rsid w:val="008E6B87"/>
    <w:pPr>
      <w:tabs>
        <w:tab w:val="right" w:leader="dot" w:pos="9678"/>
      </w:tabs>
      <w:spacing w:line="312" w:lineRule="auto"/>
      <w:ind w:left="284" w:hanging="284"/>
    </w:pPr>
    <w:rPr>
      <w:noProof/>
    </w:rPr>
  </w:style>
  <w:style w:type="paragraph" w:customStyle="1" w:styleId="CharChar1Char17">
    <w:name w:val="Char Char1 Char17"/>
    <w:basedOn w:val="Normal"/>
    <w:uiPriority w:val="99"/>
    <w:rsid w:val="0067222D"/>
    <w:pPr>
      <w:tabs>
        <w:tab w:val="left" w:pos="709"/>
      </w:tabs>
    </w:pPr>
    <w:rPr>
      <w:rFonts w:ascii="Tahoma" w:hAnsi="Tahoma" w:cs="Tahoma"/>
      <w:lang w:val="pl-PL" w:eastAsia="pl-PL"/>
    </w:rPr>
  </w:style>
  <w:style w:type="paragraph" w:customStyle="1" w:styleId="CharChar1Char16">
    <w:name w:val="Char Char1 Char16"/>
    <w:basedOn w:val="Normal"/>
    <w:uiPriority w:val="99"/>
    <w:rsid w:val="002279D0"/>
    <w:pPr>
      <w:tabs>
        <w:tab w:val="left" w:pos="709"/>
      </w:tabs>
    </w:pPr>
    <w:rPr>
      <w:rFonts w:ascii="Tahoma" w:hAnsi="Tahoma" w:cs="Tahoma"/>
      <w:lang w:val="pl-PL" w:eastAsia="pl-PL"/>
    </w:rPr>
  </w:style>
  <w:style w:type="paragraph" w:customStyle="1" w:styleId="CharChar1Char15">
    <w:name w:val="Char Char1 Char15"/>
    <w:basedOn w:val="Normal"/>
    <w:uiPriority w:val="99"/>
    <w:rsid w:val="000974F9"/>
    <w:pPr>
      <w:tabs>
        <w:tab w:val="left" w:pos="709"/>
      </w:tabs>
    </w:pPr>
    <w:rPr>
      <w:rFonts w:ascii="Tahoma" w:hAnsi="Tahoma" w:cs="Tahoma"/>
      <w:lang w:val="pl-PL" w:eastAsia="pl-PL"/>
    </w:rPr>
  </w:style>
  <w:style w:type="paragraph" w:customStyle="1" w:styleId="CharChar1Char14">
    <w:name w:val="Char Char1 Char14"/>
    <w:basedOn w:val="Normal"/>
    <w:uiPriority w:val="99"/>
    <w:rsid w:val="00DE5632"/>
    <w:pPr>
      <w:tabs>
        <w:tab w:val="left" w:pos="709"/>
      </w:tabs>
    </w:pPr>
    <w:rPr>
      <w:rFonts w:ascii="Tahoma" w:hAnsi="Tahoma" w:cs="Tahoma"/>
      <w:lang w:val="pl-PL" w:eastAsia="pl-PL"/>
    </w:rPr>
  </w:style>
  <w:style w:type="paragraph" w:styleId="TOCHeading">
    <w:name w:val="TOC Heading"/>
    <w:basedOn w:val="Heading1"/>
    <w:next w:val="Normal"/>
    <w:uiPriority w:val="99"/>
    <w:qFormat/>
    <w:rsid w:val="00F53574"/>
    <w:pPr>
      <w:keepNext/>
      <w:keepLines/>
      <w:tabs>
        <w:tab w:val="clear" w:pos="0"/>
      </w:tabs>
      <w:spacing w:before="480" w:line="276" w:lineRule="auto"/>
      <w:outlineLvl w:val="9"/>
    </w:pPr>
    <w:rPr>
      <w:rFonts w:ascii="Cambria" w:hAnsi="Cambria" w:cs="Cambria"/>
      <w:color w:val="365F91"/>
      <w:sz w:val="28"/>
      <w:szCs w:val="28"/>
      <w:lang w:val="en-US" w:eastAsia="ja-JP"/>
    </w:rPr>
  </w:style>
  <w:style w:type="paragraph" w:customStyle="1" w:styleId="CharChar1Char13">
    <w:name w:val="Char Char1 Char13"/>
    <w:basedOn w:val="Normal"/>
    <w:uiPriority w:val="99"/>
    <w:rsid w:val="0036007F"/>
    <w:pPr>
      <w:tabs>
        <w:tab w:val="left" w:pos="709"/>
      </w:tabs>
    </w:pPr>
    <w:rPr>
      <w:rFonts w:ascii="Tahoma" w:hAnsi="Tahoma" w:cs="Tahoma"/>
      <w:lang w:val="pl-PL" w:eastAsia="pl-PL"/>
    </w:rPr>
  </w:style>
  <w:style w:type="paragraph" w:customStyle="1" w:styleId="CharChar1Char12">
    <w:name w:val="Char Char1 Char12"/>
    <w:basedOn w:val="Normal"/>
    <w:uiPriority w:val="99"/>
    <w:rsid w:val="00540C89"/>
    <w:pPr>
      <w:tabs>
        <w:tab w:val="left" w:pos="709"/>
      </w:tabs>
    </w:pPr>
    <w:rPr>
      <w:rFonts w:ascii="Tahoma" w:hAnsi="Tahoma" w:cs="Tahoma"/>
      <w:lang w:val="pl-PL" w:eastAsia="pl-PL"/>
    </w:rPr>
  </w:style>
  <w:style w:type="paragraph" w:customStyle="1" w:styleId="CharChar1Char11">
    <w:name w:val="Char Char1 Char11"/>
    <w:basedOn w:val="Normal"/>
    <w:uiPriority w:val="99"/>
    <w:rsid w:val="00405223"/>
    <w:pPr>
      <w:tabs>
        <w:tab w:val="left" w:pos="709"/>
      </w:tabs>
    </w:pPr>
    <w:rPr>
      <w:rFonts w:ascii="Tahoma" w:hAnsi="Tahoma" w:cs="Tahoma"/>
      <w:lang w:val="pl-PL" w:eastAsia="pl-PL"/>
    </w:rPr>
  </w:style>
  <w:style w:type="paragraph" w:customStyle="1" w:styleId="CharChar1Char10">
    <w:name w:val="Char Char1 Char10"/>
    <w:basedOn w:val="Normal"/>
    <w:uiPriority w:val="99"/>
    <w:rsid w:val="00225086"/>
    <w:pPr>
      <w:tabs>
        <w:tab w:val="left" w:pos="709"/>
      </w:tabs>
    </w:pPr>
    <w:rPr>
      <w:rFonts w:ascii="Tahoma" w:hAnsi="Tahoma" w:cs="Tahoma"/>
      <w:lang w:val="pl-PL" w:eastAsia="pl-PL"/>
    </w:rPr>
  </w:style>
  <w:style w:type="paragraph" w:customStyle="1" w:styleId="CharChar1Char9">
    <w:name w:val="Char Char1 Char9"/>
    <w:basedOn w:val="Normal"/>
    <w:uiPriority w:val="99"/>
    <w:rsid w:val="00EB7C77"/>
    <w:pPr>
      <w:tabs>
        <w:tab w:val="left" w:pos="709"/>
      </w:tabs>
    </w:pPr>
    <w:rPr>
      <w:rFonts w:ascii="Tahoma" w:hAnsi="Tahoma" w:cs="Tahoma"/>
      <w:lang w:val="pl-PL" w:eastAsia="pl-PL"/>
    </w:rPr>
  </w:style>
  <w:style w:type="paragraph" w:styleId="BodyText2">
    <w:name w:val="Body Text 2"/>
    <w:basedOn w:val="Normal"/>
    <w:link w:val="BodyText2Char1"/>
    <w:uiPriority w:val="99"/>
    <w:rsid w:val="006A20CA"/>
    <w:pPr>
      <w:spacing w:after="120"/>
      <w:ind w:left="283"/>
    </w:pPr>
  </w:style>
  <w:style w:type="character" w:customStyle="1" w:styleId="BodyText2Char">
    <w:name w:val="Body Text 2 Char"/>
    <w:basedOn w:val="DefaultParagraphFont"/>
    <w:uiPriority w:val="99"/>
    <w:semiHidden/>
    <w:rsid w:val="00B26E2E"/>
    <w:rPr>
      <w:sz w:val="24"/>
      <w:szCs w:val="24"/>
    </w:rPr>
  </w:style>
  <w:style w:type="character" w:customStyle="1" w:styleId="BodyText2Char1">
    <w:name w:val="Body Text 2 Char1"/>
    <w:basedOn w:val="DefaultParagraphFont"/>
    <w:link w:val="BodyText2"/>
    <w:uiPriority w:val="99"/>
    <w:rsid w:val="006A20CA"/>
    <w:rPr>
      <w:rFonts w:eastAsia="Times New Roman"/>
      <w:lang w:val="bg-BG" w:eastAsia="bg-BG"/>
    </w:rPr>
  </w:style>
  <w:style w:type="character" w:styleId="CommentReference">
    <w:name w:val="annotation reference"/>
    <w:basedOn w:val="DefaultParagraphFont"/>
    <w:uiPriority w:val="99"/>
    <w:semiHidden/>
    <w:rsid w:val="00FB0A3C"/>
    <w:rPr>
      <w:sz w:val="16"/>
      <w:szCs w:val="16"/>
    </w:rPr>
  </w:style>
  <w:style w:type="paragraph" w:styleId="CommentText">
    <w:name w:val="annotation text"/>
    <w:basedOn w:val="Normal"/>
    <w:link w:val="CommentTextChar"/>
    <w:uiPriority w:val="99"/>
    <w:semiHidden/>
    <w:rsid w:val="00FB0A3C"/>
    <w:rPr>
      <w:sz w:val="20"/>
      <w:szCs w:val="20"/>
    </w:rPr>
  </w:style>
  <w:style w:type="character" w:customStyle="1" w:styleId="CommentTextChar">
    <w:name w:val="Comment Text Char"/>
    <w:basedOn w:val="DefaultParagraphFont"/>
    <w:link w:val="CommentText"/>
    <w:uiPriority w:val="99"/>
    <w:semiHidden/>
    <w:rsid w:val="00FB0A3C"/>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rsid w:val="00FB0A3C"/>
    <w:rPr>
      <w:b/>
      <w:bCs/>
    </w:rPr>
  </w:style>
  <w:style w:type="character" w:customStyle="1" w:styleId="CommentSubjectChar">
    <w:name w:val="Comment Subject Char"/>
    <w:basedOn w:val="CommentTextChar"/>
    <w:link w:val="CommentSubject"/>
    <w:uiPriority w:val="99"/>
    <w:semiHidden/>
    <w:rsid w:val="00FB0A3C"/>
    <w:rPr>
      <w:rFonts w:eastAsia="Times New Roman"/>
      <w:b/>
      <w:bCs/>
      <w:sz w:val="20"/>
      <w:szCs w:val="20"/>
      <w:lang w:val="bg-BG" w:eastAsia="bg-BG"/>
    </w:rPr>
  </w:style>
  <w:style w:type="paragraph" w:customStyle="1" w:styleId="Favorit">
    <w:name w:val="Favorit"/>
    <w:basedOn w:val="Normal"/>
    <w:link w:val="FavoritChar"/>
    <w:uiPriority w:val="99"/>
    <w:rsid w:val="002855FA"/>
    <w:pPr>
      <w:ind w:firstLine="720"/>
      <w:jc w:val="both"/>
    </w:pPr>
    <w:rPr>
      <w:sz w:val="20"/>
      <w:szCs w:val="20"/>
    </w:rPr>
  </w:style>
  <w:style w:type="character" w:customStyle="1" w:styleId="FavoritChar">
    <w:name w:val="Favorit Char"/>
    <w:link w:val="Favorit"/>
    <w:uiPriority w:val="99"/>
    <w:rsid w:val="002855FA"/>
    <w:rPr>
      <w:rFonts w:eastAsia="Times New Roman"/>
      <w:sz w:val="20"/>
      <w:szCs w:val="20"/>
    </w:rPr>
  </w:style>
  <w:style w:type="paragraph" w:customStyle="1" w:styleId="CharChar1Char8">
    <w:name w:val="Char Char1 Char8"/>
    <w:basedOn w:val="Normal"/>
    <w:uiPriority w:val="99"/>
    <w:rsid w:val="00AF758D"/>
    <w:pPr>
      <w:tabs>
        <w:tab w:val="left" w:pos="709"/>
      </w:tabs>
    </w:pPr>
    <w:rPr>
      <w:rFonts w:ascii="Tahoma" w:hAnsi="Tahoma" w:cs="Tahoma"/>
      <w:lang w:val="pl-PL" w:eastAsia="pl-PL"/>
    </w:rPr>
  </w:style>
  <w:style w:type="paragraph" w:customStyle="1" w:styleId="CharChar1Char7">
    <w:name w:val="Char Char1 Char7"/>
    <w:basedOn w:val="Normal"/>
    <w:uiPriority w:val="99"/>
    <w:rsid w:val="00146ED2"/>
    <w:pPr>
      <w:tabs>
        <w:tab w:val="left" w:pos="709"/>
      </w:tabs>
    </w:pPr>
    <w:rPr>
      <w:rFonts w:ascii="Tahoma" w:hAnsi="Tahoma" w:cs="Tahoma"/>
      <w:lang w:val="pl-PL" w:eastAsia="pl-PL"/>
    </w:rPr>
  </w:style>
  <w:style w:type="paragraph" w:customStyle="1" w:styleId="CharChar1Char6">
    <w:name w:val="Char Char1 Char6"/>
    <w:basedOn w:val="Normal"/>
    <w:uiPriority w:val="99"/>
    <w:rsid w:val="00005AC2"/>
    <w:pPr>
      <w:tabs>
        <w:tab w:val="left" w:pos="709"/>
      </w:tabs>
    </w:pPr>
    <w:rPr>
      <w:rFonts w:ascii="Tahoma" w:hAnsi="Tahoma" w:cs="Tahoma"/>
      <w:lang w:val="pl-PL" w:eastAsia="pl-PL"/>
    </w:rPr>
  </w:style>
  <w:style w:type="character" w:styleId="FollowedHyperlink">
    <w:name w:val="FollowedHyperlink"/>
    <w:basedOn w:val="DefaultParagraphFont"/>
    <w:uiPriority w:val="99"/>
    <w:semiHidden/>
    <w:rsid w:val="00243564"/>
    <w:rPr>
      <w:color w:val="800080"/>
      <w:u w:val="single"/>
    </w:rPr>
  </w:style>
  <w:style w:type="paragraph" w:customStyle="1" w:styleId="CharChar1Char5">
    <w:name w:val="Char Char1 Char5"/>
    <w:basedOn w:val="Normal"/>
    <w:uiPriority w:val="99"/>
    <w:rsid w:val="00A40680"/>
    <w:pPr>
      <w:tabs>
        <w:tab w:val="left" w:pos="709"/>
      </w:tabs>
    </w:pPr>
    <w:rPr>
      <w:rFonts w:ascii="Tahoma" w:hAnsi="Tahoma" w:cs="Tahoma"/>
      <w:lang w:val="pl-PL" w:eastAsia="pl-PL"/>
    </w:rPr>
  </w:style>
  <w:style w:type="paragraph" w:customStyle="1" w:styleId="CharChar1Char4">
    <w:name w:val="Char Char1 Char4"/>
    <w:basedOn w:val="Normal"/>
    <w:uiPriority w:val="99"/>
    <w:rsid w:val="001B6AAE"/>
    <w:pPr>
      <w:tabs>
        <w:tab w:val="left" w:pos="709"/>
      </w:tabs>
    </w:pPr>
    <w:rPr>
      <w:rFonts w:ascii="Tahoma" w:hAnsi="Tahoma" w:cs="Tahoma"/>
      <w:lang w:val="pl-PL" w:eastAsia="pl-PL"/>
    </w:rPr>
  </w:style>
  <w:style w:type="paragraph" w:customStyle="1" w:styleId="CharChar1Char3">
    <w:name w:val="Char Char1 Char3"/>
    <w:basedOn w:val="Normal"/>
    <w:uiPriority w:val="99"/>
    <w:rsid w:val="005701E8"/>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66460">
      <w:marLeft w:val="0"/>
      <w:marRight w:val="0"/>
      <w:marTop w:val="0"/>
      <w:marBottom w:val="0"/>
      <w:divBdr>
        <w:top w:val="none" w:sz="0" w:space="0" w:color="auto"/>
        <w:left w:val="none" w:sz="0" w:space="0" w:color="auto"/>
        <w:bottom w:val="none" w:sz="0" w:space="0" w:color="auto"/>
        <w:right w:val="none" w:sz="0" w:space="0" w:color="auto"/>
      </w:divBdr>
    </w:div>
    <w:div w:id="1503466463">
      <w:marLeft w:val="0"/>
      <w:marRight w:val="0"/>
      <w:marTop w:val="0"/>
      <w:marBottom w:val="0"/>
      <w:divBdr>
        <w:top w:val="none" w:sz="0" w:space="0" w:color="auto"/>
        <w:left w:val="none" w:sz="0" w:space="0" w:color="auto"/>
        <w:bottom w:val="none" w:sz="0" w:space="0" w:color="auto"/>
        <w:right w:val="none" w:sz="0" w:space="0" w:color="auto"/>
      </w:divBdr>
      <w:divsChild>
        <w:div w:id="1503466458">
          <w:marLeft w:val="0"/>
          <w:marRight w:val="0"/>
          <w:marTop w:val="0"/>
          <w:marBottom w:val="0"/>
          <w:divBdr>
            <w:top w:val="none" w:sz="0" w:space="0" w:color="auto"/>
            <w:left w:val="none" w:sz="0" w:space="0" w:color="auto"/>
            <w:bottom w:val="none" w:sz="0" w:space="0" w:color="auto"/>
            <w:right w:val="none" w:sz="0" w:space="0" w:color="auto"/>
          </w:divBdr>
        </w:div>
        <w:div w:id="1503466462">
          <w:marLeft w:val="0"/>
          <w:marRight w:val="0"/>
          <w:marTop w:val="0"/>
          <w:marBottom w:val="0"/>
          <w:divBdr>
            <w:top w:val="none" w:sz="0" w:space="0" w:color="auto"/>
            <w:left w:val="none" w:sz="0" w:space="0" w:color="auto"/>
            <w:bottom w:val="none" w:sz="0" w:space="0" w:color="auto"/>
            <w:right w:val="none" w:sz="0" w:space="0" w:color="auto"/>
          </w:divBdr>
        </w:div>
        <w:div w:id="1503466465">
          <w:marLeft w:val="0"/>
          <w:marRight w:val="0"/>
          <w:marTop w:val="0"/>
          <w:marBottom w:val="0"/>
          <w:divBdr>
            <w:top w:val="none" w:sz="0" w:space="0" w:color="auto"/>
            <w:left w:val="none" w:sz="0" w:space="0" w:color="auto"/>
            <w:bottom w:val="none" w:sz="0" w:space="0" w:color="auto"/>
            <w:right w:val="none" w:sz="0" w:space="0" w:color="auto"/>
          </w:divBdr>
        </w:div>
        <w:div w:id="1503466468">
          <w:marLeft w:val="0"/>
          <w:marRight w:val="0"/>
          <w:marTop w:val="0"/>
          <w:marBottom w:val="0"/>
          <w:divBdr>
            <w:top w:val="none" w:sz="0" w:space="0" w:color="auto"/>
            <w:left w:val="none" w:sz="0" w:space="0" w:color="auto"/>
            <w:bottom w:val="none" w:sz="0" w:space="0" w:color="auto"/>
            <w:right w:val="none" w:sz="0" w:space="0" w:color="auto"/>
          </w:divBdr>
        </w:div>
        <w:div w:id="1503466469">
          <w:marLeft w:val="0"/>
          <w:marRight w:val="0"/>
          <w:marTop w:val="0"/>
          <w:marBottom w:val="0"/>
          <w:divBdr>
            <w:top w:val="none" w:sz="0" w:space="0" w:color="auto"/>
            <w:left w:val="none" w:sz="0" w:space="0" w:color="auto"/>
            <w:bottom w:val="none" w:sz="0" w:space="0" w:color="auto"/>
            <w:right w:val="none" w:sz="0" w:space="0" w:color="auto"/>
          </w:divBdr>
        </w:div>
        <w:div w:id="1503466471">
          <w:marLeft w:val="0"/>
          <w:marRight w:val="0"/>
          <w:marTop w:val="0"/>
          <w:marBottom w:val="0"/>
          <w:divBdr>
            <w:top w:val="none" w:sz="0" w:space="0" w:color="auto"/>
            <w:left w:val="none" w:sz="0" w:space="0" w:color="auto"/>
            <w:bottom w:val="none" w:sz="0" w:space="0" w:color="auto"/>
            <w:right w:val="none" w:sz="0" w:space="0" w:color="auto"/>
          </w:divBdr>
        </w:div>
        <w:div w:id="1503466474">
          <w:marLeft w:val="0"/>
          <w:marRight w:val="0"/>
          <w:marTop w:val="0"/>
          <w:marBottom w:val="0"/>
          <w:divBdr>
            <w:top w:val="none" w:sz="0" w:space="0" w:color="auto"/>
            <w:left w:val="none" w:sz="0" w:space="0" w:color="auto"/>
            <w:bottom w:val="none" w:sz="0" w:space="0" w:color="auto"/>
            <w:right w:val="none" w:sz="0" w:space="0" w:color="auto"/>
          </w:divBdr>
        </w:div>
        <w:div w:id="1503466479">
          <w:marLeft w:val="0"/>
          <w:marRight w:val="0"/>
          <w:marTop w:val="0"/>
          <w:marBottom w:val="0"/>
          <w:divBdr>
            <w:top w:val="none" w:sz="0" w:space="0" w:color="auto"/>
            <w:left w:val="none" w:sz="0" w:space="0" w:color="auto"/>
            <w:bottom w:val="none" w:sz="0" w:space="0" w:color="auto"/>
            <w:right w:val="none" w:sz="0" w:space="0" w:color="auto"/>
          </w:divBdr>
        </w:div>
        <w:div w:id="1503466485">
          <w:marLeft w:val="0"/>
          <w:marRight w:val="0"/>
          <w:marTop w:val="0"/>
          <w:marBottom w:val="0"/>
          <w:divBdr>
            <w:top w:val="none" w:sz="0" w:space="0" w:color="auto"/>
            <w:left w:val="none" w:sz="0" w:space="0" w:color="auto"/>
            <w:bottom w:val="none" w:sz="0" w:space="0" w:color="auto"/>
            <w:right w:val="none" w:sz="0" w:space="0" w:color="auto"/>
          </w:divBdr>
        </w:div>
      </w:divsChild>
    </w:div>
    <w:div w:id="1503466464">
      <w:marLeft w:val="0"/>
      <w:marRight w:val="0"/>
      <w:marTop w:val="0"/>
      <w:marBottom w:val="0"/>
      <w:divBdr>
        <w:top w:val="none" w:sz="0" w:space="0" w:color="auto"/>
        <w:left w:val="none" w:sz="0" w:space="0" w:color="auto"/>
        <w:bottom w:val="none" w:sz="0" w:space="0" w:color="auto"/>
        <w:right w:val="none" w:sz="0" w:space="0" w:color="auto"/>
      </w:divBdr>
    </w:div>
    <w:div w:id="1503466476">
      <w:marLeft w:val="0"/>
      <w:marRight w:val="0"/>
      <w:marTop w:val="0"/>
      <w:marBottom w:val="0"/>
      <w:divBdr>
        <w:top w:val="none" w:sz="0" w:space="0" w:color="auto"/>
        <w:left w:val="none" w:sz="0" w:space="0" w:color="auto"/>
        <w:bottom w:val="none" w:sz="0" w:space="0" w:color="auto"/>
        <w:right w:val="none" w:sz="0" w:space="0" w:color="auto"/>
      </w:divBdr>
    </w:div>
    <w:div w:id="1503466477">
      <w:marLeft w:val="0"/>
      <w:marRight w:val="0"/>
      <w:marTop w:val="0"/>
      <w:marBottom w:val="0"/>
      <w:divBdr>
        <w:top w:val="none" w:sz="0" w:space="0" w:color="auto"/>
        <w:left w:val="none" w:sz="0" w:space="0" w:color="auto"/>
        <w:bottom w:val="none" w:sz="0" w:space="0" w:color="auto"/>
        <w:right w:val="none" w:sz="0" w:space="0" w:color="auto"/>
      </w:divBdr>
      <w:divsChild>
        <w:div w:id="1503466472">
          <w:marLeft w:val="0"/>
          <w:marRight w:val="0"/>
          <w:marTop w:val="0"/>
          <w:marBottom w:val="0"/>
          <w:divBdr>
            <w:top w:val="single" w:sz="36" w:space="0" w:color="ECE0C2"/>
            <w:left w:val="none" w:sz="0" w:space="0" w:color="auto"/>
            <w:bottom w:val="none" w:sz="0" w:space="0" w:color="auto"/>
            <w:right w:val="none" w:sz="0" w:space="0" w:color="auto"/>
          </w:divBdr>
          <w:divsChild>
            <w:div w:id="1503466459">
              <w:marLeft w:val="0"/>
              <w:marRight w:val="0"/>
              <w:marTop w:val="0"/>
              <w:marBottom w:val="450"/>
              <w:divBdr>
                <w:top w:val="none" w:sz="0" w:space="0" w:color="auto"/>
                <w:left w:val="none" w:sz="0" w:space="0" w:color="auto"/>
                <w:bottom w:val="single" w:sz="48" w:space="23" w:color="ECE0C2"/>
                <w:right w:val="none" w:sz="0" w:space="0" w:color="auto"/>
              </w:divBdr>
            </w:div>
          </w:divsChild>
        </w:div>
      </w:divsChild>
    </w:div>
    <w:div w:id="1503466478">
      <w:marLeft w:val="0"/>
      <w:marRight w:val="0"/>
      <w:marTop w:val="0"/>
      <w:marBottom w:val="0"/>
      <w:divBdr>
        <w:top w:val="none" w:sz="0" w:space="0" w:color="auto"/>
        <w:left w:val="none" w:sz="0" w:space="0" w:color="auto"/>
        <w:bottom w:val="none" w:sz="0" w:space="0" w:color="auto"/>
        <w:right w:val="none" w:sz="0" w:space="0" w:color="auto"/>
      </w:divBdr>
    </w:div>
    <w:div w:id="1503466480">
      <w:marLeft w:val="0"/>
      <w:marRight w:val="0"/>
      <w:marTop w:val="0"/>
      <w:marBottom w:val="0"/>
      <w:divBdr>
        <w:top w:val="none" w:sz="0" w:space="0" w:color="auto"/>
        <w:left w:val="none" w:sz="0" w:space="0" w:color="auto"/>
        <w:bottom w:val="none" w:sz="0" w:space="0" w:color="auto"/>
        <w:right w:val="none" w:sz="0" w:space="0" w:color="auto"/>
      </w:divBdr>
      <w:divsChild>
        <w:div w:id="1503466461">
          <w:marLeft w:val="0"/>
          <w:marRight w:val="0"/>
          <w:marTop w:val="0"/>
          <w:marBottom w:val="0"/>
          <w:divBdr>
            <w:top w:val="none" w:sz="0" w:space="0" w:color="auto"/>
            <w:left w:val="none" w:sz="0" w:space="0" w:color="auto"/>
            <w:bottom w:val="none" w:sz="0" w:space="0" w:color="auto"/>
            <w:right w:val="none" w:sz="0" w:space="0" w:color="auto"/>
          </w:divBdr>
        </w:div>
        <w:div w:id="1503466470">
          <w:marLeft w:val="0"/>
          <w:marRight w:val="0"/>
          <w:marTop w:val="0"/>
          <w:marBottom w:val="0"/>
          <w:divBdr>
            <w:top w:val="none" w:sz="0" w:space="0" w:color="auto"/>
            <w:left w:val="none" w:sz="0" w:space="0" w:color="auto"/>
            <w:bottom w:val="none" w:sz="0" w:space="0" w:color="auto"/>
            <w:right w:val="none" w:sz="0" w:space="0" w:color="auto"/>
          </w:divBdr>
        </w:div>
        <w:div w:id="1503466473">
          <w:marLeft w:val="0"/>
          <w:marRight w:val="0"/>
          <w:marTop w:val="0"/>
          <w:marBottom w:val="0"/>
          <w:divBdr>
            <w:top w:val="none" w:sz="0" w:space="0" w:color="auto"/>
            <w:left w:val="none" w:sz="0" w:space="0" w:color="auto"/>
            <w:bottom w:val="none" w:sz="0" w:space="0" w:color="auto"/>
            <w:right w:val="none" w:sz="0" w:space="0" w:color="auto"/>
          </w:divBdr>
        </w:div>
        <w:div w:id="1503466475">
          <w:marLeft w:val="0"/>
          <w:marRight w:val="0"/>
          <w:marTop w:val="0"/>
          <w:marBottom w:val="0"/>
          <w:divBdr>
            <w:top w:val="none" w:sz="0" w:space="0" w:color="auto"/>
            <w:left w:val="none" w:sz="0" w:space="0" w:color="auto"/>
            <w:bottom w:val="none" w:sz="0" w:space="0" w:color="auto"/>
            <w:right w:val="none" w:sz="0" w:space="0" w:color="auto"/>
          </w:divBdr>
        </w:div>
        <w:div w:id="1503466483">
          <w:marLeft w:val="0"/>
          <w:marRight w:val="0"/>
          <w:marTop w:val="0"/>
          <w:marBottom w:val="0"/>
          <w:divBdr>
            <w:top w:val="none" w:sz="0" w:space="0" w:color="auto"/>
            <w:left w:val="none" w:sz="0" w:space="0" w:color="auto"/>
            <w:bottom w:val="none" w:sz="0" w:space="0" w:color="auto"/>
            <w:right w:val="none" w:sz="0" w:space="0" w:color="auto"/>
          </w:divBdr>
        </w:div>
        <w:div w:id="1503466484">
          <w:marLeft w:val="0"/>
          <w:marRight w:val="0"/>
          <w:marTop w:val="0"/>
          <w:marBottom w:val="0"/>
          <w:divBdr>
            <w:top w:val="none" w:sz="0" w:space="0" w:color="auto"/>
            <w:left w:val="none" w:sz="0" w:space="0" w:color="auto"/>
            <w:bottom w:val="none" w:sz="0" w:space="0" w:color="auto"/>
            <w:right w:val="none" w:sz="0" w:space="0" w:color="auto"/>
          </w:divBdr>
        </w:div>
        <w:div w:id="1503466486">
          <w:marLeft w:val="0"/>
          <w:marRight w:val="0"/>
          <w:marTop w:val="0"/>
          <w:marBottom w:val="0"/>
          <w:divBdr>
            <w:top w:val="none" w:sz="0" w:space="0" w:color="auto"/>
            <w:left w:val="none" w:sz="0" w:space="0" w:color="auto"/>
            <w:bottom w:val="none" w:sz="0" w:space="0" w:color="auto"/>
            <w:right w:val="none" w:sz="0" w:space="0" w:color="auto"/>
          </w:divBdr>
        </w:div>
        <w:div w:id="1503466489">
          <w:marLeft w:val="0"/>
          <w:marRight w:val="0"/>
          <w:marTop w:val="0"/>
          <w:marBottom w:val="0"/>
          <w:divBdr>
            <w:top w:val="none" w:sz="0" w:space="0" w:color="auto"/>
            <w:left w:val="none" w:sz="0" w:space="0" w:color="auto"/>
            <w:bottom w:val="none" w:sz="0" w:space="0" w:color="auto"/>
            <w:right w:val="none" w:sz="0" w:space="0" w:color="auto"/>
          </w:divBdr>
        </w:div>
        <w:div w:id="1503466494">
          <w:marLeft w:val="0"/>
          <w:marRight w:val="0"/>
          <w:marTop w:val="0"/>
          <w:marBottom w:val="0"/>
          <w:divBdr>
            <w:top w:val="none" w:sz="0" w:space="0" w:color="auto"/>
            <w:left w:val="none" w:sz="0" w:space="0" w:color="auto"/>
            <w:bottom w:val="none" w:sz="0" w:space="0" w:color="auto"/>
            <w:right w:val="none" w:sz="0" w:space="0" w:color="auto"/>
          </w:divBdr>
        </w:div>
      </w:divsChild>
    </w:div>
    <w:div w:id="1503466487">
      <w:marLeft w:val="0"/>
      <w:marRight w:val="0"/>
      <w:marTop w:val="0"/>
      <w:marBottom w:val="0"/>
      <w:divBdr>
        <w:top w:val="none" w:sz="0" w:space="0" w:color="auto"/>
        <w:left w:val="none" w:sz="0" w:space="0" w:color="auto"/>
        <w:bottom w:val="none" w:sz="0" w:space="0" w:color="auto"/>
        <w:right w:val="none" w:sz="0" w:space="0" w:color="auto"/>
      </w:divBdr>
    </w:div>
    <w:div w:id="1503466488">
      <w:marLeft w:val="0"/>
      <w:marRight w:val="0"/>
      <w:marTop w:val="0"/>
      <w:marBottom w:val="0"/>
      <w:divBdr>
        <w:top w:val="none" w:sz="0" w:space="0" w:color="auto"/>
        <w:left w:val="none" w:sz="0" w:space="0" w:color="auto"/>
        <w:bottom w:val="none" w:sz="0" w:space="0" w:color="auto"/>
        <w:right w:val="none" w:sz="0" w:space="0" w:color="auto"/>
      </w:divBdr>
      <w:divsChild>
        <w:div w:id="1503466481">
          <w:marLeft w:val="0"/>
          <w:marRight w:val="0"/>
          <w:marTop w:val="0"/>
          <w:marBottom w:val="120"/>
          <w:divBdr>
            <w:top w:val="none" w:sz="0" w:space="0" w:color="auto"/>
            <w:left w:val="none" w:sz="0" w:space="0" w:color="auto"/>
            <w:bottom w:val="none" w:sz="0" w:space="0" w:color="auto"/>
            <w:right w:val="none" w:sz="0" w:space="0" w:color="auto"/>
          </w:divBdr>
          <w:divsChild>
            <w:div w:id="1503466492">
              <w:marLeft w:val="0"/>
              <w:marRight w:val="0"/>
              <w:marTop w:val="0"/>
              <w:marBottom w:val="0"/>
              <w:divBdr>
                <w:top w:val="none" w:sz="0" w:space="0" w:color="auto"/>
                <w:left w:val="none" w:sz="0" w:space="0" w:color="auto"/>
                <w:bottom w:val="none" w:sz="0" w:space="0" w:color="auto"/>
                <w:right w:val="none" w:sz="0" w:space="0" w:color="auto"/>
              </w:divBdr>
            </w:div>
            <w:div w:id="15034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490">
      <w:marLeft w:val="0"/>
      <w:marRight w:val="0"/>
      <w:marTop w:val="0"/>
      <w:marBottom w:val="0"/>
      <w:divBdr>
        <w:top w:val="none" w:sz="0" w:space="0" w:color="auto"/>
        <w:left w:val="none" w:sz="0" w:space="0" w:color="auto"/>
        <w:bottom w:val="none" w:sz="0" w:space="0" w:color="auto"/>
        <w:right w:val="none" w:sz="0" w:space="0" w:color="auto"/>
      </w:divBdr>
      <w:divsChild>
        <w:div w:id="1503466466">
          <w:marLeft w:val="0"/>
          <w:marRight w:val="0"/>
          <w:marTop w:val="0"/>
          <w:marBottom w:val="0"/>
          <w:divBdr>
            <w:top w:val="none" w:sz="0" w:space="0" w:color="auto"/>
            <w:left w:val="none" w:sz="0" w:space="0" w:color="auto"/>
            <w:bottom w:val="none" w:sz="0" w:space="0" w:color="auto"/>
            <w:right w:val="none" w:sz="0" w:space="0" w:color="auto"/>
          </w:divBdr>
        </w:div>
        <w:div w:id="1503466467">
          <w:marLeft w:val="0"/>
          <w:marRight w:val="0"/>
          <w:marTop w:val="0"/>
          <w:marBottom w:val="0"/>
          <w:divBdr>
            <w:top w:val="none" w:sz="0" w:space="0" w:color="auto"/>
            <w:left w:val="none" w:sz="0" w:space="0" w:color="auto"/>
            <w:bottom w:val="none" w:sz="0" w:space="0" w:color="auto"/>
            <w:right w:val="none" w:sz="0" w:space="0" w:color="auto"/>
          </w:divBdr>
        </w:div>
        <w:div w:id="1503466482">
          <w:marLeft w:val="0"/>
          <w:marRight w:val="0"/>
          <w:marTop w:val="0"/>
          <w:marBottom w:val="0"/>
          <w:divBdr>
            <w:top w:val="none" w:sz="0" w:space="0" w:color="auto"/>
            <w:left w:val="none" w:sz="0" w:space="0" w:color="auto"/>
            <w:bottom w:val="none" w:sz="0" w:space="0" w:color="auto"/>
            <w:right w:val="none" w:sz="0" w:space="0" w:color="auto"/>
          </w:divBdr>
        </w:div>
      </w:divsChild>
    </w:div>
    <w:div w:id="150346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vr.bg/dmp/&#1076;&#1077;&#1081;&#1085;&#1086;&#1089;&#1090;&#1080;/&#1085;&#1086;&#1088;&#1074;&#1077;&#1078;&#1082;&#1080;-&#1092;&#1080;&#1085;&#1072;&#1085;&#1089;&#1086;&#1074;-&#1084;&#1077;&#1093;&#1072;&#1085;&#1080;&#1079;&#1098;&#1084;-2009-2014/&#1076;&#1086;&#1082;&#1091;&#1084;&#1077;&#1085;&#1090;&#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14078</Words>
  <Characters>80249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94139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2018-01-11T09:25:00Z</cp:lastPrinted>
  <dcterms:created xsi:type="dcterms:W3CDTF">2018-04-04T14:22:00Z</dcterms:created>
  <dcterms:modified xsi:type="dcterms:W3CDTF">2018-04-04T14:22:00Z</dcterms:modified>
</cp:coreProperties>
</file>