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19" w:rsidRPr="00606650" w:rsidRDefault="00853570" w:rsidP="005359E8">
      <w:pPr>
        <w:pStyle w:val="Heading1"/>
      </w:pPr>
      <w:r>
        <w:rPr>
          <w:noProof/>
        </w:rPr>
        <w:drawing>
          <wp:inline distT="0" distB="0" distL="0" distR="0" wp14:anchorId="7FDB8E2E" wp14:editId="24EA7D3D">
            <wp:extent cx="1791970" cy="1009650"/>
            <wp:effectExtent l="0" t="0" r="0"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970" cy="1009650"/>
                    </a:xfrm>
                    <a:prstGeom prst="rect">
                      <a:avLst/>
                    </a:prstGeom>
                    <a:noFill/>
                    <a:ln>
                      <a:noFill/>
                    </a:ln>
                  </pic:spPr>
                </pic:pic>
              </a:graphicData>
            </a:graphic>
          </wp:inline>
        </w:drawing>
      </w:r>
    </w:p>
    <w:p w:rsidR="00FB5A19" w:rsidRPr="00606650" w:rsidRDefault="00FB5A19" w:rsidP="0009588A">
      <w:pPr>
        <w:tabs>
          <w:tab w:val="left" w:pos="0"/>
        </w:tabs>
        <w:spacing w:before="1800" w:after="1800"/>
        <w:ind w:firstLine="709"/>
        <w:jc w:val="center"/>
        <w:rPr>
          <w:b/>
          <w:bCs/>
          <w:spacing w:val="60"/>
        </w:rPr>
      </w:pPr>
      <w:r w:rsidRPr="00606650">
        <w:rPr>
          <w:b/>
          <w:bCs/>
          <w:spacing w:val="60"/>
        </w:rPr>
        <w:t>ОДИТЕН ДОКЛАД</w:t>
      </w:r>
    </w:p>
    <w:p w:rsidR="00FB5A19" w:rsidRPr="00606650" w:rsidRDefault="00FB5A19" w:rsidP="001750FA">
      <w:pPr>
        <w:tabs>
          <w:tab w:val="left" w:pos="0"/>
        </w:tabs>
        <w:ind w:firstLine="709"/>
        <w:jc w:val="center"/>
        <w:rPr>
          <w:b/>
          <w:bCs/>
        </w:rPr>
      </w:pPr>
      <w:r w:rsidRPr="00606650">
        <w:rPr>
          <w:b/>
          <w:bCs/>
        </w:rPr>
        <w:t>№</w:t>
      </w:r>
      <w:r w:rsidRPr="00606650">
        <w:t xml:space="preserve"> </w:t>
      </w:r>
      <w:r w:rsidRPr="00606650">
        <w:rPr>
          <w:b/>
          <w:bCs/>
        </w:rPr>
        <w:t>0200103016</w:t>
      </w:r>
    </w:p>
    <w:p w:rsidR="00FB5A19" w:rsidRPr="00606650" w:rsidRDefault="00FB5A19" w:rsidP="00EF1C68">
      <w:pPr>
        <w:tabs>
          <w:tab w:val="left" w:pos="0"/>
        </w:tabs>
        <w:ind w:firstLine="709"/>
        <w:jc w:val="center"/>
        <w:rPr>
          <w:b/>
          <w:bCs/>
        </w:rPr>
      </w:pPr>
      <w:r w:rsidRPr="00606650">
        <w:rPr>
          <w:b/>
          <w:bCs/>
        </w:rPr>
        <w:t xml:space="preserve">за извършен одит за съответствие при финансовото управление на Министерството на </w:t>
      </w:r>
      <w:proofErr w:type="spellStart"/>
      <w:r w:rsidRPr="00606650">
        <w:rPr>
          <w:b/>
          <w:bCs/>
        </w:rPr>
        <w:t>младежта</w:t>
      </w:r>
      <w:proofErr w:type="spellEnd"/>
      <w:r w:rsidRPr="00606650">
        <w:rPr>
          <w:b/>
          <w:bCs/>
        </w:rPr>
        <w:t xml:space="preserve"> и спорта за периода от 01.</w:t>
      </w:r>
      <w:proofErr w:type="spellStart"/>
      <w:r w:rsidRPr="00606650">
        <w:rPr>
          <w:b/>
          <w:bCs/>
        </w:rPr>
        <w:t>01</w:t>
      </w:r>
      <w:proofErr w:type="spellEnd"/>
      <w:r w:rsidRPr="00606650">
        <w:rPr>
          <w:b/>
          <w:bCs/>
        </w:rPr>
        <w:t>.2015 г. до 30.06.2016</w:t>
      </w:r>
      <w:r>
        <w:rPr>
          <w:b/>
          <w:bCs/>
        </w:rPr>
        <w:t xml:space="preserve"> </w:t>
      </w:r>
      <w:r w:rsidRPr="00606650">
        <w:rPr>
          <w:b/>
          <w:bCs/>
        </w:rPr>
        <w:t>г.</w:t>
      </w:r>
    </w:p>
    <w:p w:rsidR="00FB5A19" w:rsidRPr="00606650" w:rsidRDefault="00FB5A19" w:rsidP="003A443E">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rPr>
          <w:b/>
          <w:bCs/>
        </w:rPr>
      </w:pPr>
    </w:p>
    <w:p w:rsidR="00FB5A19" w:rsidRPr="00606650" w:rsidRDefault="00FB5A19" w:rsidP="001750FA">
      <w:pPr>
        <w:tabs>
          <w:tab w:val="left" w:pos="0"/>
        </w:tabs>
        <w:ind w:firstLine="709"/>
        <w:jc w:val="center"/>
      </w:pPr>
    </w:p>
    <w:p w:rsidR="00FB5A19" w:rsidRPr="00606650" w:rsidRDefault="00FB5A19" w:rsidP="001750FA">
      <w:pPr>
        <w:tabs>
          <w:tab w:val="left" w:pos="0"/>
        </w:tabs>
        <w:spacing w:before="360"/>
        <w:ind w:firstLine="709"/>
        <w:jc w:val="center"/>
      </w:pPr>
    </w:p>
    <w:p w:rsidR="00FB5A19" w:rsidRPr="00CD20E5" w:rsidRDefault="00FB5A19" w:rsidP="00F44B6A">
      <w:pPr>
        <w:tabs>
          <w:tab w:val="left" w:pos="0"/>
        </w:tabs>
        <w:ind w:firstLine="709"/>
        <w:jc w:val="center"/>
        <w:rPr>
          <w:lang w:val="ru-RU"/>
        </w:rPr>
      </w:pPr>
    </w:p>
    <w:p w:rsidR="00853570" w:rsidRPr="00853570" w:rsidRDefault="00853570" w:rsidP="00853570">
      <w:pPr>
        <w:tabs>
          <w:tab w:val="left" w:pos="720"/>
        </w:tabs>
        <w:jc w:val="center"/>
        <w:rPr>
          <w:sz w:val="20"/>
          <w:szCs w:val="20"/>
          <w:lang w:eastAsia="en-US"/>
        </w:rPr>
      </w:pPr>
      <w:proofErr w:type="spellStart"/>
      <w:r w:rsidRPr="00853570">
        <w:rPr>
          <w:sz w:val="20"/>
          <w:szCs w:val="20"/>
          <w:lang w:val="en-US" w:eastAsia="en-US"/>
        </w:rPr>
        <w:t>Настоящият</w:t>
      </w:r>
      <w:proofErr w:type="spellEnd"/>
      <w:r w:rsidRPr="00853570">
        <w:rPr>
          <w:sz w:val="20"/>
          <w:szCs w:val="20"/>
          <w:lang w:val="en-US" w:eastAsia="en-US"/>
        </w:rPr>
        <w:t xml:space="preserve"> </w:t>
      </w:r>
      <w:proofErr w:type="spellStart"/>
      <w:r w:rsidRPr="00853570">
        <w:rPr>
          <w:sz w:val="20"/>
          <w:szCs w:val="20"/>
          <w:lang w:val="en-US" w:eastAsia="en-US"/>
        </w:rPr>
        <w:t>окончателен</w:t>
      </w:r>
      <w:proofErr w:type="spellEnd"/>
      <w:r w:rsidRPr="00853570">
        <w:rPr>
          <w:sz w:val="20"/>
          <w:szCs w:val="20"/>
          <w:lang w:val="en-US" w:eastAsia="en-US"/>
        </w:rPr>
        <w:t xml:space="preserve"> </w:t>
      </w:r>
      <w:proofErr w:type="spellStart"/>
      <w:r w:rsidRPr="00853570">
        <w:rPr>
          <w:sz w:val="20"/>
          <w:szCs w:val="20"/>
          <w:lang w:val="en-US" w:eastAsia="en-US"/>
        </w:rPr>
        <w:t>одитен</w:t>
      </w:r>
      <w:proofErr w:type="spellEnd"/>
      <w:r w:rsidRPr="00853570">
        <w:rPr>
          <w:sz w:val="20"/>
          <w:szCs w:val="20"/>
          <w:lang w:val="en-US" w:eastAsia="en-US"/>
        </w:rPr>
        <w:t xml:space="preserve"> </w:t>
      </w:r>
      <w:proofErr w:type="spellStart"/>
      <w:r w:rsidRPr="00853570">
        <w:rPr>
          <w:sz w:val="20"/>
          <w:szCs w:val="20"/>
          <w:lang w:val="en-US" w:eastAsia="en-US"/>
        </w:rPr>
        <w:t>доклад</w:t>
      </w:r>
      <w:proofErr w:type="spellEnd"/>
      <w:r w:rsidRPr="00853570">
        <w:rPr>
          <w:sz w:val="20"/>
          <w:szCs w:val="20"/>
          <w:lang w:val="en-US" w:eastAsia="en-US"/>
        </w:rPr>
        <w:t xml:space="preserve"> е </w:t>
      </w:r>
      <w:proofErr w:type="spellStart"/>
      <w:r w:rsidRPr="00853570">
        <w:rPr>
          <w:sz w:val="20"/>
          <w:szCs w:val="20"/>
          <w:lang w:val="en-US" w:eastAsia="en-US"/>
        </w:rPr>
        <w:t>приет</w:t>
      </w:r>
      <w:proofErr w:type="spellEnd"/>
      <w:r w:rsidRPr="00853570">
        <w:rPr>
          <w:sz w:val="20"/>
          <w:szCs w:val="20"/>
          <w:lang w:val="en-US" w:eastAsia="en-US"/>
        </w:rPr>
        <w:t xml:space="preserve"> с </w:t>
      </w:r>
      <w:proofErr w:type="spellStart"/>
      <w:r w:rsidRPr="00853570">
        <w:rPr>
          <w:sz w:val="20"/>
          <w:szCs w:val="20"/>
          <w:lang w:val="en-US" w:eastAsia="en-US"/>
        </w:rPr>
        <w:t>Решение</w:t>
      </w:r>
      <w:proofErr w:type="spellEnd"/>
      <w:r w:rsidRPr="00853570">
        <w:rPr>
          <w:sz w:val="20"/>
          <w:szCs w:val="20"/>
          <w:lang w:val="en-US" w:eastAsia="en-US"/>
        </w:rPr>
        <w:t xml:space="preserve"> № 219 </w:t>
      </w:r>
      <w:proofErr w:type="spellStart"/>
      <w:r w:rsidRPr="00853570">
        <w:rPr>
          <w:sz w:val="20"/>
          <w:szCs w:val="20"/>
          <w:lang w:val="en-US" w:eastAsia="en-US"/>
        </w:rPr>
        <w:t>от</w:t>
      </w:r>
      <w:proofErr w:type="spellEnd"/>
      <w:r w:rsidRPr="00853570">
        <w:rPr>
          <w:sz w:val="20"/>
          <w:szCs w:val="20"/>
          <w:lang w:val="en-US" w:eastAsia="en-US"/>
        </w:rPr>
        <w:t xml:space="preserve"> 13</w:t>
      </w:r>
      <w:r w:rsidRPr="00853570">
        <w:rPr>
          <w:sz w:val="20"/>
          <w:szCs w:val="20"/>
          <w:lang w:eastAsia="en-US"/>
        </w:rPr>
        <w:t>.</w:t>
      </w:r>
      <w:r w:rsidRPr="00853570">
        <w:rPr>
          <w:sz w:val="20"/>
          <w:szCs w:val="20"/>
          <w:lang w:val="en-US" w:eastAsia="en-US"/>
        </w:rPr>
        <w:t>07</w:t>
      </w:r>
      <w:r w:rsidRPr="00853570">
        <w:rPr>
          <w:sz w:val="20"/>
          <w:szCs w:val="20"/>
          <w:lang w:eastAsia="en-US"/>
        </w:rPr>
        <w:t>.</w:t>
      </w:r>
      <w:r w:rsidRPr="00853570">
        <w:rPr>
          <w:sz w:val="20"/>
          <w:szCs w:val="20"/>
          <w:lang w:val="en-US" w:eastAsia="en-US"/>
        </w:rPr>
        <w:t xml:space="preserve">2017 г. </w:t>
      </w:r>
      <w:r w:rsidRPr="00853570">
        <w:rPr>
          <w:sz w:val="20"/>
          <w:szCs w:val="20"/>
          <w:lang w:eastAsia="en-US"/>
        </w:rPr>
        <w:br/>
      </w:r>
      <w:proofErr w:type="spellStart"/>
      <w:r w:rsidRPr="00853570">
        <w:rPr>
          <w:sz w:val="20"/>
          <w:szCs w:val="20"/>
          <w:lang w:val="en-US" w:eastAsia="en-US"/>
        </w:rPr>
        <w:t>на</w:t>
      </w:r>
      <w:proofErr w:type="spellEnd"/>
      <w:r w:rsidRPr="00853570">
        <w:rPr>
          <w:sz w:val="20"/>
          <w:szCs w:val="20"/>
          <w:lang w:eastAsia="en-US"/>
        </w:rPr>
        <w:t xml:space="preserve"> </w:t>
      </w:r>
      <w:proofErr w:type="spellStart"/>
      <w:r w:rsidRPr="00853570">
        <w:rPr>
          <w:sz w:val="20"/>
          <w:szCs w:val="20"/>
          <w:lang w:val="en-US" w:eastAsia="en-US"/>
        </w:rPr>
        <w:t>Сметната</w:t>
      </w:r>
      <w:proofErr w:type="spellEnd"/>
      <w:r w:rsidRPr="00853570">
        <w:rPr>
          <w:sz w:val="20"/>
          <w:szCs w:val="20"/>
          <w:lang w:val="en-US" w:eastAsia="en-US"/>
        </w:rPr>
        <w:t xml:space="preserve"> </w:t>
      </w:r>
      <w:proofErr w:type="spellStart"/>
      <w:r w:rsidRPr="00853570">
        <w:rPr>
          <w:sz w:val="20"/>
          <w:szCs w:val="20"/>
          <w:lang w:val="en-US" w:eastAsia="en-US"/>
        </w:rPr>
        <w:t>палата</w:t>
      </w:r>
      <w:proofErr w:type="spellEnd"/>
      <w:r w:rsidRPr="00853570">
        <w:rPr>
          <w:sz w:val="20"/>
          <w:szCs w:val="20"/>
          <w:lang w:eastAsia="en-US"/>
        </w:rPr>
        <w:t xml:space="preserve"> </w:t>
      </w:r>
      <w:r w:rsidRPr="00853570">
        <w:rPr>
          <w:sz w:val="20"/>
          <w:szCs w:val="20"/>
          <w:lang w:val="en-US" w:eastAsia="en-US"/>
        </w:rPr>
        <w:t>(</w:t>
      </w:r>
      <w:proofErr w:type="spellStart"/>
      <w:r w:rsidRPr="00853570">
        <w:rPr>
          <w:sz w:val="20"/>
          <w:szCs w:val="20"/>
          <w:lang w:val="en-US" w:eastAsia="en-US"/>
        </w:rPr>
        <w:t>Протокол</w:t>
      </w:r>
      <w:proofErr w:type="spellEnd"/>
      <w:r w:rsidRPr="00853570">
        <w:rPr>
          <w:sz w:val="20"/>
          <w:szCs w:val="20"/>
          <w:lang w:val="en-US" w:eastAsia="en-US"/>
        </w:rPr>
        <w:t xml:space="preserve"> № 27)</w:t>
      </w:r>
    </w:p>
    <w:p w:rsidR="00FB5A19" w:rsidRPr="00661580" w:rsidRDefault="00FB5A19" w:rsidP="00F44B6A">
      <w:pPr>
        <w:tabs>
          <w:tab w:val="left" w:pos="0"/>
        </w:tabs>
        <w:ind w:firstLine="709"/>
        <w:jc w:val="center"/>
      </w:pPr>
    </w:p>
    <w:p w:rsidR="00FB5A19" w:rsidRPr="00606650" w:rsidRDefault="00FB5A19" w:rsidP="004B5CCA">
      <w:pPr>
        <w:tabs>
          <w:tab w:val="left" w:pos="0"/>
        </w:tabs>
        <w:spacing w:before="120" w:after="360"/>
        <w:ind w:firstLine="709"/>
        <w:jc w:val="both"/>
        <w:rPr>
          <w:b/>
          <w:bCs/>
        </w:rPr>
      </w:pPr>
      <w:r w:rsidRPr="00606650">
        <w:br w:type="page"/>
      </w:r>
      <w:r w:rsidRPr="00606650">
        <w:rPr>
          <w:b/>
          <w:bCs/>
        </w:rPr>
        <w:lastRenderedPageBreak/>
        <w:t>СЪДЪРЖАНИЕ</w:t>
      </w:r>
    </w:p>
    <w:tbl>
      <w:tblPr>
        <w:tblW w:w="9237"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4"/>
        <w:gridCol w:w="1143"/>
      </w:tblGrid>
      <w:tr w:rsidR="00FB5A19" w:rsidRPr="00606650">
        <w:trPr>
          <w:jc w:val="center"/>
        </w:trPr>
        <w:tc>
          <w:tcPr>
            <w:tcW w:w="8094" w:type="dxa"/>
          </w:tcPr>
          <w:p w:rsidR="00FB5A19" w:rsidRPr="00606650" w:rsidRDefault="00FB5A19" w:rsidP="001750FA">
            <w:pPr>
              <w:tabs>
                <w:tab w:val="left" w:pos="0"/>
                <w:tab w:val="left" w:pos="720"/>
              </w:tabs>
              <w:jc w:val="both"/>
              <w:rPr>
                <w:b/>
                <w:bCs/>
              </w:rPr>
            </w:pPr>
            <w:r w:rsidRPr="00606650">
              <w:rPr>
                <w:b/>
                <w:bCs/>
              </w:rPr>
              <w:t>Списък на съкращенията</w:t>
            </w:r>
          </w:p>
        </w:tc>
        <w:tc>
          <w:tcPr>
            <w:tcW w:w="1143" w:type="dxa"/>
          </w:tcPr>
          <w:p w:rsidR="00FB5A19" w:rsidRPr="00606650" w:rsidRDefault="00FB5A19" w:rsidP="00B90913">
            <w:pPr>
              <w:tabs>
                <w:tab w:val="left" w:pos="0"/>
                <w:tab w:val="left" w:pos="720"/>
              </w:tabs>
              <w:ind w:firstLine="20"/>
              <w:jc w:val="center"/>
            </w:pPr>
            <w:r w:rsidRPr="00606650">
              <w:t>3</w:t>
            </w:r>
          </w:p>
        </w:tc>
      </w:tr>
      <w:tr w:rsidR="00FB5A19" w:rsidRPr="00606650">
        <w:trPr>
          <w:jc w:val="center"/>
        </w:trPr>
        <w:tc>
          <w:tcPr>
            <w:tcW w:w="8094" w:type="dxa"/>
          </w:tcPr>
          <w:p w:rsidR="00FB5A19" w:rsidRPr="00606650" w:rsidRDefault="00FB5A19" w:rsidP="001750FA">
            <w:pPr>
              <w:tabs>
                <w:tab w:val="left" w:pos="0"/>
                <w:tab w:val="left" w:pos="720"/>
              </w:tabs>
              <w:jc w:val="both"/>
              <w:rPr>
                <w:b/>
                <w:bCs/>
              </w:rPr>
            </w:pPr>
            <w:r w:rsidRPr="00606650">
              <w:rPr>
                <w:b/>
                <w:bCs/>
              </w:rPr>
              <w:t>Част първа</w:t>
            </w:r>
          </w:p>
          <w:p w:rsidR="00FB5A19" w:rsidRPr="00606650" w:rsidRDefault="00FB5A19" w:rsidP="001750FA">
            <w:pPr>
              <w:tabs>
                <w:tab w:val="left" w:pos="0"/>
                <w:tab w:val="left" w:pos="720"/>
              </w:tabs>
              <w:jc w:val="both"/>
              <w:rPr>
                <w:b/>
                <w:bCs/>
              </w:rPr>
            </w:pPr>
            <w:r w:rsidRPr="00606650">
              <w:rPr>
                <w:b/>
                <w:bCs/>
              </w:rPr>
              <w:t>Резюме</w:t>
            </w:r>
          </w:p>
        </w:tc>
        <w:tc>
          <w:tcPr>
            <w:tcW w:w="1143" w:type="dxa"/>
          </w:tcPr>
          <w:p w:rsidR="00FB5A19" w:rsidRPr="00606650" w:rsidRDefault="00FB5A19" w:rsidP="00B90913">
            <w:pPr>
              <w:tabs>
                <w:tab w:val="left" w:pos="0"/>
                <w:tab w:val="left" w:pos="720"/>
              </w:tabs>
              <w:ind w:firstLine="20"/>
              <w:jc w:val="center"/>
            </w:pPr>
            <w:r w:rsidRPr="00606650">
              <w:t>4</w:t>
            </w:r>
          </w:p>
        </w:tc>
      </w:tr>
      <w:tr w:rsidR="00FB5A19" w:rsidRPr="00606650">
        <w:trPr>
          <w:jc w:val="center"/>
        </w:trPr>
        <w:tc>
          <w:tcPr>
            <w:tcW w:w="8094" w:type="dxa"/>
            <w:tcBorders>
              <w:bottom w:val="nil"/>
            </w:tcBorders>
          </w:tcPr>
          <w:p w:rsidR="00FB5A19" w:rsidRPr="00606650" w:rsidRDefault="00FB5A19" w:rsidP="004E015A">
            <w:pPr>
              <w:tabs>
                <w:tab w:val="left" w:pos="0"/>
                <w:tab w:val="left" w:pos="720"/>
                <w:tab w:val="left" w:pos="1702"/>
              </w:tabs>
              <w:jc w:val="both"/>
              <w:rPr>
                <w:b/>
                <w:bCs/>
              </w:rPr>
            </w:pPr>
            <w:r w:rsidRPr="00606650">
              <w:rPr>
                <w:b/>
                <w:bCs/>
              </w:rPr>
              <w:t>Част втора</w:t>
            </w:r>
            <w:r w:rsidRPr="00606650">
              <w:rPr>
                <w:b/>
                <w:bCs/>
              </w:rPr>
              <w:tab/>
            </w:r>
          </w:p>
          <w:p w:rsidR="00FB5A19" w:rsidRPr="00606650" w:rsidRDefault="00FB5A19" w:rsidP="0060781F">
            <w:pPr>
              <w:tabs>
                <w:tab w:val="left" w:pos="0"/>
                <w:tab w:val="left" w:pos="720"/>
                <w:tab w:val="left" w:pos="4806"/>
              </w:tabs>
              <w:jc w:val="both"/>
              <w:rPr>
                <w:b/>
                <w:bCs/>
              </w:rPr>
            </w:pPr>
            <w:r w:rsidRPr="00606650">
              <w:rPr>
                <w:b/>
                <w:bCs/>
              </w:rPr>
              <w:t>Въведение</w:t>
            </w:r>
            <w:r w:rsidRPr="00606650">
              <w:rPr>
                <w:b/>
                <w:bCs/>
              </w:rPr>
              <w:tab/>
            </w:r>
          </w:p>
        </w:tc>
        <w:tc>
          <w:tcPr>
            <w:tcW w:w="1143" w:type="dxa"/>
          </w:tcPr>
          <w:p w:rsidR="00FB5A19" w:rsidRPr="00606650" w:rsidRDefault="00FB5A19" w:rsidP="00B90913">
            <w:pPr>
              <w:tabs>
                <w:tab w:val="left" w:pos="0"/>
                <w:tab w:val="left" w:pos="720"/>
              </w:tabs>
              <w:ind w:firstLine="20"/>
              <w:jc w:val="center"/>
            </w:pPr>
            <w:r w:rsidRPr="00606650">
              <w:t>6</w:t>
            </w:r>
          </w:p>
        </w:tc>
      </w:tr>
      <w:tr w:rsidR="00FB5A19" w:rsidRPr="00606650">
        <w:trPr>
          <w:jc w:val="center"/>
        </w:trPr>
        <w:tc>
          <w:tcPr>
            <w:tcW w:w="8094" w:type="dxa"/>
          </w:tcPr>
          <w:p w:rsidR="00FB5A19" w:rsidRPr="00606650" w:rsidRDefault="00FB5A19">
            <w:pPr>
              <w:pStyle w:val="ListParagraph"/>
              <w:numPr>
                <w:ilvl w:val="0"/>
                <w:numId w:val="1"/>
              </w:numPr>
              <w:tabs>
                <w:tab w:val="left" w:pos="0"/>
                <w:tab w:val="left" w:pos="284"/>
              </w:tabs>
              <w:ind w:left="0" w:firstLine="0"/>
              <w:jc w:val="both"/>
              <w:rPr>
                <w:rFonts w:ascii="Times New Roman" w:hAnsi="Times New Roman" w:cs="Times New Roman"/>
                <w:lang w:val="bg-BG" w:eastAsia="pl-PL"/>
              </w:rPr>
            </w:pPr>
            <w:r w:rsidRPr="00606650">
              <w:rPr>
                <w:rFonts w:ascii="Times New Roman" w:hAnsi="Times New Roman" w:cs="Times New Roman"/>
                <w:lang w:val="bg-BG"/>
              </w:rPr>
              <w:t>Основание за извършване на одита</w:t>
            </w:r>
          </w:p>
        </w:tc>
        <w:tc>
          <w:tcPr>
            <w:tcW w:w="1143" w:type="dxa"/>
          </w:tcPr>
          <w:p w:rsidR="00FB5A19" w:rsidRPr="00606650" w:rsidRDefault="00FB5A19" w:rsidP="00B90913">
            <w:pPr>
              <w:tabs>
                <w:tab w:val="left" w:pos="0"/>
                <w:tab w:val="left" w:pos="720"/>
              </w:tabs>
              <w:ind w:firstLine="20"/>
              <w:jc w:val="center"/>
            </w:pPr>
            <w:r w:rsidRPr="00606650">
              <w:t>6</w:t>
            </w:r>
          </w:p>
        </w:tc>
      </w:tr>
      <w:tr w:rsidR="00FB5A19" w:rsidRPr="00606650">
        <w:trPr>
          <w:jc w:val="center"/>
        </w:trPr>
        <w:tc>
          <w:tcPr>
            <w:tcW w:w="8094" w:type="dxa"/>
          </w:tcPr>
          <w:p w:rsidR="00FB5A19" w:rsidRPr="00606650" w:rsidRDefault="00FB5A19">
            <w:pPr>
              <w:pStyle w:val="ListParagraph"/>
              <w:numPr>
                <w:ilvl w:val="0"/>
                <w:numId w:val="1"/>
              </w:numPr>
              <w:tabs>
                <w:tab w:val="left" w:pos="0"/>
                <w:tab w:val="left" w:pos="284"/>
              </w:tabs>
              <w:ind w:left="0" w:firstLine="0"/>
              <w:jc w:val="both"/>
              <w:rPr>
                <w:rFonts w:ascii="Times New Roman" w:hAnsi="Times New Roman" w:cs="Times New Roman"/>
                <w:lang w:val="bg-BG" w:eastAsia="pl-PL"/>
              </w:rPr>
            </w:pPr>
            <w:r w:rsidRPr="00606650">
              <w:rPr>
                <w:rFonts w:ascii="Times New Roman" w:hAnsi="Times New Roman" w:cs="Times New Roman"/>
                <w:lang w:val="bg-BG"/>
              </w:rPr>
              <w:t xml:space="preserve">Информация за </w:t>
            </w:r>
            <w:proofErr w:type="spellStart"/>
            <w:r w:rsidRPr="00606650">
              <w:rPr>
                <w:rFonts w:ascii="Times New Roman" w:hAnsi="Times New Roman" w:cs="Times New Roman"/>
                <w:lang w:val="bg-BG"/>
              </w:rPr>
              <w:t>одитирания</w:t>
            </w:r>
            <w:proofErr w:type="spellEnd"/>
            <w:r w:rsidRPr="00606650">
              <w:rPr>
                <w:rFonts w:ascii="Times New Roman" w:hAnsi="Times New Roman" w:cs="Times New Roman"/>
                <w:lang w:val="bg-BG"/>
              </w:rPr>
              <w:t xml:space="preserve"> обект</w:t>
            </w:r>
          </w:p>
        </w:tc>
        <w:tc>
          <w:tcPr>
            <w:tcW w:w="1143" w:type="dxa"/>
          </w:tcPr>
          <w:p w:rsidR="00FB5A19" w:rsidRPr="00606650" w:rsidRDefault="00FB5A19" w:rsidP="00B90913">
            <w:pPr>
              <w:tabs>
                <w:tab w:val="left" w:pos="0"/>
                <w:tab w:val="left" w:pos="720"/>
              </w:tabs>
              <w:ind w:firstLine="20"/>
              <w:jc w:val="center"/>
            </w:pPr>
            <w:r w:rsidRPr="00606650">
              <w:t>6</w:t>
            </w:r>
          </w:p>
        </w:tc>
      </w:tr>
      <w:tr w:rsidR="00FB5A19" w:rsidRPr="00606650">
        <w:trPr>
          <w:jc w:val="center"/>
        </w:trPr>
        <w:tc>
          <w:tcPr>
            <w:tcW w:w="8094" w:type="dxa"/>
          </w:tcPr>
          <w:p w:rsidR="00FB5A19" w:rsidRPr="00606650" w:rsidRDefault="00FB5A19">
            <w:pPr>
              <w:pStyle w:val="ListParagraph"/>
              <w:numPr>
                <w:ilvl w:val="0"/>
                <w:numId w:val="1"/>
              </w:numPr>
              <w:tabs>
                <w:tab w:val="left" w:pos="0"/>
                <w:tab w:val="left" w:pos="284"/>
              </w:tabs>
              <w:ind w:left="0" w:firstLine="0"/>
              <w:jc w:val="both"/>
              <w:rPr>
                <w:rFonts w:ascii="Times New Roman" w:hAnsi="Times New Roman" w:cs="Times New Roman"/>
                <w:lang w:val="bg-BG" w:eastAsia="pl-PL"/>
              </w:rPr>
            </w:pPr>
            <w:proofErr w:type="spellStart"/>
            <w:r w:rsidRPr="00606650">
              <w:rPr>
                <w:rFonts w:ascii="Times New Roman" w:hAnsi="Times New Roman" w:cs="Times New Roman"/>
                <w:lang w:val="bg-BG"/>
              </w:rPr>
              <w:t>Одитиран</w:t>
            </w:r>
            <w:proofErr w:type="spellEnd"/>
            <w:r w:rsidRPr="00606650">
              <w:rPr>
                <w:rFonts w:ascii="Times New Roman" w:hAnsi="Times New Roman" w:cs="Times New Roman"/>
                <w:lang w:val="bg-BG"/>
              </w:rPr>
              <w:t xml:space="preserve"> период</w:t>
            </w:r>
          </w:p>
        </w:tc>
        <w:tc>
          <w:tcPr>
            <w:tcW w:w="1143" w:type="dxa"/>
          </w:tcPr>
          <w:p w:rsidR="00FB5A19" w:rsidRPr="00BC4CA1" w:rsidRDefault="00FB5A19" w:rsidP="00B90913">
            <w:pPr>
              <w:tabs>
                <w:tab w:val="left" w:pos="0"/>
                <w:tab w:val="left" w:pos="720"/>
              </w:tabs>
              <w:ind w:firstLine="20"/>
              <w:jc w:val="center"/>
              <w:rPr>
                <w:lang w:val="en-US"/>
              </w:rPr>
            </w:pPr>
            <w:r>
              <w:rPr>
                <w:lang w:val="en-US"/>
              </w:rPr>
              <w:t>8</w:t>
            </w:r>
          </w:p>
        </w:tc>
      </w:tr>
      <w:tr w:rsidR="00FB5A19" w:rsidRPr="00606650">
        <w:trPr>
          <w:jc w:val="center"/>
        </w:trPr>
        <w:tc>
          <w:tcPr>
            <w:tcW w:w="8094" w:type="dxa"/>
          </w:tcPr>
          <w:p w:rsidR="00FB5A19" w:rsidRPr="00606650" w:rsidRDefault="00FB5A19">
            <w:pPr>
              <w:pStyle w:val="ListParagraph"/>
              <w:numPr>
                <w:ilvl w:val="0"/>
                <w:numId w:val="1"/>
              </w:numPr>
              <w:tabs>
                <w:tab w:val="left" w:pos="0"/>
                <w:tab w:val="left" w:pos="284"/>
              </w:tabs>
              <w:ind w:left="0" w:firstLine="0"/>
              <w:jc w:val="both"/>
              <w:rPr>
                <w:rFonts w:ascii="Times New Roman" w:hAnsi="Times New Roman" w:cs="Times New Roman"/>
                <w:lang w:val="bg-BG"/>
              </w:rPr>
            </w:pPr>
            <w:r w:rsidRPr="00606650">
              <w:rPr>
                <w:rFonts w:ascii="Times New Roman" w:hAnsi="Times New Roman" w:cs="Times New Roman"/>
                <w:lang w:val="bg-BG"/>
              </w:rPr>
              <w:t>Предмет на одита</w:t>
            </w:r>
          </w:p>
        </w:tc>
        <w:tc>
          <w:tcPr>
            <w:tcW w:w="1143" w:type="dxa"/>
          </w:tcPr>
          <w:p w:rsidR="00FB5A19" w:rsidRPr="00BC4CA1" w:rsidRDefault="00FB5A19" w:rsidP="00B90913">
            <w:pPr>
              <w:tabs>
                <w:tab w:val="left" w:pos="0"/>
                <w:tab w:val="left" w:pos="720"/>
              </w:tabs>
              <w:ind w:firstLine="20"/>
              <w:jc w:val="center"/>
              <w:rPr>
                <w:lang w:val="en-US"/>
              </w:rPr>
            </w:pPr>
            <w:r>
              <w:rPr>
                <w:lang w:val="en-US"/>
              </w:rPr>
              <w:t>8</w:t>
            </w:r>
          </w:p>
        </w:tc>
      </w:tr>
      <w:tr w:rsidR="00FB5A19" w:rsidRPr="00606650">
        <w:trPr>
          <w:jc w:val="center"/>
        </w:trPr>
        <w:tc>
          <w:tcPr>
            <w:tcW w:w="8094" w:type="dxa"/>
          </w:tcPr>
          <w:p w:rsidR="00FB5A19" w:rsidRPr="00606650" w:rsidRDefault="00FB5A19">
            <w:pPr>
              <w:pStyle w:val="ListParagraph"/>
              <w:numPr>
                <w:ilvl w:val="0"/>
                <w:numId w:val="1"/>
              </w:numPr>
              <w:tabs>
                <w:tab w:val="left" w:pos="0"/>
                <w:tab w:val="left" w:pos="284"/>
              </w:tabs>
              <w:ind w:left="0" w:firstLine="0"/>
              <w:jc w:val="both"/>
              <w:rPr>
                <w:rFonts w:ascii="Times New Roman" w:hAnsi="Times New Roman" w:cs="Times New Roman"/>
                <w:lang w:val="bg-BG"/>
              </w:rPr>
            </w:pPr>
            <w:r w:rsidRPr="00606650">
              <w:rPr>
                <w:rFonts w:ascii="Times New Roman" w:hAnsi="Times New Roman" w:cs="Times New Roman"/>
                <w:lang w:val="bg-BG"/>
              </w:rPr>
              <w:t>Цели на одита</w:t>
            </w:r>
          </w:p>
        </w:tc>
        <w:tc>
          <w:tcPr>
            <w:tcW w:w="1143" w:type="dxa"/>
          </w:tcPr>
          <w:p w:rsidR="00FB5A19" w:rsidRPr="00BC4CA1" w:rsidRDefault="00FB5A19" w:rsidP="00B90913">
            <w:pPr>
              <w:tabs>
                <w:tab w:val="left" w:pos="0"/>
                <w:tab w:val="left" w:pos="720"/>
              </w:tabs>
              <w:ind w:firstLine="20"/>
              <w:jc w:val="center"/>
              <w:rPr>
                <w:lang w:val="en-US"/>
              </w:rPr>
            </w:pPr>
            <w:r>
              <w:rPr>
                <w:lang w:val="en-US"/>
              </w:rPr>
              <w:t>8</w:t>
            </w:r>
          </w:p>
        </w:tc>
      </w:tr>
      <w:tr w:rsidR="00FB5A19" w:rsidRPr="00606650">
        <w:trPr>
          <w:jc w:val="center"/>
        </w:trPr>
        <w:tc>
          <w:tcPr>
            <w:tcW w:w="8094" w:type="dxa"/>
          </w:tcPr>
          <w:p w:rsidR="00FB5A19" w:rsidRPr="00606650" w:rsidRDefault="00FB5A19">
            <w:pPr>
              <w:pStyle w:val="ListParagraph"/>
              <w:numPr>
                <w:ilvl w:val="0"/>
                <w:numId w:val="1"/>
              </w:numPr>
              <w:tabs>
                <w:tab w:val="left" w:pos="0"/>
                <w:tab w:val="left" w:pos="284"/>
              </w:tabs>
              <w:ind w:left="0" w:firstLine="0"/>
              <w:jc w:val="both"/>
              <w:rPr>
                <w:rFonts w:ascii="Times New Roman" w:hAnsi="Times New Roman" w:cs="Times New Roman"/>
                <w:lang w:val="bg-BG"/>
              </w:rPr>
            </w:pPr>
            <w:r w:rsidRPr="00606650">
              <w:rPr>
                <w:rFonts w:ascii="Times New Roman" w:hAnsi="Times New Roman" w:cs="Times New Roman"/>
                <w:lang w:val="bg-BG"/>
              </w:rPr>
              <w:t>Обхват на одита, ограничения в обхвата</w:t>
            </w:r>
          </w:p>
        </w:tc>
        <w:tc>
          <w:tcPr>
            <w:tcW w:w="1143" w:type="dxa"/>
          </w:tcPr>
          <w:p w:rsidR="00FB5A19" w:rsidRPr="00606650" w:rsidRDefault="00FB5A19" w:rsidP="00B90913">
            <w:pPr>
              <w:tabs>
                <w:tab w:val="left" w:pos="0"/>
                <w:tab w:val="left" w:pos="720"/>
              </w:tabs>
              <w:ind w:firstLine="20"/>
              <w:jc w:val="center"/>
            </w:pPr>
            <w:r w:rsidRPr="00606650">
              <w:t>9</w:t>
            </w:r>
          </w:p>
        </w:tc>
      </w:tr>
      <w:tr w:rsidR="00FB5A19" w:rsidRPr="00606650">
        <w:trPr>
          <w:jc w:val="center"/>
        </w:trPr>
        <w:tc>
          <w:tcPr>
            <w:tcW w:w="8094" w:type="dxa"/>
          </w:tcPr>
          <w:p w:rsidR="00FB5A19" w:rsidRPr="00606650" w:rsidRDefault="00FB5A19">
            <w:pPr>
              <w:pStyle w:val="ListParagraph"/>
              <w:numPr>
                <w:ilvl w:val="0"/>
                <w:numId w:val="1"/>
              </w:numPr>
              <w:tabs>
                <w:tab w:val="left" w:pos="0"/>
                <w:tab w:val="left" w:pos="284"/>
              </w:tabs>
              <w:ind w:left="0" w:firstLine="0"/>
              <w:jc w:val="both"/>
              <w:rPr>
                <w:rFonts w:ascii="Times New Roman" w:hAnsi="Times New Roman" w:cs="Times New Roman"/>
                <w:lang w:val="bg-BG"/>
              </w:rPr>
            </w:pPr>
            <w:r w:rsidRPr="00606650">
              <w:rPr>
                <w:rFonts w:ascii="Times New Roman" w:hAnsi="Times New Roman" w:cs="Times New Roman"/>
                <w:lang w:val="bg-BG"/>
              </w:rPr>
              <w:t>Критерии за оценка</w:t>
            </w:r>
          </w:p>
        </w:tc>
        <w:tc>
          <w:tcPr>
            <w:tcW w:w="1143" w:type="dxa"/>
          </w:tcPr>
          <w:p w:rsidR="00FB5A19" w:rsidRPr="00606650" w:rsidRDefault="00FB5A19" w:rsidP="00B90913">
            <w:pPr>
              <w:tabs>
                <w:tab w:val="left" w:pos="0"/>
                <w:tab w:val="left" w:pos="720"/>
              </w:tabs>
              <w:ind w:firstLine="20"/>
              <w:jc w:val="center"/>
            </w:pPr>
            <w:r w:rsidRPr="00606650">
              <w:t>9</w:t>
            </w:r>
          </w:p>
        </w:tc>
      </w:tr>
      <w:tr w:rsidR="00FB5A19" w:rsidRPr="00606650">
        <w:trPr>
          <w:jc w:val="center"/>
        </w:trPr>
        <w:tc>
          <w:tcPr>
            <w:tcW w:w="8094" w:type="dxa"/>
          </w:tcPr>
          <w:p w:rsidR="00FB5A19" w:rsidRPr="00606650" w:rsidRDefault="00FB5A19">
            <w:pPr>
              <w:pStyle w:val="ListParagraph"/>
              <w:numPr>
                <w:ilvl w:val="0"/>
                <w:numId w:val="1"/>
              </w:numPr>
              <w:tabs>
                <w:tab w:val="left" w:pos="0"/>
                <w:tab w:val="left" w:pos="284"/>
              </w:tabs>
              <w:ind w:left="0" w:firstLine="0"/>
              <w:jc w:val="both"/>
              <w:rPr>
                <w:rFonts w:ascii="Times New Roman" w:hAnsi="Times New Roman" w:cs="Times New Roman"/>
                <w:lang w:val="bg-BG"/>
              </w:rPr>
            </w:pPr>
            <w:proofErr w:type="spellStart"/>
            <w:r w:rsidRPr="00606650">
              <w:rPr>
                <w:rFonts w:ascii="Times New Roman" w:hAnsi="Times New Roman" w:cs="Times New Roman"/>
                <w:lang w:val="bg-BG"/>
              </w:rPr>
              <w:t>Одитни</w:t>
            </w:r>
            <w:proofErr w:type="spellEnd"/>
            <w:r w:rsidRPr="00606650">
              <w:rPr>
                <w:rFonts w:ascii="Times New Roman" w:hAnsi="Times New Roman" w:cs="Times New Roman"/>
                <w:lang w:val="bg-BG"/>
              </w:rPr>
              <w:t xml:space="preserve"> стандарти, които са приложени при одита</w:t>
            </w:r>
          </w:p>
        </w:tc>
        <w:tc>
          <w:tcPr>
            <w:tcW w:w="1143" w:type="dxa"/>
          </w:tcPr>
          <w:p w:rsidR="00FB5A19" w:rsidRPr="00606650" w:rsidRDefault="00FB5A19" w:rsidP="00B90913">
            <w:pPr>
              <w:tabs>
                <w:tab w:val="left" w:pos="0"/>
                <w:tab w:val="left" w:pos="720"/>
              </w:tabs>
              <w:ind w:firstLine="20"/>
              <w:jc w:val="center"/>
            </w:pPr>
            <w:r w:rsidRPr="00606650">
              <w:t>10</w:t>
            </w:r>
          </w:p>
        </w:tc>
      </w:tr>
      <w:tr w:rsidR="00FB5A19" w:rsidRPr="00606650">
        <w:trPr>
          <w:jc w:val="center"/>
        </w:trPr>
        <w:tc>
          <w:tcPr>
            <w:tcW w:w="8094" w:type="dxa"/>
          </w:tcPr>
          <w:p w:rsidR="00FB5A19" w:rsidRPr="00606650" w:rsidRDefault="00FB5A19" w:rsidP="001750FA">
            <w:pPr>
              <w:tabs>
                <w:tab w:val="left" w:pos="0"/>
                <w:tab w:val="left" w:pos="720"/>
              </w:tabs>
              <w:jc w:val="both"/>
              <w:rPr>
                <w:b/>
                <w:bCs/>
              </w:rPr>
            </w:pPr>
            <w:r w:rsidRPr="00606650">
              <w:rPr>
                <w:b/>
                <w:bCs/>
              </w:rPr>
              <w:t>Част трета</w:t>
            </w:r>
          </w:p>
          <w:p w:rsidR="00FB5A19" w:rsidRPr="00606650" w:rsidRDefault="00FB5A19" w:rsidP="001750FA">
            <w:pPr>
              <w:tabs>
                <w:tab w:val="left" w:pos="0"/>
                <w:tab w:val="left" w:pos="720"/>
              </w:tabs>
              <w:jc w:val="both"/>
            </w:pPr>
            <w:r w:rsidRPr="00606650">
              <w:rPr>
                <w:b/>
                <w:bCs/>
              </w:rPr>
              <w:t>Констатации</w:t>
            </w:r>
          </w:p>
        </w:tc>
        <w:tc>
          <w:tcPr>
            <w:tcW w:w="1143" w:type="dxa"/>
          </w:tcPr>
          <w:p w:rsidR="00FB5A19" w:rsidRPr="00606650" w:rsidRDefault="00FB5A19" w:rsidP="00B90913">
            <w:pPr>
              <w:tabs>
                <w:tab w:val="left" w:pos="0"/>
                <w:tab w:val="left" w:pos="720"/>
              </w:tabs>
              <w:ind w:firstLine="20"/>
              <w:jc w:val="center"/>
            </w:pPr>
            <w:r w:rsidRPr="00606650">
              <w:t>10</w:t>
            </w:r>
          </w:p>
        </w:tc>
      </w:tr>
      <w:tr w:rsidR="00FB5A19" w:rsidRPr="00606650">
        <w:trPr>
          <w:jc w:val="center"/>
        </w:trPr>
        <w:tc>
          <w:tcPr>
            <w:tcW w:w="8094" w:type="dxa"/>
          </w:tcPr>
          <w:p w:rsidR="00FB5A19" w:rsidRPr="00606650" w:rsidRDefault="00FB5A19" w:rsidP="00471086">
            <w:pPr>
              <w:tabs>
                <w:tab w:val="left" w:pos="0"/>
                <w:tab w:val="left" w:pos="720"/>
              </w:tabs>
              <w:jc w:val="both"/>
            </w:pPr>
            <w:r w:rsidRPr="00606650">
              <w:t>І. Изп</w:t>
            </w:r>
            <w:r>
              <w:t>ълнение на разходите по бюджета</w:t>
            </w:r>
            <w:r w:rsidRPr="00606650">
              <w:t xml:space="preserve"> на ММС</w:t>
            </w:r>
          </w:p>
        </w:tc>
        <w:tc>
          <w:tcPr>
            <w:tcW w:w="1143" w:type="dxa"/>
          </w:tcPr>
          <w:p w:rsidR="00FB5A19" w:rsidRPr="00BC4CA1" w:rsidRDefault="00FB5A19" w:rsidP="00BC4CA1">
            <w:pPr>
              <w:tabs>
                <w:tab w:val="left" w:pos="0"/>
                <w:tab w:val="left" w:pos="720"/>
              </w:tabs>
              <w:ind w:firstLine="20"/>
              <w:jc w:val="center"/>
              <w:rPr>
                <w:lang w:val="en-US"/>
              </w:rPr>
            </w:pPr>
            <w:r w:rsidRPr="00606650">
              <w:t>1</w:t>
            </w:r>
            <w:r>
              <w:rPr>
                <w:lang w:val="en-US"/>
              </w:rPr>
              <w:t>0</w:t>
            </w:r>
          </w:p>
        </w:tc>
      </w:tr>
      <w:tr w:rsidR="00FB5A19" w:rsidRPr="00606650">
        <w:trPr>
          <w:jc w:val="center"/>
        </w:trPr>
        <w:tc>
          <w:tcPr>
            <w:tcW w:w="8094" w:type="dxa"/>
          </w:tcPr>
          <w:p w:rsidR="00FB5A19" w:rsidRPr="00606650" w:rsidRDefault="00FB5A19" w:rsidP="00471086">
            <w:pPr>
              <w:tabs>
                <w:tab w:val="left" w:pos="0"/>
                <w:tab w:val="left" w:pos="720"/>
              </w:tabs>
              <w:jc w:val="both"/>
            </w:pPr>
            <w:r w:rsidRPr="00606650">
              <w:t xml:space="preserve">1. Обща информация </w:t>
            </w:r>
          </w:p>
        </w:tc>
        <w:tc>
          <w:tcPr>
            <w:tcW w:w="1143" w:type="dxa"/>
          </w:tcPr>
          <w:p w:rsidR="00FB5A19" w:rsidRPr="00BC4CA1" w:rsidRDefault="00FB5A19" w:rsidP="00BC4CA1">
            <w:pPr>
              <w:tabs>
                <w:tab w:val="left" w:pos="0"/>
                <w:tab w:val="left" w:pos="720"/>
              </w:tabs>
              <w:ind w:firstLine="20"/>
              <w:jc w:val="center"/>
              <w:rPr>
                <w:lang w:val="en-US"/>
              </w:rPr>
            </w:pPr>
            <w:r w:rsidRPr="00606650">
              <w:t>1</w:t>
            </w:r>
            <w:r>
              <w:rPr>
                <w:lang w:val="en-US"/>
              </w:rPr>
              <w:t>0</w:t>
            </w:r>
          </w:p>
        </w:tc>
      </w:tr>
      <w:tr w:rsidR="00FB5A19" w:rsidRPr="00606650">
        <w:trPr>
          <w:jc w:val="center"/>
        </w:trPr>
        <w:tc>
          <w:tcPr>
            <w:tcW w:w="8094" w:type="dxa"/>
          </w:tcPr>
          <w:p w:rsidR="00FB5A19" w:rsidRPr="00BC4CA1" w:rsidRDefault="00FB5A19" w:rsidP="00471086">
            <w:pPr>
              <w:tabs>
                <w:tab w:val="left" w:pos="0"/>
                <w:tab w:val="left" w:pos="720"/>
              </w:tabs>
              <w:jc w:val="both"/>
            </w:pPr>
            <w:r w:rsidRPr="00B8269C">
              <w:rPr>
                <w:lang w:val="ru-RU"/>
              </w:rPr>
              <w:t xml:space="preserve">2. </w:t>
            </w:r>
            <w:proofErr w:type="spellStart"/>
            <w:r w:rsidRPr="00B8269C">
              <w:rPr>
                <w:lang w:val="ru-RU"/>
              </w:rPr>
              <w:t>Разходи</w:t>
            </w:r>
            <w:proofErr w:type="spellEnd"/>
            <w:r w:rsidRPr="00B8269C">
              <w:rPr>
                <w:lang w:val="ru-RU"/>
              </w:rPr>
              <w:t xml:space="preserve"> за </w:t>
            </w:r>
            <w:proofErr w:type="spellStart"/>
            <w:r w:rsidRPr="00B8269C">
              <w:rPr>
                <w:lang w:val="ru-RU"/>
              </w:rPr>
              <w:t>издръжка</w:t>
            </w:r>
            <w:proofErr w:type="spellEnd"/>
            <w:r w:rsidRPr="00B8269C">
              <w:rPr>
                <w:lang w:val="ru-RU"/>
              </w:rPr>
              <w:t xml:space="preserve"> на ММС-ЦУ</w:t>
            </w:r>
          </w:p>
        </w:tc>
        <w:tc>
          <w:tcPr>
            <w:tcW w:w="1143" w:type="dxa"/>
          </w:tcPr>
          <w:p w:rsidR="00FB5A19" w:rsidRPr="00606650" w:rsidRDefault="00FB5A19" w:rsidP="00BC4CA1">
            <w:pPr>
              <w:tabs>
                <w:tab w:val="left" w:pos="0"/>
                <w:tab w:val="left" w:pos="720"/>
              </w:tabs>
              <w:ind w:firstLine="20"/>
              <w:jc w:val="center"/>
            </w:pPr>
            <w:r>
              <w:t>11</w:t>
            </w:r>
          </w:p>
        </w:tc>
      </w:tr>
      <w:tr w:rsidR="00FB5A19" w:rsidRPr="00606650">
        <w:trPr>
          <w:jc w:val="center"/>
        </w:trPr>
        <w:tc>
          <w:tcPr>
            <w:tcW w:w="8094" w:type="dxa"/>
          </w:tcPr>
          <w:p w:rsidR="00FB5A19" w:rsidRPr="00606650" w:rsidRDefault="00FB5A19" w:rsidP="00731B04">
            <w:pPr>
              <w:tabs>
                <w:tab w:val="left" w:pos="0"/>
                <w:tab w:val="left" w:pos="720"/>
              </w:tabs>
              <w:jc w:val="both"/>
            </w:pPr>
            <w:r w:rsidRPr="00606650">
              <w:t>2.</w:t>
            </w:r>
            <w:r>
              <w:t>1.</w:t>
            </w:r>
            <w:r w:rsidRPr="00606650">
              <w:t xml:space="preserve"> Разходи за вода, горива и енергия</w:t>
            </w:r>
          </w:p>
        </w:tc>
        <w:tc>
          <w:tcPr>
            <w:tcW w:w="1143" w:type="dxa"/>
          </w:tcPr>
          <w:p w:rsidR="00FB5A19" w:rsidRPr="00606650" w:rsidRDefault="00FB5A19" w:rsidP="00B90913">
            <w:pPr>
              <w:tabs>
                <w:tab w:val="left" w:pos="0"/>
                <w:tab w:val="left" w:pos="720"/>
              </w:tabs>
              <w:ind w:firstLine="20"/>
              <w:jc w:val="center"/>
            </w:pPr>
            <w:r w:rsidRPr="00606650">
              <w:t>11</w:t>
            </w:r>
          </w:p>
        </w:tc>
      </w:tr>
      <w:tr w:rsidR="00FB5A19" w:rsidRPr="00606650">
        <w:trPr>
          <w:jc w:val="center"/>
        </w:trPr>
        <w:tc>
          <w:tcPr>
            <w:tcW w:w="8094" w:type="dxa"/>
          </w:tcPr>
          <w:p w:rsidR="00FB5A19" w:rsidRPr="00606650" w:rsidRDefault="00FB5A19" w:rsidP="008438AC">
            <w:pPr>
              <w:tabs>
                <w:tab w:val="left" w:pos="0"/>
                <w:tab w:val="left" w:pos="720"/>
              </w:tabs>
              <w:jc w:val="both"/>
            </w:pPr>
            <w:r>
              <w:t>2</w:t>
            </w:r>
            <w:r w:rsidRPr="00606650">
              <w:t>.</w:t>
            </w:r>
            <w:r>
              <w:t>1.</w:t>
            </w:r>
            <w:r w:rsidRPr="00606650">
              <w:t xml:space="preserve"> Разходи за външни услуги</w:t>
            </w:r>
          </w:p>
        </w:tc>
        <w:tc>
          <w:tcPr>
            <w:tcW w:w="1143" w:type="dxa"/>
          </w:tcPr>
          <w:p w:rsidR="00FB5A19" w:rsidRPr="00606650" w:rsidRDefault="00FB5A19" w:rsidP="00B90913">
            <w:pPr>
              <w:tabs>
                <w:tab w:val="left" w:pos="0"/>
                <w:tab w:val="left" w:pos="720"/>
              </w:tabs>
              <w:ind w:firstLine="20"/>
              <w:jc w:val="center"/>
            </w:pPr>
            <w:r w:rsidRPr="00606650">
              <w:t>12</w:t>
            </w:r>
          </w:p>
        </w:tc>
      </w:tr>
      <w:tr w:rsidR="00FB5A19" w:rsidRPr="00606650">
        <w:trPr>
          <w:jc w:val="center"/>
        </w:trPr>
        <w:tc>
          <w:tcPr>
            <w:tcW w:w="8094" w:type="dxa"/>
          </w:tcPr>
          <w:p w:rsidR="00FB5A19" w:rsidRPr="00606650" w:rsidRDefault="00FB5A19" w:rsidP="00374D33">
            <w:pPr>
              <w:tabs>
                <w:tab w:val="left" w:pos="0"/>
                <w:tab w:val="left" w:pos="720"/>
              </w:tabs>
              <w:jc w:val="both"/>
            </w:pPr>
            <w:r w:rsidRPr="00606650">
              <w:t>ІІ. Субсидии на организации с нестопанска цел</w:t>
            </w:r>
          </w:p>
        </w:tc>
        <w:tc>
          <w:tcPr>
            <w:tcW w:w="1143" w:type="dxa"/>
          </w:tcPr>
          <w:p w:rsidR="00FB5A19" w:rsidRPr="00606650" w:rsidRDefault="00FB5A19" w:rsidP="00854C81">
            <w:pPr>
              <w:tabs>
                <w:tab w:val="left" w:pos="0"/>
                <w:tab w:val="left" w:pos="720"/>
              </w:tabs>
              <w:ind w:firstLine="20"/>
              <w:jc w:val="center"/>
            </w:pPr>
            <w:r w:rsidRPr="00606650">
              <w:t>1</w:t>
            </w:r>
            <w:r>
              <w:t>4</w:t>
            </w:r>
          </w:p>
        </w:tc>
      </w:tr>
      <w:tr w:rsidR="00FB5A19" w:rsidRPr="00606650">
        <w:trPr>
          <w:jc w:val="center"/>
        </w:trPr>
        <w:tc>
          <w:tcPr>
            <w:tcW w:w="8094" w:type="dxa"/>
          </w:tcPr>
          <w:p w:rsidR="00FB5A19" w:rsidRPr="00606650" w:rsidRDefault="00FB5A19" w:rsidP="00AF0D8B">
            <w:pPr>
              <w:tabs>
                <w:tab w:val="left" w:pos="0"/>
                <w:tab w:val="left" w:pos="720"/>
              </w:tabs>
              <w:jc w:val="both"/>
            </w:pPr>
            <w:r w:rsidRPr="00606650">
              <w:t>1. Обща информация</w:t>
            </w:r>
          </w:p>
        </w:tc>
        <w:tc>
          <w:tcPr>
            <w:tcW w:w="1143" w:type="dxa"/>
          </w:tcPr>
          <w:p w:rsidR="00FB5A19" w:rsidRPr="00606650" w:rsidRDefault="00FB5A19" w:rsidP="00B90913">
            <w:pPr>
              <w:tabs>
                <w:tab w:val="left" w:pos="0"/>
                <w:tab w:val="left" w:pos="720"/>
              </w:tabs>
              <w:ind w:firstLine="20"/>
              <w:jc w:val="center"/>
            </w:pPr>
            <w:r w:rsidRPr="00606650">
              <w:t>14</w:t>
            </w:r>
          </w:p>
        </w:tc>
      </w:tr>
      <w:tr w:rsidR="00FB5A19" w:rsidRPr="00606650">
        <w:trPr>
          <w:jc w:val="center"/>
        </w:trPr>
        <w:tc>
          <w:tcPr>
            <w:tcW w:w="8094" w:type="dxa"/>
          </w:tcPr>
          <w:p w:rsidR="00FB5A19" w:rsidRPr="00606650" w:rsidRDefault="00FB5A19" w:rsidP="008E30FD">
            <w:pPr>
              <w:jc w:val="both"/>
            </w:pPr>
            <w:r w:rsidRPr="00606650">
              <w:t>2.</w:t>
            </w:r>
            <w:r w:rsidRPr="00606650">
              <w:rPr>
                <w:b/>
                <w:bCs/>
              </w:rPr>
              <w:t xml:space="preserve"> </w:t>
            </w:r>
            <w:r w:rsidRPr="00606650">
              <w:t>Финансово подпомагане на спортни дейности по програми за олимпийска подготовка, спорт за високи постижения и домакинства на международни състезания</w:t>
            </w:r>
          </w:p>
        </w:tc>
        <w:tc>
          <w:tcPr>
            <w:tcW w:w="1143" w:type="dxa"/>
          </w:tcPr>
          <w:p w:rsidR="00FB5A19" w:rsidRPr="00606650" w:rsidRDefault="00FB5A19" w:rsidP="00B90913">
            <w:pPr>
              <w:tabs>
                <w:tab w:val="left" w:pos="0"/>
                <w:tab w:val="left" w:pos="720"/>
              </w:tabs>
              <w:ind w:firstLine="20"/>
              <w:jc w:val="center"/>
            </w:pPr>
            <w:r w:rsidRPr="00606650">
              <w:t>14</w:t>
            </w:r>
          </w:p>
        </w:tc>
      </w:tr>
      <w:tr w:rsidR="00FB5A19" w:rsidRPr="00606650">
        <w:trPr>
          <w:jc w:val="center"/>
        </w:trPr>
        <w:tc>
          <w:tcPr>
            <w:tcW w:w="8094" w:type="dxa"/>
          </w:tcPr>
          <w:p w:rsidR="00FB5A19" w:rsidRPr="00606650" w:rsidRDefault="00FB5A19" w:rsidP="00854C81">
            <w:pPr>
              <w:jc w:val="both"/>
            </w:pPr>
            <w:r>
              <w:t>2.1</w:t>
            </w:r>
            <w:r w:rsidRPr="00606650">
              <w:t xml:space="preserve">. Проекти </w:t>
            </w:r>
            <w:r>
              <w:t>з</w:t>
            </w:r>
            <w:r w:rsidRPr="00606650">
              <w:t xml:space="preserve">а финансово подпомагане </w:t>
            </w:r>
            <w:r>
              <w:t xml:space="preserve">на </w:t>
            </w:r>
            <w:r w:rsidRPr="00606650">
              <w:t xml:space="preserve">спортни дейности </w:t>
            </w:r>
            <w:r>
              <w:t>и изпълнение на договори със спортни федерации</w:t>
            </w:r>
          </w:p>
        </w:tc>
        <w:tc>
          <w:tcPr>
            <w:tcW w:w="1143" w:type="dxa"/>
          </w:tcPr>
          <w:p w:rsidR="00FB5A19" w:rsidRPr="00606650" w:rsidRDefault="00FB5A19" w:rsidP="00B90913">
            <w:pPr>
              <w:tabs>
                <w:tab w:val="left" w:pos="0"/>
                <w:tab w:val="left" w:pos="720"/>
              </w:tabs>
              <w:ind w:firstLine="20"/>
              <w:jc w:val="center"/>
            </w:pPr>
            <w:r w:rsidRPr="00606650">
              <w:t>15</w:t>
            </w:r>
          </w:p>
        </w:tc>
      </w:tr>
      <w:tr w:rsidR="00FB5A19" w:rsidRPr="00606650">
        <w:trPr>
          <w:jc w:val="center"/>
        </w:trPr>
        <w:tc>
          <w:tcPr>
            <w:tcW w:w="8094" w:type="dxa"/>
          </w:tcPr>
          <w:p w:rsidR="00FB5A19" w:rsidRPr="00606650" w:rsidRDefault="00FB5A19" w:rsidP="008F13FF">
            <w:pPr>
              <w:jc w:val="both"/>
            </w:pPr>
            <w:r>
              <w:t>2.</w:t>
            </w:r>
            <w:proofErr w:type="spellStart"/>
            <w:r>
              <w:t>2</w:t>
            </w:r>
            <w:proofErr w:type="spellEnd"/>
            <w:r w:rsidRPr="00606650">
              <w:t>. Контрол в процеса на одобряване на проектите и при изпълнение на договорите за финансово подпомагане</w:t>
            </w:r>
          </w:p>
        </w:tc>
        <w:tc>
          <w:tcPr>
            <w:tcW w:w="1143" w:type="dxa"/>
          </w:tcPr>
          <w:p w:rsidR="00FB5A19" w:rsidRPr="00ED77DB" w:rsidRDefault="00FB5A19" w:rsidP="00ED77DB">
            <w:pPr>
              <w:tabs>
                <w:tab w:val="left" w:pos="0"/>
                <w:tab w:val="left" w:pos="720"/>
              </w:tabs>
              <w:ind w:firstLine="20"/>
              <w:jc w:val="center"/>
              <w:rPr>
                <w:lang w:val="en-US"/>
              </w:rPr>
            </w:pPr>
            <w:r w:rsidRPr="00606650">
              <w:t>1</w:t>
            </w:r>
            <w:r>
              <w:rPr>
                <w:lang w:val="en-US"/>
              </w:rPr>
              <w:t>7</w:t>
            </w:r>
          </w:p>
        </w:tc>
      </w:tr>
      <w:tr w:rsidR="00FB5A19" w:rsidRPr="00606650">
        <w:trPr>
          <w:jc w:val="center"/>
        </w:trPr>
        <w:tc>
          <w:tcPr>
            <w:tcW w:w="8094" w:type="dxa"/>
          </w:tcPr>
          <w:p w:rsidR="00FB5A19" w:rsidRPr="00606650" w:rsidRDefault="00FB5A19" w:rsidP="002A0D51">
            <w:pPr>
              <w:tabs>
                <w:tab w:val="left" w:pos="0"/>
                <w:tab w:val="left" w:pos="720"/>
              </w:tabs>
              <w:jc w:val="both"/>
            </w:pPr>
            <w:r w:rsidRPr="00606650">
              <w:t>І</w:t>
            </w:r>
            <w:r>
              <w:rPr>
                <w:lang w:val="en-US"/>
              </w:rPr>
              <w:t>II</w:t>
            </w:r>
            <w:r w:rsidRPr="00606650">
              <w:t>. Обществени поръчки и изпълнение на договори</w:t>
            </w:r>
          </w:p>
        </w:tc>
        <w:tc>
          <w:tcPr>
            <w:tcW w:w="1143" w:type="dxa"/>
          </w:tcPr>
          <w:p w:rsidR="00FB5A19" w:rsidRPr="00C3755F" w:rsidRDefault="00FB5A19" w:rsidP="00C3755F">
            <w:pPr>
              <w:tabs>
                <w:tab w:val="left" w:pos="0"/>
                <w:tab w:val="left" w:pos="720"/>
              </w:tabs>
              <w:ind w:firstLine="20"/>
              <w:jc w:val="center"/>
              <w:rPr>
                <w:lang w:val="en-US"/>
              </w:rPr>
            </w:pPr>
            <w:r w:rsidRPr="00606650">
              <w:t>1</w:t>
            </w:r>
            <w:r>
              <w:rPr>
                <w:lang w:val="en-US"/>
              </w:rPr>
              <w:t>8</w:t>
            </w:r>
          </w:p>
        </w:tc>
      </w:tr>
      <w:tr w:rsidR="00FB5A19" w:rsidRPr="00606650">
        <w:trPr>
          <w:jc w:val="center"/>
        </w:trPr>
        <w:tc>
          <w:tcPr>
            <w:tcW w:w="8094" w:type="dxa"/>
          </w:tcPr>
          <w:p w:rsidR="00FB5A19" w:rsidRPr="00606650" w:rsidRDefault="00FB5A19" w:rsidP="00C631DE">
            <w:pPr>
              <w:tabs>
                <w:tab w:val="left" w:pos="0"/>
                <w:tab w:val="left" w:pos="720"/>
              </w:tabs>
              <w:jc w:val="both"/>
            </w:pPr>
            <w:r w:rsidRPr="00606650">
              <w:t>1. Обща информация</w:t>
            </w:r>
          </w:p>
        </w:tc>
        <w:tc>
          <w:tcPr>
            <w:tcW w:w="1143" w:type="dxa"/>
          </w:tcPr>
          <w:p w:rsidR="00FB5A19" w:rsidRPr="0022731F" w:rsidRDefault="00FB5A19" w:rsidP="0022731F">
            <w:pPr>
              <w:tabs>
                <w:tab w:val="left" w:pos="0"/>
                <w:tab w:val="left" w:pos="720"/>
              </w:tabs>
              <w:ind w:firstLine="20"/>
              <w:jc w:val="center"/>
              <w:rPr>
                <w:lang w:val="en-US"/>
              </w:rPr>
            </w:pPr>
            <w:r w:rsidRPr="00606650">
              <w:t>1</w:t>
            </w:r>
            <w:r>
              <w:rPr>
                <w:lang w:val="en-US"/>
              </w:rPr>
              <w:t>8</w:t>
            </w:r>
          </w:p>
        </w:tc>
      </w:tr>
      <w:tr w:rsidR="00FB5A19" w:rsidRPr="00606650">
        <w:trPr>
          <w:jc w:val="center"/>
        </w:trPr>
        <w:tc>
          <w:tcPr>
            <w:tcW w:w="8094" w:type="dxa"/>
          </w:tcPr>
          <w:p w:rsidR="00FB5A19" w:rsidRPr="00606650" w:rsidRDefault="00FB5A19" w:rsidP="001750FA">
            <w:pPr>
              <w:tabs>
                <w:tab w:val="left" w:pos="0"/>
                <w:tab w:val="left" w:pos="720"/>
              </w:tabs>
              <w:jc w:val="both"/>
            </w:pPr>
            <w:r w:rsidRPr="00606650">
              <w:t>2. Вътрешни актове</w:t>
            </w:r>
          </w:p>
        </w:tc>
        <w:tc>
          <w:tcPr>
            <w:tcW w:w="1143" w:type="dxa"/>
          </w:tcPr>
          <w:p w:rsidR="00FB5A19" w:rsidRPr="00606650" w:rsidRDefault="00FB5A19" w:rsidP="00B90913">
            <w:pPr>
              <w:tabs>
                <w:tab w:val="left" w:pos="0"/>
                <w:tab w:val="left" w:pos="720"/>
              </w:tabs>
              <w:ind w:firstLine="20"/>
              <w:jc w:val="center"/>
            </w:pPr>
            <w:r w:rsidRPr="00606650">
              <w:t>18</w:t>
            </w:r>
          </w:p>
        </w:tc>
      </w:tr>
      <w:tr w:rsidR="00FB5A19" w:rsidRPr="00606650">
        <w:trPr>
          <w:jc w:val="center"/>
        </w:trPr>
        <w:tc>
          <w:tcPr>
            <w:tcW w:w="8094" w:type="dxa"/>
          </w:tcPr>
          <w:p w:rsidR="00FB5A19" w:rsidRPr="00606650" w:rsidRDefault="00FB5A19" w:rsidP="00C631DE">
            <w:pPr>
              <w:tabs>
                <w:tab w:val="left" w:pos="0"/>
                <w:tab w:val="left" w:pos="720"/>
              </w:tabs>
              <w:jc w:val="both"/>
            </w:pPr>
            <w:r w:rsidRPr="00606650">
              <w:t>3. Профил на купувача</w:t>
            </w:r>
          </w:p>
        </w:tc>
        <w:tc>
          <w:tcPr>
            <w:tcW w:w="1143" w:type="dxa"/>
          </w:tcPr>
          <w:p w:rsidR="00FB5A19" w:rsidRPr="0022731F" w:rsidRDefault="00FB5A19" w:rsidP="0022731F">
            <w:pPr>
              <w:tabs>
                <w:tab w:val="left" w:pos="0"/>
                <w:tab w:val="left" w:pos="720"/>
              </w:tabs>
              <w:ind w:firstLine="20"/>
              <w:jc w:val="center"/>
              <w:rPr>
                <w:lang w:val="en-US"/>
              </w:rPr>
            </w:pPr>
            <w:r w:rsidRPr="00606650">
              <w:t>1</w:t>
            </w:r>
            <w:r>
              <w:rPr>
                <w:lang w:val="en-US"/>
              </w:rPr>
              <w:t>9</w:t>
            </w:r>
          </w:p>
        </w:tc>
      </w:tr>
      <w:tr w:rsidR="00FB5A19" w:rsidRPr="00606650">
        <w:trPr>
          <w:jc w:val="center"/>
        </w:trPr>
        <w:tc>
          <w:tcPr>
            <w:tcW w:w="8094" w:type="dxa"/>
          </w:tcPr>
          <w:p w:rsidR="00FB5A19" w:rsidRPr="00606650" w:rsidRDefault="00FB5A19" w:rsidP="001750FA">
            <w:pPr>
              <w:tabs>
                <w:tab w:val="left" w:pos="0"/>
                <w:tab w:val="left" w:pos="720"/>
              </w:tabs>
              <w:jc w:val="both"/>
            </w:pPr>
            <w:r w:rsidRPr="00606650">
              <w:t>4. Планиране на обществени поръчки</w:t>
            </w:r>
          </w:p>
        </w:tc>
        <w:tc>
          <w:tcPr>
            <w:tcW w:w="1143" w:type="dxa"/>
          </w:tcPr>
          <w:p w:rsidR="00FB5A19" w:rsidRPr="0022731F" w:rsidRDefault="00FB5A19" w:rsidP="00B90913">
            <w:pPr>
              <w:tabs>
                <w:tab w:val="left" w:pos="0"/>
                <w:tab w:val="left" w:pos="720"/>
              </w:tabs>
              <w:ind w:firstLine="20"/>
              <w:jc w:val="center"/>
              <w:rPr>
                <w:lang w:val="en-US"/>
              </w:rPr>
            </w:pPr>
            <w:r>
              <w:rPr>
                <w:lang w:val="en-US"/>
              </w:rPr>
              <w:t>20</w:t>
            </w:r>
          </w:p>
        </w:tc>
      </w:tr>
      <w:tr w:rsidR="00FB5A19" w:rsidRPr="00606650">
        <w:trPr>
          <w:jc w:val="center"/>
        </w:trPr>
        <w:tc>
          <w:tcPr>
            <w:tcW w:w="8094" w:type="dxa"/>
          </w:tcPr>
          <w:p w:rsidR="00FB5A19" w:rsidRPr="00606650" w:rsidRDefault="00FB5A19" w:rsidP="001750FA">
            <w:pPr>
              <w:tabs>
                <w:tab w:val="left" w:pos="0"/>
                <w:tab w:val="left" w:pos="720"/>
              </w:tabs>
              <w:jc w:val="both"/>
            </w:pPr>
            <w:r w:rsidRPr="00606650">
              <w:t>5. Възлагане на обществени поръчки по реда на ЗОП (отм.)</w:t>
            </w:r>
          </w:p>
        </w:tc>
        <w:tc>
          <w:tcPr>
            <w:tcW w:w="1143" w:type="dxa"/>
          </w:tcPr>
          <w:p w:rsidR="00FB5A19" w:rsidRPr="0022731F" w:rsidRDefault="00FB5A19" w:rsidP="0022731F">
            <w:pPr>
              <w:tabs>
                <w:tab w:val="left" w:pos="0"/>
                <w:tab w:val="left" w:pos="720"/>
              </w:tabs>
              <w:ind w:firstLine="20"/>
              <w:jc w:val="center"/>
              <w:rPr>
                <w:lang w:val="en-US"/>
              </w:rPr>
            </w:pPr>
            <w:r w:rsidRPr="00606650">
              <w:t>2</w:t>
            </w:r>
            <w:r>
              <w:rPr>
                <w:lang w:val="en-US"/>
              </w:rPr>
              <w:t>1</w:t>
            </w:r>
          </w:p>
        </w:tc>
      </w:tr>
      <w:tr w:rsidR="00FB5A19" w:rsidRPr="00606650">
        <w:trPr>
          <w:jc w:val="center"/>
        </w:trPr>
        <w:tc>
          <w:tcPr>
            <w:tcW w:w="8094" w:type="dxa"/>
          </w:tcPr>
          <w:p w:rsidR="00FB5A19" w:rsidRPr="00606650" w:rsidRDefault="00FB5A19" w:rsidP="00E67193">
            <w:pPr>
              <w:tabs>
                <w:tab w:val="left" w:pos="0"/>
                <w:tab w:val="left" w:pos="204"/>
              </w:tabs>
              <w:jc w:val="both"/>
            </w:pPr>
            <w:r w:rsidRPr="00606650">
              <w:t>6. Възлагане на обществени поръчки чрез публична покана по реда на Глава осма „а“ от ЗОП (отм.)</w:t>
            </w:r>
          </w:p>
        </w:tc>
        <w:tc>
          <w:tcPr>
            <w:tcW w:w="1143" w:type="dxa"/>
          </w:tcPr>
          <w:p w:rsidR="00FB5A19" w:rsidRPr="002F7AF5" w:rsidRDefault="00FB5A19" w:rsidP="002F7AF5">
            <w:pPr>
              <w:tabs>
                <w:tab w:val="left" w:pos="0"/>
                <w:tab w:val="left" w:pos="720"/>
              </w:tabs>
              <w:ind w:firstLine="20"/>
              <w:jc w:val="center"/>
              <w:rPr>
                <w:lang w:val="en-US"/>
              </w:rPr>
            </w:pPr>
            <w:r w:rsidRPr="00606650">
              <w:t>2</w:t>
            </w:r>
            <w:r>
              <w:rPr>
                <w:lang w:val="en-US"/>
              </w:rPr>
              <w:t>4</w:t>
            </w:r>
          </w:p>
        </w:tc>
      </w:tr>
      <w:tr w:rsidR="00FB5A19" w:rsidRPr="00606650">
        <w:trPr>
          <w:jc w:val="center"/>
        </w:trPr>
        <w:tc>
          <w:tcPr>
            <w:tcW w:w="8094" w:type="dxa"/>
          </w:tcPr>
          <w:p w:rsidR="00FB5A19" w:rsidRPr="00606650" w:rsidRDefault="00FB5A19" w:rsidP="00C8216A">
            <w:pPr>
              <w:pStyle w:val="ListParagraph"/>
              <w:tabs>
                <w:tab w:val="left" w:pos="0"/>
                <w:tab w:val="left" w:pos="204"/>
              </w:tabs>
              <w:ind w:left="0"/>
              <w:jc w:val="both"/>
              <w:rPr>
                <w:rFonts w:ascii="Times New Roman" w:hAnsi="Times New Roman" w:cs="Times New Roman"/>
                <w:lang w:val="bg-BG"/>
              </w:rPr>
            </w:pPr>
            <w:r w:rsidRPr="00606650">
              <w:rPr>
                <w:rFonts w:ascii="Times New Roman" w:hAnsi="Times New Roman" w:cs="Times New Roman"/>
                <w:lang w:val="bg-BG"/>
              </w:rPr>
              <w:t>7. Непроведени процедури по ЗОП (отм.)</w:t>
            </w:r>
          </w:p>
        </w:tc>
        <w:tc>
          <w:tcPr>
            <w:tcW w:w="1143" w:type="dxa"/>
          </w:tcPr>
          <w:p w:rsidR="00FB5A19" w:rsidRPr="002F7AF5" w:rsidRDefault="00FB5A19" w:rsidP="002F7AF5">
            <w:pPr>
              <w:tabs>
                <w:tab w:val="left" w:pos="0"/>
                <w:tab w:val="left" w:pos="720"/>
              </w:tabs>
              <w:ind w:firstLine="20"/>
              <w:jc w:val="center"/>
              <w:rPr>
                <w:lang w:val="en-US"/>
              </w:rPr>
            </w:pPr>
            <w:r w:rsidRPr="00606650">
              <w:t>2</w:t>
            </w:r>
            <w:r>
              <w:rPr>
                <w:lang w:val="en-US"/>
              </w:rPr>
              <w:t>5</w:t>
            </w:r>
          </w:p>
        </w:tc>
      </w:tr>
      <w:tr w:rsidR="00FB5A19" w:rsidRPr="00606650">
        <w:trPr>
          <w:jc w:val="center"/>
        </w:trPr>
        <w:tc>
          <w:tcPr>
            <w:tcW w:w="8094" w:type="dxa"/>
          </w:tcPr>
          <w:p w:rsidR="00FB5A19" w:rsidRPr="00606650" w:rsidRDefault="00FB5A19" w:rsidP="00295F44">
            <w:pPr>
              <w:tabs>
                <w:tab w:val="left" w:pos="0"/>
                <w:tab w:val="left" w:pos="204"/>
              </w:tabs>
              <w:jc w:val="both"/>
            </w:pPr>
            <w:r w:rsidRPr="00606650">
              <w:t>8. Изпълнение на договори</w:t>
            </w:r>
          </w:p>
        </w:tc>
        <w:tc>
          <w:tcPr>
            <w:tcW w:w="1143" w:type="dxa"/>
          </w:tcPr>
          <w:p w:rsidR="00FB5A19" w:rsidRPr="002F7AF5" w:rsidRDefault="00FB5A19" w:rsidP="002F7AF5">
            <w:pPr>
              <w:tabs>
                <w:tab w:val="left" w:pos="0"/>
                <w:tab w:val="left" w:pos="720"/>
              </w:tabs>
              <w:ind w:firstLine="20"/>
              <w:jc w:val="center"/>
              <w:rPr>
                <w:lang w:val="en-US"/>
              </w:rPr>
            </w:pPr>
            <w:r w:rsidRPr="00606650">
              <w:t>2</w:t>
            </w:r>
            <w:r>
              <w:rPr>
                <w:lang w:val="en-US"/>
              </w:rPr>
              <w:t>6</w:t>
            </w:r>
          </w:p>
        </w:tc>
      </w:tr>
      <w:tr w:rsidR="00FB5A19" w:rsidRPr="00606650">
        <w:trPr>
          <w:jc w:val="center"/>
        </w:trPr>
        <w:tc>
          <w:tcPr>
            <w:tcW w:w="8094" w:type="dxa"/>
          </w:tcPr>
          <w:p w:rsidR="00FB5A19" w:rsidRPr="00606650" w:rsidRDefault="00FB5A19" w:rsidP="001750FA">
            <w:pPr>
              <w:pStyle w:val="ListParagraph"/>
              <w:tabs>
                <w:tab w:val="left" w:pos="0"/>
                <w:tab w:val="left" w:pos="204"/>
              </w:tabs>
              <w:ind w:left="0"/>
              <w:jc w:val="both"/>
              <w:rPr>
                <w:rFonts w:ascii="Times New Roman" w:hAnsi="Times New Roman" w:cs="Times New Roman"/>
                <w:b/>
                <w:bCs/>
                <w:lang w:val="bg-BG"/>
              </w:rPr>
            </w:pPr>
            <w:r w:rsidRPr="00606650">
              <w:rPr>
                <w:rFonts w:ascii="Times New Roman" w:hAnsi="Times New Roman" w:cs="Times New Roman"/>
                <w:b/>
                <w:bCs/>
                <w:lang w:val="bg-BG"/>
              </w:rPr>
              <w:t>Част четвърта</w:t>
            </w:r>
          </w:p>
          <w:p w:rsidR="00FB5A19" w:rsidRPr="00606650" w:rsidRDefault="00FB5A19" w:rsidP="001750FA">
            <w:pPr>
              <w:pStyle w:val="ListParagraph"/>
              <w:tabs>
                <w:tab w:val="left" w:pos="0"/>
                <w:tab w:val="left" w:pos="204"/>
              </w:tabs>
              <w:ind w:left="0"/>
              <w:jc w:val="both"/>
              <w:rPr>
                <w:rFonts w:ascii="Times New Roman" w:hAnsi="Times New Roman" w:cs="Times New Roman"/>
                <w:lang w:val="bg-BG"/>
              </w:rPr>
            </w:pPr>
            <w:r w:rsidRPr="00606650">
              <w:rPr>
                <w:rFonts w:ascii="Times New Roman" w:hAnsi="Times New Roman" w:cs="Times New Roman"/>
                <w:b/>
                <w:bCs/>
                <w:lang w:val="bg-BG"/>
              </w:rPr>
              <w:t>Заключение</w:t>
            </w:r>
          </w:p>
        </w:tc>
        <w:tc>
          <w:tcPr>
            <w:tcW w:w="1143" w:type="dxa"/>
          </w:tcPr>
          <w:p w:rsidR="00FB5A19" w:rsidRPr="002F7AF5" w:rsidRDefault="00FB5A19" w:rsidP="000823D6">
            <w:pPr>
              <w:tabs>
                <w:tab w:val="left" w:pos="0"/>
                <w:tab w:val="left" w:pos="720"/>
              </w:tabs>
              <w:ind w:firstLine="20"/>
              <w:jc w:val="center"/>
              <w:rPr>
                <w:lang w:val="en-US"/>
              </w:rPr>
            </w:pPr>
            <w:r w:rsidRPr="00606650">
              <w:t>2</w:t>
            </w:r>
            <w:r>
              <w:rPr>
                <w:lang w:val="en-US"/>
              </w:rPr>
              <w:t>8</w:t>
            </w:r>
          </w:p>
        </w:tc>
      </w:tr>
      <w:tr w:rsidR="00FB5A19" w:rsidRPr="00606650">
        <w:trPr>
          <w:jc w:val="center"/>
        </w:trPr>
        <w:tc>
          <w:tcPr>
            <w:tcW w:w="8094" w:type="dxa"/>
          </w:tcPr>
          <w:p w:rsidR="00FB5A19" w:rsidRPr="00606650" w:rsidRDefault="00FB5A19" w:rsidP="001750FA">
            <w:pPr>
              <w:pStyle w:val="ListParagraph"/>
              <w:tabs>
                <w:tab w:val="left" w:pos="0"/>
                <w:tab w:val="left" w:pos="204"/>
              </w:tabs>
              <w:ind w:left="0"/>
              <w:jc w:val="both"/>
              <w:rPr>
                <w:rFonts w:ascii="Times New Roman" w:hAnsi="Times New Roman" w:cs="Times New Roman"/>
                <w:b/>
                <w:bCs/>
                <w:lang w:val="bg-BG"/>
              </w:rPr>
            </w:pPr>
            <w:r w:rsidRPr="00606650">
              <w:rPr>
                <w:rFonts w:ascii="Times New Roman" w:hAnsi="Times New Roman" w:cs="Times New Roman"/>
                <w:b/>
                <w:bCs/>
                <w:lang w:val="bg-BG"/>
              </w:rPr>
              <w:t xml:space="preserve">Част пета </w:t>
            </w:r>
          </w:p>
          <w:p w:rsidR="00FB5A19" w:rsidRPr="00606650" w:rsidRDefault="00FB5A19" w:rsidP="001750FA">
            <w:pPr>
              <w:pStyle w:val="ListParagraph"/>
              <w:tabs>
                <w:tab w:val="left" w:pos="0"/>
                <w:tab w:val="left" w:pos="204"/>
              </w:tabs>
              <w:ind w:left="0"/>
              <w:jc w:val="both"/>
              <w:rPr>
                <w:rFonts w:ascii="Times New Roman" w:hAnsi="Times New Roman" w:cs="Times New Roman"/>
                <w:lang w:val="bg-BG"/>
              </w:rPr>
            </w:pPr>
            <w:r w:rsidRPr="00606650">
              <w:rPr>
                <w:rFonts w:ascii="Times New Roman" w:hAnsi="Times New Roman" w:cs="Times New Roman"/>
                <w:b/>
                <w:bCs/>
                <w:lang w:val="bg-BG"/>
              </w:rPr>
              <w:t>Препоръки</w:t>
            </w:r>
          </w:p>
        </w:tc>
        <w:tc>
          <w:tcPr>
            <w:tcW w:w="1143" w:type="dxa"/>
          </w:tcPr>
          <w:p w:rsidR="00FB5A19" w:rsidRPr="002F7AF5" w:rsidRDefault="00FB5A19" w:rsidP="002F7AF5">
            <w:pPr>
              <w:tabs>
                <w:tab w:val="left" w:pos="0"/>
                <w:tab w:val="left" w:pos="720"/>
              </w:tabs>
              <w:ind w:firstLine="20"/>
              <w:jc w:val="center"/>
              <w:rPr>
                <w:lang w:val="en-US"/>
              </w:rPr>
            </w:pPr>
            <w:r w:rsidRPr="00606650">
              <w:t>2</w:t>
            </w:r>
            <w:r>
              <w:rPr>
                <w:lang w:val="en-US"/>
              </w:rPr>
              <w:t>9</w:t>
            </w:r>
          </w:p>
        </w:tc>
      </w:tr>
      <w:tr w:rsidR="00FB5A19" w:rsidRPr="00606650">
        <w:trPr>
          <w:jc w:val="center"/>
        </w:trPr>
        <w:tc>
          <w:tcPr>
            <w:tcW w:w="8094" w:type="dxa"/>
          </w:tcPr>
          <w:p w:rsidR="00FB5A19" w:rsidRPr="00606650" w:rsidRDefault="00FB5A19" w:rsidP="001750FA">
            <w:pPr>
              <w:pStyle w:val="ListParagraph"/>
              <w:tabs>
                <w:tab w:val="left" w:pos="0"/>
                <w:tab w:val="left" w:pos="204"/>
              </w:tabs>
              <w:ind w:left="0"/>
              <w:jc w:val="both"/>
              <w:rPr>
                <w:rFonts w:ascii="Times New Roman" w:hAnsi="Times New Roman" w:cs="Times New Roman"/>
                <w:b/>
                <w:bCs/>
                <w:lang w:val="bg-BG"/>
              </w:rPr>
            </w:pPr>
            <w:r w:rsidRPr="00606650">
              <w:rPr>
                <w:rFonts w:ascii="Times New Roman" w:hAnsi="Times New Roman" w:cs="Times New Roman"/>
                <w:b/>
                <w:bCs/>
                <w:lang w:val="bg-BG"/>
              </w:rPr>
              <w:t>Част шеста</w:t>
            </w:r>
          </w:p>
          <w:p w:rsidR="00FB5A19" w:rsidRPr="00606650" w:rsidRDefault="00FB5A19" w:rsidP="001750FA">
            <w:pPr>
              <w:pStyle w:val="ListParagraph"/>
              <w:tabs>
                <w:tab w:val="left" w:pos="0"/>
                <w:tab w:val="left" w:pos="204"/>
              </w:tabs>
              <w:ind w:left="0"/>
              <w:jc w:val="both"/>
              <w:rPr>
                <w:rFonts w:ascii="Times New Roman" w:hAnsi="Times New Roman" w:cs="Times New Roman"/>
                <w:lang w:val="bg-BG"/>
              </w:rPr>
            </w:pPr>
            <w:r w:rsidRPr="00606650">
              <w:rPr>
                <w:rFonts w:ascii="Times New Roman" w:hAnsi="Times New Roman" w:cs="Times New Roman"/>
                <w:b/>
                <w:bCs/>
                <w:lang w:val="bg-BG"/>
              </w:rPr>
              <w:t xml:space="preserve">Отговори на </w:t>
            </w:r>
            <w:proofErr w:type="spellStart"/>
            <w:r w:rsidRPr="00606650">
              <w:rPr>
                <w:rFonts w:ascii="Times New Roman" w:hAnsi="Times New Roman" w:cs="Times New Roman"/>
                <w:b/>
                <w:bCs/>
                <w:lang w:val="bg-BG"/>
              </w:rPr>
              <w:t>одитираната</w:t>
            </w:r>
            <w:proofErr w:type="spellEnd"/>
            <w:r w:rsidRPr="00606650">
              <w:rPr>
                <w:rFonts w:ascii="Times New Roman" w:hAnsi="Times New Roman" w:cs="Times New Roman"/>
                <w:b/>
                <w:bCs/>
                <w:lang w:val="bg-BG"/>
              </w:rPr>
              <w:t xml:space="preserve"> организация</w:t>
            </w:r>
          </w:p>
        </w:tc>
        <w:tc>
          <w:tcPr>
            <w:tcW w:w="1143" w:type="dxa"/>
          </w:tcPr>
          <w:p w:rsidR="00FB5A19" w:rsidRPr="002F7AF5" w:rsidRDefault="00FB5A19" w:rsidP="002F7AF5">
            <w:pPr>
              <w:tabs>
                <w:tab w:val="left" w:pos="0"/>
                <w:tab w:val="left" w:pos="720"/>
              </w:tabs>
              <w:ind w:firstLine="20"/>
              <w:jc w:val="center"/>
              <w:rPr>
                <w:lang w:val="en-US"/>
              </w:rPr>
            </w:pPr>
            <w:r w:rsidRPr="00606650">
              <w:t>2</w:t>
            </w:r>
            <w:r>
              <w:rPr>
                <w:lang w:val="en-US"/>
              </w:rPr>
              <w:t>9</w:t>
            </w:r>
          </w:p>
        </w:tc>
      </w:tr>
    </w:tbl>
    <w:p w:rsidR="00FB5A19" w:rsidRPr="00606650" w:rsidRDefault="00FB5A19" w:rsidP="00246AB1">
      <w:pPr>
        <w:tabs>
          <w:tab w:val="left" w:pos="0"/>
        </w:tabs>
        <w:spacing w:before="120" w:after="240"/>
        <w:ind w:firstLine="709"/>
        <w:jc w:val="both"/>
        <w:rPr>
          <w:b/>
          <w:bCs/>
        </w:rPr>
      </w:pPr>
      <w:r w:rsidRPr="00606650">
        <w:rPr>
          <w:b/>
          <w:bCs/>
        </w:rPr>
        <w:br w:type="page"/>
      </w:r>
      <w:r w:rsidRPr="00606650">
        <w:rPr>
          <w:b/>
          <w:bCs/>
        </w:rPr>
        <w:lastRenderedPageBreak/>
        <w:t>СПИСЪК НА СЪКРАЩЕНИЯТА</w:t>
      </w:r>
    </w:p>
    <w:tbl>
      <w:tblPr>
        <w:tblW w:w="0" w:type="auto"/>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7308"/>
      </w:tblGrid>
      <w:tr w:rsidR="00FB5A19" w:rsidRPr="00606650">
        <w:trPr>
          <w:jc w:val="center"/>
        </w:trPr>
        <w:tc>
          <w:tcPr>
            <w:tcW w:w="1971" w:type="dxa"/>
          </w:tcPr>
          <w:p w:rsidR="00FB5A19" w:rsidRPr="00606650" w:rsidRDefault="00FB5A19" w:rsidP="001750FA">
            <w:pPr>
              <w:tabs>
                <w:tab w:val="left" w:pos="0"/>
              </w:tabs>
            </w:pPr>
            <w:r w:rsidRPr="00606650">
              <w:t>АОП</w:t>
            </w:r>
          </w:p>
        </w:tc>
        <w:tc>
          <w:tcPr>
            <w:tcW w:w="7308" w:type="dxa"/>
          </w:tcPr>
          <w:p w:rsidR="00FB5A19" w:rsidRPr="00606650" w:rsidRDefault="00FB5A19" w:rsidP="001750FA">
            <w:pPr>
              <w:tabs>
                <w:tab w:val="left" w:pos="0"/>
              </w:tabs>
            </w:pPr>
            <w:r w:rsidRPr="00606650">
              <w:t>Агенция по обществени поръчки</w:t>
            </w:r>
          </w:p>
        </w:tc>
      </w:tr>
      <w:tr w:rsidR="00FB5A19" w:rsidRPr="00606650">
        <w:trPr>
          <w:jc w:val="center"/>
        </w:trPr>
        <w:tc>
          <w:tcPr>
            <w:tcW w:w="1971" w:type="dxa"/>
          </w:tcPr>
          <w:p w:rsidR="00FB5A19" w:rsidRPr="00606650" w:rsidRDefault="00FB5A19" w:rsidP="001750FA">
            <w:pPr>
              <w:tabs>
                <w:tab w:val="left" w:pos="0"/>
              </w:tabs>
            </w:pPr>
            <w:r w:rsidRPr="00606650">
              <w:t>АИС</w:t>
            </w:r>
          </w:p>
        </w:tc>
        <w:tc>
          <w:tcPr>
            <w:tcW w:w="7308" w:type="dxa"/>
          </w:tcPr>
          <w:p w:rsidR="00FB5A19" w:rsidRPr="00606650" w:rsidRDefault="00FB5A19" w:rsidP="001750FA">
            <w:pPr>
              <w:tabs>
                <w:tab w:val="left" w:pos="0"/>
              </w:tabs>
            </w:pPr>
            <w:r w:rsidRPr="00606650">
              <w:t>Автоматизирана информационна система</w:t>
            </w:r>
          </w:p>
        </w:tc>
      </w:tr>
      <w:tr w:rsidR="00FB5A19" w:rsidRPr="00606650">
        <w:trPr>
          <w:jc w:val="center"/>
        </w:trPr>
        <w:tc>
          <w:tcPr>
            <w:tcW w:w="1971" w:type="dxa"/>
          </w:tcPr>
          <w:p w:rsidR="00FB5A19" w:rsidRPr="00606650" w:rsidRDefault="00FB5A19" w:rsidP="001750FA">
            <w:pPr>
              <w:tabs>
                <w:tab w:val="left" w:pos="0"/>
              </w:tabs>
            </w:pPr>
            <w:r w:rsidRPr="00606650">
              <w:t>АПНО</w:t>
            </w:r>
          </w:p>
        </w:tc>
        <w:tc>
          <w:tcPr>
            <w:tcW w:w="7308" w:type="dxa"/>
          </w:tcPr>
          <w:p w:rsidR="00FB5A19" w:rsidRPr="00606650" w:rsidRDefault="00FB5A19" w:rsidP="001750FA">
            <w:pPr>
              <w:tabs>
                <w:tab w:val="left" w:pos="0"/>
              </w:tabs>
            </w:pPr>
            <w:r w:rsidRPr="00606650">
              <w:t>Административно-правно и нормативно обслужване</w:t>
            </w:r>
          </w:p>
        </w:tc>
      </w:tr>
      <w:tr w:rsidR="00FB5A19" w:rsidRPr="00606650">
        <w:trPr>
          <w:jc w:val="center"/>
        </w:trPr>
        <w:tc>
          <w:tcPr>
            <w:tcW w:w="1971" w:type="dxa"/>
          </w:tcPr>
          <w:p w:rsidR="00FB5A19" w:rsidRPr="00606650" w:rsidRDefault="00FB5A19" w:rsidP="001750FA">
            <w:pPr>
              <w:tabs>
                <w:tab w:val="left" w:pos="0"/>
              </w:tabs>
            </w:pPr>
            <w:r>
              <w:t>БНТ</w:t>
            </w:r>
          </w:p>
        </w:tc>
        <w:tc>
          <w:tcPr>
            <w:tcW w:w="7308" w:type="dxa"/>
          </w:tcPr>
          <w:p w:rsidR="00FB5A19" w:rsidRPr="00606650" w:rsidRDefault="00FB5A19" w:rsidP="001750FA">
            <w:pPr>
              <w:tabs>
                <w:tab w:val="left" w:pos="0"/>
              </w:tabs>
            </w:pPr>
            <w:r>
              <w:t>Българска национална телевизия</w:t>
            </w:r>
          </w:p>
        </w:tc>
      </w:tr>
      <w:tr w:rsidR="00FB5A19" w:rsidRPr="00606650">
        <w:trPr>
          <w:jc w:val="center"/>
        </w:trPr>
        <w:tc>
          <w:tcPr>
            <w:tcW w:w="1971" w:type="dxa"/>
          </w:tcPr>
          <w:p w:rsidR="00FB5A19" w:rsidRDefault="00FB5A19" w:rsidP="001750FA">
            <w:pPr>
              <w:tabs>
                <w:tab w:val="left" w:pos="0"/>
              </w:tabs>
            </w:pPr>
            <w:r>
              <w:t>БФ</w:t>
            </w:r>
          </w:p>
        </w:tc>
        <w:tc>
          <w:tcPr>
            <w:tcW w:w="7308" w:type="dxa"/>
          </w:tcPr>
          <w:p w:rsidR="00FB5A19" w:rsidRDefault="00FB5A19" w:rsidP="001750FA">
            <w:pPr>
              <w:tabs>
                <w:tab w:val="left" w:pos="0"/>
              </w:tabs>
            </w:pPr>
            <w:r>
              <w:t>Българска федерация</w:t>
            </w:r>
          </w:p>
        </w:tc>
      </w:tr>
      <w:tr w:rsidR="00FB5A19" w:rsidRPr="00606650">
        <w:trPr>
          <w:jc w:val="center"/>
        </w:trPr>
        <w:tc>
          <w:tcPr>
            <w:tcW w:w="1971" w:type="dxa"/>
          </w:tcPr>
          <w:p w:rsidR="00FB5A19" w:rsidRPr="00606650" w:rsidRDefault="00FB5A19" w:rsidP="001750FA">
            <w:pPr>
              <w:tabs>
                <w:tab w:val="left" w:pos="0"/>
              </w:tabs>
            </w:pPr>
            <w:r w:rsidRPr="00606650">
              <w:t>ВРБ</w:t>
            </w:r>
          </w:p>
        </w:tc>
        <w:tc>
          <w:tcPr>
            <w:tcW w:w="7308" w:type="dxa"/>
          </w:tcPr>
          <w:p w:rsidR="00FB5A19" w:rsidRPr="00606650" w:rsidRDefault="00FB5A19" w:rsidP="001750FA">
            <w:pPr>
              <w:tabs>
                <w:tab w:val="left" w:pos="0"/>
              </w:tabs>
            </w:pPr>
            <w:r w:rsidRPr="00606650">
              <w:t>Второстепенни разпоредители с бюджет</w:t>
            </w:r>
          </w:p>
        </w:tc>
      </w:tr>
      <w:tr w:rsidR="00FB5A19" w:rsidRPr="00606650">
        <w:trPr>
          <w:jc w:val="center"/>
        </w:trPr>
        <w:tc>
          <w:tcPr>
            <w:tcW w:w="1971" w:type="dxa"/>
          </w:tcPr>
          <w:p w:rsidR="00FB5A19" w:rsidRPr="00606650" w:rsidRDefault="00FB5A19" w:rsidP="00D97B23">
            <w:pPr>
              <w:tabs>
                <w:tab w:val="left" w:pos="0"/>
              </w:tabs>
            </w:pPr>
            <w:r w:rsidRPr="00606650">
              <w:t>ВПОБП</w:t>
            </w:r>
          </w:p>
        </w:tc>
        <w:tc>
          <w:tcPr>
            <w:tcW w:w="7308" w:type="dxa"/>
          </w:tcPr>
          <w:p w:rsidR="00FB5A19" w:rsidRPr="00606650" w:rsidRDefault="00FB5A19" w:rsidP="00D97B23">
            <w:pPr>
              <w:tabs>
                <w:tab w:val="left" w:pos="0"/>
              </w:tabs>
            </w:pPr>
            <w:r w:rsidRPr="00606650">
              <w:t>Вътрешни правила за организация на бюджетния процес</w:t>
            </w:r>
          </w:p>
        </w:tc>
      </w:tr>
      <w:tr w:rsidR="00FB5A19" w:rsidRPr="00606650">
        <w:trPr>
          <w:jc w:val="center"/>
        </w:trPr>
        <w:tc>
          <w:tcPr>
            <w:tcW w:w="1971" w:type="dxa"/>
          </w:tcPr>
          <w:p w:rsidR="00FB5A19" w:rsidRPr="00606650" w:rsidRDefault="00FB5A19" w:rsidP="00D97B23">
            <w:pPr>
              <w:tabs>
                <w:tab w:val="left" w:pos="0"/>
              </w:tabs>
            </w:pPr>
            <w:r w:rsidRPr="00606650">
              <w:t>ВПРДОРДФСУ</w:t>
            </w:r>
          </w:p>
        </w:tc>
        <w:tc>
          <w:tcPr>
            <w:tcW w:w="7308" w:type="dxa"/>
          </w:tcPr>
          <w:p w:rsidR="00FB5A19" w:rsidRPr="00606650" w:rsidRDefault="00FB5A19" w:rsidP="00DA08CD">
            <w:pPr>
              <w:tabs>
                <w:tab w:val="left" w:pos="0"/>
              </w:tabs>
              <w:jc w:val="both"/>
            </w:pPr>
            <w:r w:rsidRPr="00606650">
              <w:t>Вътрешни правила за регламентиране на дейността и организацията на работа на дирекция „Финанси и стопанско управление”</w:t>
            </w:r>
          </w:p>
        </w:tc>
      </w:tr>
      <w:tr w:rsidR="00FB5A19" w:rsidRPr="00606650">
        <w:trPr>
          <w:jc w:val="center"/>
        </w:trPr>
        <w:tc>
          <w:tcPr>
            <w:tcW w:w="1971" w:type="dxa"/>
          </w:tcPr>
          <w:p w:rsidR="00FB5A19" w:rsidRPr="00606650" w:rsidRDefault="00FB5A19" w:rsidP="002973A0">
            <w:pPr>
              <w:tabs>
                <w:tab w:val="left" w:pos="0"/>
              </w:tabs>
            </w:pPr>
            <w:r w:rsidRPr="00606650">
              <w:t>ВПЕФСФУК</w:t>
            </w:r>
          </w:p>
        </w:tc>
        <w:tc>
          <w:tcPr>
            <w:tcW w:w="7308" w:type="dxa"/>
          </w:tcPr>
          <w:p w:rsidR="00FB5A19" w:rsidRPr="00606650" w:rsidRDefault="00FB5A19" w:rsidP="00DA08CD">
            <w:pPr>
              <w:tabs>
                <w:tab w:val="left" w:pos="0"/>
              </w:tabs>
              <w:jc w:val="both"/>
            </w:pPr>
            <w:r w:rsidRPr="00606650">
              <w:t>Вътрешни правила за ефективното функциониране на системите за финансово управление и контрол</w:t>
            </w:r>
          </w:p>
        </w:tc>
      </w:tr>
      <w:tr w:rsidR="00FB5A19" w:rsidRPr="00606650">
        <w:trPr>
          <w:jc w:val="center"/>
        </w:trPr>
        <w:tc>
          <w:tcPr>
            <w:tcW w:w="1971" w:type="dxa"/>
          </w:tcPr>
          <w:p w:rsidR="00FB5A19" w:rsidRPr="00606650" w:rsidRDefault="00FB5A19" w:rsidP="00C62824">
            <w:pPr>
              <w:tabs>
                <w:tab w:val="left" w:pos="0"/>
              </w:tabs>
            </w:pPr>
            <w:r w:rsidRPr="00606650">
              <w:t>ВПРОВОП</w:t>
            </w:r>
          </w:p>
        </w:tc>
        <w:tc>
          <w:tcPr>
            <w:tcW w:w="7308" w:type="dxa"/>
          </w:tcPr>
          <w:p w:rsidR="00FB5A19" w:rsidRPr="00606650" w:rsidRDefault="00FB5A19" w:rsidP="00DA08CD">
            <w:pPr>
              <w:tabs>
                <w:tab w:val="left" w:pos="0"/>
              </w:tabs>
              <w:jc w:val="both"/>
            </w:pPr>
            <w:r w:rsidRPr="00606650">
              <w:t>Вътрешни правила за реда и организацията за възлагане на обществени поръчки</w:t>
            </w:r>
          </w:p>
        </w:tc>
      </w:tr>
      <w:tr w:rsidR="00FB5A19" w:rsidRPr="00606650">
        <w:trPr>
          <w:jc w:val="center"/>
        </w:trPr>
        <w:tc>
          <w:tcPr>
            <w:tcW w:w="1971" w:type="dxa"/>
          </w:tcPr>
          <w:p w:rsidR="00FB5A19" w:rsidRPr="00606650" w:rsidRDefault="00FB5A19" w:rsidP="00C62824">
            <w:pPr>
              <w:tabs>
                <w:tab w:val="left" w:pos="0"/>
              </w:tabs>
            </w:pPr>
            <w:r w:rsidRPr="00606650">
              <w:t>ДП „БСТ”</w:t>
            </w:r>
          </w:p>
        </w:tc>
        <w:tc>
          <w:tcPr>
            <w:tcW w:w="7308" w:type="dxa"/>
          </w:tcPr>
          <w:p w:rsidR="00FB5A19" w:rsidRPr="00606650" w:rsidRDefault="00FB5A19" w:rsidP="00DA08CD">
            <w:pPr>
              <w:tabs>
                <w:tab w:val="left" w:pos="0"/>
              </w:tabs>
              <w:jc w:val="both"/>
            </w:pPr>
            <w:r w:rsidRPr="00606650">
              <w:t>Държавно предприятие „Български спортен тотализатор”</w:t>
            </w:r>
          </w:p>
        </w:tc>
      </w:tr>
      <w:tr w:rsidR="00FB5A19" w:rsidRPr="00606650">
        <w:trPr>
          <w:jc w:val="center"/>
        </w:trPr>
        <w:tc>
          <w:tcPr>
            <w:tcW w:w="1971" w:type="dxa"/>
          </w:tcPr>
          <w:p w:rsidR="00FB5A19" w:rsidRPr="00606650" w:rsidRDefault="00FB5A19" w:rsidP="001750FA">
            <w:pPr>
              <w:tabs>
                <w:tab w:val="left" w:pos="0"/>
              </w:tabs>
            </w:pPr>
            <w:r w:rsidRPr="00606650">
              <w:t>ДДС</w:t>
            </w:r>
          </w:p>
        </w:tc>
        <w:tc>
          <w:tcPr>
            <w:tcW w:w="7308" w:type="dxa"/>
          </w:tcPr>
          <w:p w:rsidR="00FB5A19" w:rsidRPr="00606650" w:rsidRDefault="00FB5A19" w:rsidP="00DA08CD">
            <w:pPr>
              <w:tabs>
                <w:tab w:val="left" w:pos="0"/>
              </w:tabs>
              <w:jc w:val="both"/>
            </w:pPr>
            <w:r w:rsidRPr="00606650">
              <w:t>Данък добавена стойност</w:t>
            </w:r>
          </w:p>
        </w:tc>
      </w:tr>
      <w:tr w:rsidR="00FB5A19" w:rsidRPr="00606650">
        <w:trPr>
          <w:jc w:val="center"/>
        </w:trPr>
        <w:tc>
          <w:tcPr>
            <w:tcW w:w="1971" w:type="dxa"/>
          </w:tcPr>
          <w:p w:rsidR="00FB5A19" w:rsidRPr="00606650" w:rsidRDefault="00FB5A19" w:rsidP="001750FA">
            <w:pPr>
              <w:tabs>
                <w:tab w:val="left" w:pos="0"/>
              </w:tabs>
            </w:pPr>
            <w:r>
              <w:t>ЕС</w:t>
            </w:r>
          </w:p>
        </w:tc>
        <w:tc>
          <w:tcPr>
            <w:tcW w:w="7308" w:type="dxa"/>
          </w:tcPr>
          <w:p w:rsidR="00FB5A19" w:rsidRPr="00606650" w:rsidRDefault="00FB5A19" w:rsidP="00DA08CD">
            <w:pPr>
              <w:tabs>
                <w:tab w:val="left" w:pos="0"/>
              </w:tabs>
              <w:jc w:val="both"/>
            </w:pPr>
            <w:r>
              <w:t>Европейски съюз</w:t>
            </w:r>
          </w:p>
        </w:tc>
      </w:tr>
      <w:tr w:rsidR="00FB5A19" w:rsidRPr="00606650">
        <w:trPr>
          <w:jc w:val="center"/>
        </w:trPr>
        <w:tc>
          <w:tcPr>
            <w:tcW w:w="1971" w:type="dxa"/>
          </w:tcPr>
          <w:p w:rsidR="00FB5A19" w:rsidRPr="00606650" w:rsidRDefault="00FB5A19" w:rsidP="001750FA">
            <w:pPr>
              <w:tabs>
                <w:tab w:val="left" w:pos="0"/>
              </w:tabs>
            </w:pPr>
            <w:r w:rsidRPr="00606650">
              <w:t>ЗА</w:t>
            </w:r>
          </w:p>
        </w:tc>
        <w:tc>
          <w:tcPr>
            <w:tcW w:w="7308" w:type="dxa"/>
          </w:tcPr>
          <w:p w:rsidR="00FB5A19" w:rsidRPr="00606650" w:rsidRDefault="00FB5A19" w:rsidP="00327C41">
            <w:pPr>
              <w:tabs>
                <w:tab w:val="left" w:pos="0"/>
              </w:tabs>
              <w:jc w:val="both"/>
            </w:pPr>
            <w:r w:rsidRPr="00606650">
              <w:t>Закон за администрацията</w:t>
            </w:r>
          </w:p>
        </w:tc>
      </w:tr>
      <w:tr w:rsidR="00FB5A19" w:rsidRPr="00606650">
        <w:trPr>
          <w:jc w:val="center"/>
        </w:trPr>
        <w:tc>
          <w:tcPr>
            <w:tcW w:w="1971" w:type="dxa"/>
          </w:tcPr>
          <w:p w:rsidR="00FB5A19" w:rsidRPr="00606650" w:rsidRDefault="00FB5A19" w:rsidP="001750FA">
            <w:pPr>
              <w:tabs>
                <w:tab w:val="left" w:pos="0"/>
              </w:tabs>
            </w:pPr>
            <w:r w:rsidRPr="00606650">
              <w:t>ЗДБРБ</w:t>
            </w:r>
          </w:p>
        </w:tc>
        <w:tc>
          <w:tcPr>
            <w:tcW w:w="7308" w:type="dxa"/>
          </w:tcPr>
          <w:p w:rsidR="00FB5A19" w:rsidRPr="00606650" w:rsidRDefault="00FB5A19" w:rsidP="00DA08CD">
            <w:pPr>
              <w:tabs>
                <w:tab w:val="left" w:pos="0"/>
              </w:tabs>
              <w:jc w:val="both"/>
            </w:pPr>
            <w:r w:rsidRPr="00606650">
              <w:t>Закон за държавния бюджет на Република България</w:t>
            </w:r>
          </w:p>
        </w:tc>
      </w:tr>
      <w:tr w:rsidR="00FB5A19" w:rsidRPr="00606650">
        <w:trPr>
          <w:jc w:val="center"/>
        </w:trPr>
        <w:tc>
          <w:tcPr>
            <w:tcW w:w="1971" w:type="dxa"/>
          </w:tcPr>
          <w:p w:rsidR="00FB5A19" w:rsidRPr="00606650" w:rsidRDefault="00FB5A19" w:rsidP="001750FA">
            <w:pPr>
              <w:tabs>
                <w:tab w:val="left" w:pos="0"/>
              </w:tabs>
            </w:pPr>
            <w:r w:rsidRPr="00606650">
              <w:t>ЗПФ</w:t>
            </w:r>
          </w:p>
        </w:tc>
        <w:tc>
          <w:tcPr>
            <w:tcW w:w="7308" w:type="dxa"/>
          </w:tcPr>
          <w:p w:rsidR="00FB5A19" w:rsidRPr="00606650" w:rsidRDefault="00FB5A19" w:rsidP="00DA08CD">
            <w:pPr>
              <w:tabs>
                <w:tab w:val="left" w:pos="0"/>
              </w:tabs>
              <w:jc w:val="both"/>
            </w:pPr>
            <w:r w:rsidRPr="00606650">
              <w:t>Закон за публичните финанси</w:t>
            </w:r>
          </w:p>
        </w:tc>
      </w:tr>
      <w:tr w:rsidR="00FB5A19" w:rsidRPr="00606650">
        <w:trPr>
          <w:jc w:val="center"/>
        </w:trPr>
        <w:tc>
          <w:tcPr>
            <w:tcW w:w="1971" w:type="dxa"/>
          </w:tcPr>
          <w:p w:rsidR="00FB5A19" w:rsidRPr="00606650" w:rsidRDefault="00FB5A19" w:rsidP="006457B6">
            <w:pPr>
              <w:tabs>
                <w:tab w:val="left" w:pos="0"/>
              </w:tabs>
            </w:pPr>
            <w:r w:rsidRPr="00606650">
              <w:t>ЗФВС</w:t>
            </w:r>
          </w:p>
        </w:tc>
        <w:tc>
          <w:tcPr>
            <w:tcW w:w="7308" w:type="dxa"/>
          </w:tcPr>
          <w:p w:rsidR="00FB5A19" w:rsidRPr="00606650" w:rsidRDefault="00FB5A19" w:rsidP="00DA08CD">
            <w:pPr>
              <w:tabs>
                <w:tab w:val="left" w:pos="0"/>
              </w:tabs>
              <w:jc w:val="both"/>
            </w:pPr>
            <w:r w:rsidRPr="00606650">
              <w:t>Закон за физическото възпитание и спорта</w:t>
            </w:r>
          </w:p>
        </w:tc>
      </w:tr>
      <w:tr w:rsidR="00FB5A19" w:rsidRPr="00606650">
        <w:trPr>
          <w:jc w:val="center"/>
        </w:trPr>
        <w:tc>
          <w:tcPr>
            <w:tcW w:w="1971" w:type="dxa"/>
          </w:tcPr>
          <w:p w:rsidR="00FB5A19" w:rsidRPr="004C24C4" w:rsidRDefault="00FB5A19" w:rsidP="006457B6">
            <w:pPr>
              <w:tabs>
                <w:tab w:val="left" w:pos="0"/>
              </w:tabs>
            </w:pPr>
            <w:r>
              <w:t>ЗОП</w:t>
            </w:r>
          </w:p>
        </w:tc>
        <w:tc>
          <w:tcPr>
            <w:tcW w:w="7308" w:type="dxa"/>
          </w:tcPr>
          <w:p w:rsidR="00FB5A19" w:rsidRPr="004C24C4" w:rsidRDefault="00FB5A19" w:rsidP="00DA08CD">
            <w:pPr>
              <w:tabs>
                <w:tab w:val="left" w:pos="0"/>
              </w:tabs>
              <w:jc w:val="both"/>
            </w:pPr>
            <w:r>
              <w:t>Закон за обществените поръчки</w:t>
            </w:r>
          </w:p>
        </w:tc>
      </w:tr>
      <w:tr w:rsidR="00FB5A19" w:rsidRPr="00606650">
        <w:trPr>
          <w:jc w:val="center"/>
        </w:trPr>
        <w:tc>
          <w:tcPr>
            <w:tcW w:w="1971" w:type="dxa"/>
          </w:tcPr>
          <w:p w:rsidR="00FB5A19" w:rsidRPr="004C24C4" w:rsidRDefault="00FB5A19" w:rsidP="001750FA">
            <w:pPr>
              <w:tabs>
                <w:tab w:val="left" w:pos="0"/>
              </w:tabs>
            </w:pPr>
            <w:r>
              <w:t>ЗОП</w:t>
            </w:r>
          </w:p>
        </w:tc>
        <w:tc>
          <w:tcPr>
            <w:tcW w:w="7308" w:type="dxa"/>
          </w:tcPr>
          <w:p w:rsidR="00FB5A19" w:rsidRPr="004C24C4" w:rsidRDefault="00FB5A19">
            <w:pPr>
              <w:tabs>
                <w:tab w:val="left" w:pos="0"/>
              </w:tabs>
              <w:jc w:val="both"/>
            </w:pPr>
            <w:r>
              <w:t xml:space="preserve">Закон за обществените поръчки </w:t>
            </w:r>
          </w:p>
        </w:tc>
      </w:tr>
      <w:tr w:rsidR="00FB5A19" w:rsidRPr="00606650">
        <w:trPr>
          <w:jc w:val="center"/>
        </w:trPr>
        <w:tc>
          <w:tcPr>
            <w:tcW w:w="1971" w:type="dxa"/>
          </w:tcPr>
          <w:p w:rsidR="00FB5A19" w:rsidRPr="00606650" w:rsidRDefault="00FB5A19" w:rsidP="001750FA">
            <w:pPr>
              <w:tabs>
                <w:tab w:val="left" w:pos="0"/>
              </w:tabs>
            </w:pPr>
            <w:r w:rsidRPr="00606650">
              <w:t>ЗСч</w:t>
            </w:r>
          </w:p>
        </w:tc>
        <w:tc>
          <w:tcPr>
            <w:tcW w:w="7308" w:type="dxa"/>
          </w:tcPr>
          <w:p w:rsidR="00FB5A19" w:rsidRPr="00606650" w:rsidRDefault="00FB5A19">
            <w:pPr>
              <w:tabs>
                <w:tab w:val="left" w:pos="0"/>
              </w:tabs>
              <w:jc w:val="both"/>
            </w:pPr>
            <w:r w:rsidRPr="00606650">
              <w:t xml:space="preserve">Закон за счетоводството </w:t>
            </w:r>
          </w:p>
        </w:tc>
      </w:tr>
      <w:tr w:rsidR="00FB5A19" w:rsidRPr="00606650">
        <w:trPr>
          <w:jc w:val="center"/>
        </w:trPr>
        <w:tc>
          <w:tcPr>
            <w:tcW w:w="1971" w:type="dxa"/>
          </w:tcPr>
          <w:p w:rsidR="00FB5A19" w:rsidRPr="00606650" w:rsidRDefault="00FB5A19" w:rsidP="001750FA">
            <w:pPr>
              <w:tabs>
                <w:tab w:val="left" w:pos="0"/>
              </w:tabs>
            </w:pPr>
            <w:r w:rsidRPr="00606650">
              <w:t>ЗФУКПС</w:t>
            </w:r>
          </w:p>
        </w:tc>
        <w:tc>
          <w:tcPr>
            <w:tcW w:w="7308" w:type="dxa"/>
          </w:tcPr>
          <w:p w:rsidR="00FB5A19" w:rsidRPr="00606650" w:rsidRDefault="00FB5A19" w:rsidP="00DA08CD">
            <w:pPr>
              <w:tabs>
                <w:tab w:val="left" w:pos="0"/>
              </w:tabs>
              <w:jc w:val="both"/>
            </w:pPr>
            <w:r w:rsidRPr="00606650">
              <w:t>Закон за финансовото управление и контрол в публичния сектор</w:t>
            </w:r>
          </w:p>
        </w:tc>
      </w:tr>
      <w:tr w:rsidR="00FB5A19" w:rsidRPr="00606650">
        <w:trPr>
          <w:jc w:val="center"/>
        </w:trPr>
        <w:tc>
          <w:tcPr>
            <w:tcW w:w="1971" w:type="dxa"/>
          </w:tcPr>
          <w:p w:rsidR="00FB5A19" w:rsidRPr="00606650" w:rsidRDefault="00FB5A19" w:rsidP="001750FA">
            <w:pPr>
              <w:tabs>
                <w:tab w:val="left" w:pos="0"/>
              </w:tabs>
            </w:pPr>
            <w:r w:rsidRPr="00606650">
              <w:t>ЗХ</w:t>
            </w:r>
          </w:p>
        </w:tc>
        <w:tc>
          <w:tcPr>
            <w:tcW w:w="7308" w:type="dxa"/>
          </w:tcPr>
          <w:p w:rsidR="00FB5A19" w:rsidRPr="00606650" w:rsidRDefault="00FB5A19" w:rsidP="001750FA">
            <w:pPr>
              <w:tabs>
                <w:tab w:val="left" w:pos="0"/>
              </w:tabs>
            </w:pPr>
            <w:r w:rsidRPr="00606650">
              <w:t>Закон за хазарта</w:t>
            </w:r>
          </w:p>
        </w:tc>
      </w:tr>
      <w:tr w:rsidR="00FB5A19" w:rsidRPr="00606650">
        <w:trPr>
          <w:jc w:val="center"/>
        </w:trPr>
        <w:tc>
          <w:tcPr>
            <w:tcW w:w="1971" w:type="dxa"/>
          </w:tcPr>
          <w:p w:rsidR="00FB5A19" w:rsidRPr="00606650" w:rsidRDefault="00FB5A19" w:rsidP="001750FA">
            <w:pPr>
              <w:tabs>
                <w:tab w:val="left" w:pos="0"/>
              </w:tabs>
            </w:pPr>
            <w:r>
              <w:t>МПС</w:t>
            </w:r>
          </w:p>
        </w:tc>
        <w:tc>
          <w:tcPr>
            <w:tcW w:w="7308" w:type="dxa"/>
          </w:tcPr>
          <w:p w:rsidR="00FB5A19" w:rsidRPr="00606650" w:rsidRDefault="00FB5A19" w:rsidP="001750FA">
            <w:pPr>
              <w:tabs>
                <w:tab w:val="left" w:pos="0"/>
              </w:tabs>
            </w:pPr>
            <w:r>
              <w:t>Моторно превозно средство</w:t>
            </w:r>
          </w:p>
        </w:tc>
      </w:tr>
      <w:tr w:rsidR="00FB5A19" w:rsidRPr="00606650">
        <w:trPr>
          <w:jc w:val="center"/>
        </w:trPr>
        <w:tc>
          <w:tcPr>
            <w:tcW w:w="1971" w:type="dxa"/>
          </w:tcPr>
          <w:p w:rsidR="00FB5A19" w:rsidRPr="00606650" w:rsidRDefault="00FB5A19" w:rsidP="001750FA">
            <w:pPr>
              <w:tabs>
                <w:tab w:val="left" w:pos="0"/>
              </w:tabs>
            </w:pPr>
            <w:r w:rsidRPr="00606650">
              <w:t>ММС</w:t>
            </w:r>
          </w:p>
        </w:tc>
        <w:tc>
          <w:tcPr>
            <w:tcW w:w="7308" w:type="dxa"/>
          </w:tcPr>
          <w:p w:rsidR="00FB5A19" w:rsidRPr="00606650" w:rsidRDefault="00FB5A19" w:rsidP="001750FA">
            <w:pPr>
              <w:tabs>
                <w:tab w:val="left" w:pos="0"/>
              </w:tabs>
            </w:pPr>
            <w:r w:rsidRPr="00606650">
              <w:t xml:space="preserve">Министерство на </w:t>
            </w:r>
            <w:proofErr w:type="spellStart"/>
            <w:r w:rsidRPr="00606650">
              <w:t>младежта</w:t>
            </w:r>
            <w:proofErr w:type="spellEnd"/>
            <w:r w:rsidRPr="00606650">
              <w:t xml:space="preserve"> и спорта</w:t>
            </w:r>
          </w:p>
        </w:tc>
      </w:tr>
      <w:tr w:rsidR="00FB5A19" w:rsidRPr="00606650">
        <w:trPr>
          <w:jc w:val="center"/>
        </w:trPr>
        <w:tc>
          <w:tcPr>
            <w:tcW w:w="1971" w:type="dxa"/>
          </w:tcPr>
          <w:p w:rsidR="00FB5A19" w:rsidRPr="00606650" w:rsidRDefault="00FB5A19" w:rsidP="001750FA">
            <w:pPr>
              <w:tabs>
                <w:tab w:val="left" w:pos="0"/>
              </w:tabs>
            </w:pPr>
            <w:r w:rsidRPr="00606650">
              <w:t>ОВ</w:t>
            </w:r>
          </w:p>
        </w:tc>
        <w:tc>
          <w:tcPr>
            <w:tcW w:w="7308" w:type="dxa"/>
          </w:tcPr>
          <w:p w:rsidR="00FB5A19" w:rsidRPr="00606650" w:rsidRDefault="00FB5A19" w:rsidP="001750FA">
            <w:pPr>
              <w:tabs>
                <w:tab w:val="left" w:pos="0"/>
              </w:tabs>
            </w:pPr>
            <w:r w:rsidRPr="00606650">
              <w:t>Официален вестник</w:t>
            </w:r>
          </w:p>
        </w:tc>
      </w:tr>
      <w:tr w:rsidR="00FB5A19" w:rsidRPr="00606650">
        <w:trPr>
          <w:jc w:val="center"/>
        </w:trPr>
        <w:tc>
          <w:tcPr>
            <w:tcW w:w="1971" w:type="dxa"/>
          </w:tcPr>
          <w:p w:rsidR="00FB5A19" w:rsidRPr="00606650" w:rsidRDefault="00FB5A19" w:rsidP="001750FA">
            <w:pPr>
              <w:tabs>
                <w:tab w:val="left" w:pos="0"/>
              </w:tabs>
            </w:pPr>
            <w:r w:rsidRPr="00606650">
              <w:t>ОП</w:t>
            </w:r>
          </w:p>
        </w:tc>
        <w:tc>
          <w:tcPr>
            <w:tcW w:w="7308" w:type="dxa"/>
          </w:tcPr>
          <w:p w:rsidR="00FB5A19" w:rsidRPr="00606650" w:rsidRDefault="00FB5A19" w:rsidP="001750FA">
            <w:pPr>
              <w:tabs>
                <w:tab w:val="left" w:pos="0"/>
              </w:tabs>
            </w:pPr>
            <w:r w:rsidRPr="00606650">
              <w:t>Обществени поръчки</w:t>
            </w:r>
          </w:p>
        </w:tc>
      </w:tr>
      <w:tr w:rsidR="00FB5A19" w:rsidRPr="00606650">
        <w:trPr>
          <w:jc w:val="center"/>
        </w:trPr>
        <w:tc>
          <w:tcPr>
            <w:tcW w:w="1971" w:type="dxa"/>
          </w:tcPr>
          <w:p w:rsidR="00FB5A19" w:rsidRPr="00606650" w:rsidRDefault="00FB5A19" w:rsidP="001750FA">
            <w:pPr>
              <w:tabs>
                <w:tab w:val="left" w:pos="0"/>
              </w:tabs>
            </w:pPr>
            <w:r w:rsidRPr="00606650">
              <w:t>ОКИБ</w:t>
            </w:r>
          </w:p>
        </w:tc>
        <w:tc>
          <w:tcPr>
            <w:tcW w:w="7308" w:type="dxa"/>
          </w:tcPr>
          <w:p w:rsidR="00FB5A19" w:rsidRPr="00606650" w:rsidRDefault="00FB5A19" w:rsidP="001750FA">
            <w:pPr>
              <w:tabs>
                <w:tab w:val="left" w:pos="0"/>
              </w:tabs>
            </w:pPr>
            <w:r w:rsidRPr="00606650">
              <w:t>Отчет за касовото изпълнение на бюджета</w:t>
            </w:r>
          </w:p>
        </w:tc>
      </w:tr>
      <w:tr w:rsidR="00FB5A19" w:rsidRPr="00606650">
        <w:trPr>
          <w:jc w:val="center"/>
        </w:trPr>
        <w:tc>
          <w:tcPr>
            <w:tcW w:w="1971" w:type="dxa"/>
          </w:tcPr>
          <w:p w:rsidR="00FB5A19" w:rsidRPr="00606650" w:rsidRDefault="00FB5A19" w:rsidP="001750FA">
            <w:pPr>
              <w:tabs>
                <w:tab w:val="left" w:pos="0"/>
              </w:tabs>
            </w:pPr>
            <w:r w:rsidRPr="00606650">
              <w:t>ПМС</w:t>
            </w:r>
          </w:p>
        </w:tc>
        <w:tc>
          <w:tcPr>
            <w:tcW w:w="7308" w:type="dxa"/>
          </w:tcPr>
          <w:p w:rsidR="00FB5A19" w:rsidRPr="00606650" w:rsidRDefault="00FB5A19" w:rsidP="001750FA">
            <w:pPr>
              <w:tabs>
                <w:tab w:val="left" w:pos="0"/>
              </w:tabs>
            </w:pPr>
            <w:r w:rsidRPr="00606650">
              <w:t>Постановление на Министерския съвет</w:t>
            </w:r>
          </w:p>
        </w:tc>
      </w:tr>
      <w:tr w:rsidR="00FB5A19" w:rsidRPr="00606650">
        <w:trPr>
          <w:jc w:val="center"/>
        </w:trPr>
        <w:tc>
          <w:tcPr>
            <w:tcW w:w="1971" w:type="dxa"/>
          </w:tcPr>
          <w:p w:rsidR="00FB5A19" w:rsidRPr="00606650" w:rsidRDefault="00FB5A19" w:rsidP="00C505A3">
            <w:pPr>
              <w:tabs>
                <w:tab w:val="left" w:pos="0"/>
              </w:tabs>
            </w:pPr>
            <w:r w:rsidRPr="00606650">
              <w:t>ППЗОП</w:t>
            </w:r>
          </w:p>
        </w:tc>
        <w:tc>
          <w:tcPr>
            <w:tcW w:w="7308" w:type="dxa"/>
          </w:tcPr>
          <w:p w:rsidR="00FB5A19" w:rsidRPr="00606650" w:rsidRDefault="00FB5A19" w:rsidP="00C505A3">
            <w:pPr>
              <w:tabs>
                <w:tab w:val="left" w:pos="0"/>
              </w:tabs>
            </w:pPr>
            <w:r w:rsidRPr="00606650">
              <w:t>Правилник за прилагане на Закона за обществени поръчки</w:t>
            </w:r>
          </w:p>
        </w:tc>
      </w:tr>
      <w:tr w:rsidR="00FB5A19" w:rsidRPr="00606650">
        <w:trPr>
          <w:jc w:val="center"/>
        </w:trPr>
        <w:tc>
          <w:tcPr>
            <w:tcW w:w="1971" w:type="dxa"/>
          </w:tcPr>
          <w:p w:rsidR="00FB5A19" w:rsidRPr="00606650" w:rsidRDefault="00FB5A19" w:rsidP="001750FA">
            <w:pPr>
              <w:tabs>
                <w:tab w:val="left" w:pos="0"/>
              </w:tabs>
            </w:pPr>
            <w:r w:rsidRPr="00606650">
              <w:t>ППП</w:t>
            </w:r>
          </w:p>
        </w:tc>
        <w:tc>
          <w:tcPr>
            <w:tcW w:w="7308" w:type="dxa"/>
          </w:tcPr>
          <w:p w:rsidR="00FB5A19" w:rsidRPr="00606650" w:rsidRDefault="00FB5A19" w:rsidP="00D45246">
            <w:pPr>
              <w:tabs>
                <w:tab w:val="left" w:pos="0"/>
              </w:tabs>
            </w:pPr>
            <w:proofErr w:type="spellStart"/>
            <w:r w:rsidRPr="00606650">
              <w:t>Приемо-предавателен</w:t>
            </w:r>
            <w:proofErr w:type="spellEnd"/>
            <w:r w:rsidRPr="00606650">
              <w:t xml:space="preserve"> протокол</w:t>
            </w:r>
          </w:p>
        </w:tc>
      </w:tr>
      <w:tr w:rsidR="00FB5A19" w:rsidRPr="00606650">
        <w:trPr>
          <w:jc w:val="center"/>
        </w:trPr>
        <w:tc>
          <w:tcPr>
            <w:tcW w:w="1971" w:type="dxa"/>
          </w:tcPr>
          <w:p w:rsidR="00FB5A19" w:rsidRPr="00606650" w:rsidRDefault="00FB5A19" w:rsidP="001750FA">
            <w:pPr>
              <w:tabs>
                <w:tab w:val="left" w:pos="0"/>
              </w:tabs>
            </w:pPr>
            <w:r w:rsidRPr="00606650">
              <w:t>РОП</w:t>
            </w:r>
          </w:p>
        </w:tc>
        <w:tc>
          <w:tcPr>
            <w:tcW w:w="7308" w:type="dxa"/>
          </w:tcPr>
          <w:p w:rsidR="00FB5A19" w:rsidRPr="00606650" w:rsidRDefault="00FB5A19" w:rsidP="001750FA">
            <w:pPr>
              <w:tabs>
                <w:tab w:val="left" w:pos="0"/>
              </w:tabs>
            </w:pPr>
            <w:r w:rsidRPr="00606650">
              <w:t>Регистър на обществените поръчки</w:t>
            </w:r>
          </w:p>
        </w:tc>
      </w:tr>
      <w:tr w:rsidR="00FB5A19" w:rsidRPr="00606650">
        <w:trPr>
          <w:jc w:val="center"/>
        </w:trPr>
        <w:tc>
          <w:tcPr>
            <w:tcW w:w="1971" w:type="dxa"/>
          </w:tcPr>
          <w:p w:rsidR="00FB5A19" w:rsidRPr="00606650" w:rsidRDefault="00FB5A19" w:rsidP="001750FA">
            <w:pPr>
              <w:tabs>
                <w:tab w:val="left" w:pos="0"/>
              </w:tabs>
            </w:pPr>
            <w:r>
              <w:t>РБ</w:t>
            </w:r>
          </w:p>
        </w:tc>
        <w:tc>
          <w:tcPr>
            <w:tcW w:w="7308" w:type="dxa"/>
          </w:tcPr>
          <w:p w:rsidR="00FB5A19" w:rsidRPr="00606650" w:rsidRDefault="00FB5A19" w:rsidP="001750FA">
            <w:pPr>
              <w:tabs>
                <w:tab w:val="left" w:pos="0"/>
              </w:tabs>
            </w:pPr>
            <w:r>
              <w:t>Република България</w:t>
            </w:r>
          </w:p>
        </w:tc>
      </w:tr>
      <w:tr w:rsidR="00FB5A19" w:rsidRPr="00606650">
        <w:trPr>
          <w:jc w:val="center"/>
        </w:trPr>
        <w:tc>
          <w:tcPr>
            <w:tcW w:w="1971" w:type="dxa"/>
          </w:tcPr>
          <w:p w:rsidR="00FB5A19" w:rsidRPr="00606650" w:rsidRDefault="00FB5A19" w:rsidP="001750FA">
            <w:pPr>
              <w:tabs>
                <w:tab w:val="left" w:pos="0"/>
              </w:tabs>
            </w:pPr>
            <w:r w:rsidRPr="00606650">
              <w:t>РМС</w:t>
            </w:r>
          </w:p>
        </w:tc>
        <w:tc>
          <w:tcPr>
            <w:tcW w:w="7308" w:type="dxa"/>
          </w:tcPr>
          <w:p w:rsidR="00FB5A19" w:rsidRPr="00606650" w:rsidRDefault="00FB5A19" w:rsidP="00642888">
            <w:pPr>
              <w:tabs>
                <w:tab w:val="left" w:pos="0"/>
              </w:tabs>
            </w:pPr>
            <w:r w:rsidRPr="00606650">
              <w:t>Решение на Министерския съвет</w:t>
            </w:r>
          </w:p>
        </w:tc>
      </w:tr>
      <w:tr w:rsidR="00FB5A19" w:rsidRPr="00606650">
        <w:trPr>
          <w:jc w:val="center"/>
        </w:trPr>
        <w:tc>
          <w:tcPr>
            <w:tcW w:w="1971" w:type="dxa"/>
          </w:tcPr>
          <w:p w:rsidR="00FB5A19" w:rsidRPr="00606650" w:rsidRDefault="00FB5A19" w:rsidP="001750FA">
            <w:pPr>
              <w:tabs>
                <w:tab w:val="left" w:pos="0"/>
              </w:tabs>
            </w:pPr>
            <w:r>
              <w:t>РСВП</w:t>
            </w:r>
          </w:p>
        </w:tc>
        <w:tc>
          <w:tcPr>
            <w:tcW w:w="7308" w:type="dxa"/>
          </w:tcPr>
          <w:p w:rsidR="00FB5A19" w:rsidRPr="00606650" w:rsidRDefault="00FB5A19" w:rsidP="00642888">
            <w:pPr>
              <w:tabs>
                <w:tab w:val="left" w:pos="0"/>
              </w:tabs>
            </w:pPr>
            <w:r>
              <w:t>Развитие на спорта за високи постижения</w:t>
            </w:r>
          </w:p>
        </w:tc>
      </w:tr>
      <w:tr w:rsidR="00FB5A19" w:rsidRPr="00606650">
        <w:trPr>
          <w:jc w:val="center"/>
        </w:trPr>
        <w:tc>
          <w:tcPr>
            <w:tcW w:w="1971" w:type="dxa"/>
          </w:tcPr>
          <w:p w:rsidR="00FB5A19" w:rsidRPr="00606650" w:rsidRDefault="00FB5A19" w:rsidP="001750FA">
            <w:pPr>
              <w:tabs>
                <w:tab w:val="left" w:pos="0"/>
              </w:tabs>
            </w:pPr>
            <w:r w:rsidRPr="00606650">
              <w:t>СМР</w:t>
            </w:r>
          </w:p>
        </w:tc>
        <w:tc>
          <w:tcPr>
            <w:tcW w:w="7308" w:type="dxa"/>
          </w:tcPr>
          <w:p w:rsidR="00FB5A19" w:rsidRPr="00606650" w:rsidRDefault="00FB5A19" w:rsidP="001750FA">
            <w:pPr>
              <w:tabs>
                <w:tab w:val="left" w:pos="0"/>
              </w:tabs>
            </w:pPr>
            <w:r w:rsidRPr="00606650">
              <w:t>Строително-монтажни работи</w:t>
            </w:r>
          </w:p>
        </w:tc>
      </w:tr>
      <w:tr w:rsidR="00FB5A19" w:rsidRPr="00606650">
        <w:trPr>
          <w:jc w:val="center"/>
        </w:trPr>
        <w:tc>
          <w:tcPr>
            <w:tcW w:w="1971" w:type="dxa"/>
          </w:tcPr>
          <w:p w:rsidR="00FB5A19" w:rsidRPr="00606650" w:rsidRDefault="00FB5A19" w:rsidP="001750FA">
            <w:pPr>
              <w:tabs>
                <w:tab w:val="left" w:pos="0"/>
              </w:tabs>
            </w:pPr>
            <w:r>
              <w:t>СО</w:t>
            </w:r>
          </w:p>
        </w:tc>
        <w:tc>
          <w:tcPr>
            <w:tcW w:w="7308" w:type="dxa"/>
          </w:tcPr>
          <w:p w:rsidR="00FB5A19" w:rsidRPr="00606650" w:rsidRDefault="00FB5A19" w:rsidP="003C5D58">
            <w:pPr>
              <w:tabs>
                <w:tab w:val="left" w:pos="0"/>
              </w:tabs>
            </w:pPr>
            <w:r>
              <w:t>Счетоводно обслужване</w:t>
            </w:r>
          </w:p>
        </w:tc>
      </w:tr>
      <w:tr w:rsidR="00FB5A19" w:rsidRPr="00606650">
        <w:trPr>
          <w:jc w:val="center"/>
        </w:trPr>
        <w:tc>
          <w:tcPr>
            <w:tcW w:w="1971" w:type="dxa"/>
          </w:tcPr>
          <w:p w:rsidR="00FB5A19" w:rsidRPr="00606650" w:rsidRDefault="00FB5A19" w:rsidP="001750FA">
            <w:pPr>
              <w:tabs>
                <w:tab w:val="left" w:pos="0"/>
              </w:tabs>
            </w:pPr>
            <w:r w:rsidRPr="00606650">
              <w:t>СФУК</w:t>
            </w:r>
          </w:p>
        </w:tc>
        <w:tc>
          <w:tcPr>
            <w:tcW w:w="7308" w:type="dxa"/>
          </w:tcPr>
          <w:p w:rsidR="00FB5A19" w:rsidRPr="00606650" w:rsidRDefault="00FB5A19" w:rsidP="001750FA">
            <w:pPr>
              <w:tabs>
                <w:tab w:val="left" w:pos="0"/>
              </w:tabs>
            </w:pPr>
            <w:r w:rsidRPr="00606650">
              <w:t>Система за финансово управление и контрол</w:t>
            </w:r>
          </w:p>
        </w:tc>
      </w:tr>
      <w:tr w:rsidR="00FB5A19" w:rsidRPr="00606650">
        <w:trPr>
          <w:jc w:val="center"/>
        </w:trPr>
        <w:tc>
          <w:tcPr>
            <w:tcW w:w="1971" w:type="dxa"/>
          </w:tcPr>
          <w:p w:rsidR="00FB5A19" w:rsidRPr="00606650" w:rsidRDefault="00FB5A19" w:rsidP="001750FA">
            <w:pPr>
              <w:tabs>
                <w:tab w:val="left" w:pos="0"/>
              </w:tabs>
            </w:pPr>
            <w:r w:rsidRPr="00606650">
              <w:t>ТЗ</w:t>
            </w:r>
          </w:p>
        </w:tc>
        <w:tc>
          <w:tcPr>
            <w:tcW w:w="7308" w:type="dxa"/>
          </w:tcPr>
          <w:p w:rsidR="00FB5A19" w:rsidRPr="00606650" w:rsidRDefault="00FB5A19" w:rsidP="001750FA">
            <w:pPr>
              <w:tabs>
                <w:tab w:val="left" w:pos="0"/>
              </w:tabs>
            </w:pPr>
            <w:r w:rsidRPr="00606650">
              <w:t>Търговски закон</w:t>
            </w:r>
          </w:p>
        </w:tc>
      </w:tr>
      <w:tr w:rsidR="00FB5A19" w:rsidRPr="00606650">
        <w:trPr>
          <w:jc w:val="center"/>
        </w:trPr>
        <w:tc>
          <w:tcPr>
            <w:tcW w:w="1971" w:type="dxa"/>
          </w:tcPr>
          <w:p w:rsidR="00FB5A19" w:rsidRPr="00606650" w:rsidRDefault="00FB5A19" w:rsidP="001750FA">
            <w:pPr>
              <w:tabs>
                <w:tab w:val="left" w:pos="0"/>
              </w:tabs>
            </w:pPr>
            <w:r w:rsidRPr="00606650">
              <w:t>УИН</w:t>
            </w:r>
          </w:p>
        </w:tc>
        <w:tc>
          <w:tcPr>
            <w:tcW w:w="7308" w:type="dxa"/>
          </w:tcPr>
          <w:p w:rsidR="00FB5A19" w:rsidRPr="00606650" w:rsidRDefault="00FB5A19" w:rsidP="001750FA">
            <w:pPr>
              <w:tabs>
                <w:tab w:val="left" w:pos="0"/>
              </w:tabs>
            </w:pPr>
            <w:r w:rsidRPr="00606650">
              <w:t>Уникален идентификационен номер</w:t>
            </w:r>
          </w:p>
        </w:tc>
      </w:tr>
      <w:tr w:rsidR="00FB5A19" w:rsidRPr="00606650">
        <w:trPr>
          <w:jc w:val="center"/>
        </w:trPr>
        <w:tc>
          <w:tcPr>
            <w:tcW w:w="1971" w:type="dxa"/>
          </w:tcPr>
          <w:p w:rsidR="00FB5A19" w:rsidRPr="00606650" w:rsidRDefault="00FB5A19" w:rsidP="001750FA">
            <w:pPr>
              <w:tabs>
                <w:tab w:val="left" w:pos="0"/>
              </w:tabs>
            </w:pPr>
            <w:r w:rsidRPr="00606650">
              <w:t>УП</w:t>
            </w:r>
          </w:p>
        </w:tc>
        <w:tc>
          <w:tcPr>
            <w:tcW w:w="7308" w:type="dxa"/>
          </w:tcPr>
          <w:p w:rsidR="00FB5A19" w:rsidRPr="00606650" w:rsidRDefault="00FB5A19" w:rsidP="00CF40F1">
            <w:pPr>
              <w:tabs>
                <w:tab w:val="left" w:pos="0"/>
              </w:tabs>
            </w:pPr>
            <w:proofErr w:type="spellStart"/>
            <w:r w:rsidRPr="00606650">
              <w:t>Устройствен</w:t>
            </w:r>
            <w:proofErr w:type="spellEnd"/>
            <w:r w:rsidRPr="00606650">
              <w:t xml:space="preserve"> правилник</w:t>
            </w:r>
          </w:p>
        </w:tc>
      </w:tr>
      <w:tr w:rsidR="00FB5A19" w:rsidRPr="00606650">
        <w:trPr>
          <w:jc w:val="center"/>
        </w:trPr>
        <w:tc>
          <w:tcPr>
            <w:tcW w:w="1971" w:type="dxa"/>
          </w:tcPr>
          <w:p w:rsidR="00FB5A19" w:rsidRPr="00606650" w:rsidRDefault="00FB5A19" w:rsidP="00E118CC">
            <w:pPr>
              <w:tabs>
                <w:tab w:val="left" w:pos="0"/>
              </w:tabs>
            </w:pPr>
            <w:r w:rsidRPr="00606650">
              <w:t>ФСУ</w:t>
            </w:r>
          </w:p>
        </w:tc>
        <w:tc>
          <w:tcPr>
            <w:tcW w:w="7308" w:type="dxa"/>
          </w:tcPr>
          <w:p w:rsidR="00FB5A19" w:rsidRPr="00606650" w:rsidRDefault="00FB5A19" w:rsidP="00840955">
            <w:pPr>
              <w:tabs>
                <w:tab w:val="left" w:pos="0"/>
              </w:tabs>
            </w:pPr>
            <w:r w:rsidRPr="00606650">
              <w:t>Финанси и стопанско управление</w:t>
            </w:r>
          </w:p>
        </w:tc>
      </w:tr>
      <w:tr w:rsidR="00FB5A19" w:rsidRPr="00606650">
        <w:trPr>
          <w:jc w:val="center"/>
        </w:trPr>
        <w:tc>
          <w:tcPr>
            <w:tcW w:w="1971" w:type="dxa"/>
          </w:tcPr>
          <w:p w:rsidR="00FB5A19" w:rsidRPr="00606650" w:rsidRDefault="00FB5A19" w:rsidP="001750FA">
            <w:pPr>
              <w:tabs>
                <w:tab w:val="left" w:pos="0"/>
              </w:tabs>
            </w:pPr>
            <w:r w:rsidRPr="00606650">
              <w:t>ЦУ</w:t>
            </w:r>
          </w:p>
        </w:tc>
        <w:tc>
          <w:tcPr>
            <w:tcW w:w="7308" w:type="dxa"/>
          </w:tcPr>
          <w:p w:rsidR="00FB5A19" w:rsidRPr="00606650" w:rsidRDefault="00FB5A19" w:rsidP="00E118CC">
            <w:pPr>
              <w:jc w:val="both"/>
            </w:pPr>
            <w:r w:rsidRPr="00606650">
              <w:t>Централно управление</w:t>
            </w:r>
          </w:p>
        </w:tc>
      </w:tr>
    </w:tbl>
    <w:p w:rsidR="00FB5A19" w:rsidRPr="00606650" w:rsidRDefault="00FB5A19" w:rsidP="00481238">
      <w:pPr>
        <w:tabs>
          <w:tab w:val="left" w:pos="0"/>
        </w:tabs>
        <w:spacing w:before="120" w:after="120"/>
        <w:ind w:firstLine="709"/>
        <w:jc w:val="both"/>
        <w:rPr>
          <w:b/>
          <w:bCs/>
        </w:rPr>
      </w:pPr>
      <w:r w:rsidRPr="00606650">
        <w:rPr>
          <w:b/>
          <w:bCs/>
        </w:rPr>
        <w:br w:type="page"/>
      </w:r>
      <w:r w:rsidRPr="00606650">
        <w:rPr>
          <w:b/>
          <w:bCs/>
        </w:rPr>
        <w:lastRenderedPageBreak/>
        <w:t>Част първа</w:t>
      </w:r>
    </w:p>
    <w:p w:rsidR="00FB5A19" w:rsidRPr="00606650" w:rsidRDefault="00FB5A19" w:rsidP="00A36CF5">
      <w:pPr>
        <w:tabs>
          <w:tab w:val="left" w:pos="0"/>
          <w:tab w:val="left" w:pos="720"/>
        </w:tabs>
        <w:ind w:firstLine="709"/>
        <w:jc w:val="both"/>
        <w:rPr>
          <w:b/>
          <w:bCs/>
        </w:rPr>
      </w:pPr>
      <w:r w:rsidRPr="00606650">
        <w:rPr>
          <w:b/>
          <w:bCs/>
        </w:rPr>
        <w:t>РЕЗЮМЕ</w:t>
      </w:r>
    </w:p>
    <w:p w:rsidR="00FB5A19" w:rsidRPr="00606650" w:rsidRDefault="00FB5A19" w:rsidP="00AE717E">
      <w:pPr>
        <w:tabs>
          <w:tab w:val="left" w:pos="0"/>
          <w:tab w:val="left" w:pos="720"/>
        </w:tabs>
        <w:ind w:firstLine="709"/>
        <w:jc w:val="both"/>
        <w:rPr>
          <w:b/>
          <w:bCs/>
        </w:rPr>
      </w:pPr>
    </w:p>
    <w:p w:rsidR="00FB5A19" w:rsidRDefault="00FB5A19">
      <w:pPr>
        <w:tabs>
          <w:tab w:val="left" w:pos="720"/>
        </w:tabs>
        <w:ind w:firstLine="720"/>
        <w:jc w:val="both"/>
      </w:pPr>
      <w:r>
        <w:t>О</w:t>
      </w:r>
      <w:r w:rsidRPr="00606650">
        <w:t>дит</w:t>
      </w:r>
      <w:r>
        <w:t>ът</w:t>
      </w:r>
      <w:r w:rsidRPr="00606650">
        <w:t xml:space="preserve"> за съответствие при финансовото управление на Министерството на </w:t>
      </w:r>
      <w:proofErr w:type="spellStart"/>
      <w:r w:rsidRPr="00606650">
        <w:t>младежта</w:t>
      </w:r>
      <w:proofErr w:type="spellEnd"/>
      <w:r w:rsidRPr="00606650">
        <w:t xml:space="preserve"> и спорта (ММС) за периода от 01.</w:t>
      </w:r>
      <w:proofErr w:type="spellStart"/>
      <w:r w:rsidRPr="00606650">
        <w:t>01</w:t>
      </w:r>
      <w:proofErr w:type="spellEnd"/>
      <w:r w:rsidRPr="00606650">
        <w:t xml:space="preserve">.2015 г. до 30.06.2016 г. </w:t>
      </w:r>
      <w:r>
        <w:t xml:space="preserve">е извършен в изпълнение на Програмата за </w:t>
      </w:r>
      <w:proofErr w:type="spellStart"/>
      <w:r>
        <w:t>одитната</w:t>
      </w:r>
      <w:proofErr w:type="spellEnd"/>
      <w:r>
        <w:t xml:space="preserve"> дейност на Сметната палата за 2016 г.</w:t>
      </w:r>
    </w:p>
    <w:p w:rsidR="00FB5A19" w:rsidRPr="008A4C99" w:rsidRDefault="00FB5A19" w:rsidP="00B902C5">
      <w:pPr>
        <w:ind w:firstLine="725"/>
        <w:jc w:val="both"/>
        <w:rPr>
          <w:i/>
          <w:iCs/>
          <w:color w:val="000000"/>
          <w:lang w:val="ru-RU"/>
        </w:rPr>
      </w:pPr>
      <w:r w:rsidRPr="00707D7D">
        <w:t>М</w:t>
      </w:r>
      <w:r>
        <w:t xml:space="preserve">инистерството на </w:t>
      </w:r>
      <w:proofErr w:type="spellStart"/>
      <w:r>
        <w:t>младежта</w:t>
      </w:r>
      <w:proofErr w:type="spellEnd"/>
      <w:r>
        <w:t xml:space="preserve"> и спорта </w:t>
      </w:r>
      <w:r w:rsidRPr="00707D7D">
        <w:t>е юридическо лице на бюджетна издръжка със седалище в гр. София.</w:t>
      </w:r>
      <w:r>
        <w:t xml:space="preserve"> </w:t>
      </w:r>
      <w:r w:rsidRPr="00606650">
        <w:t xml:space="preserve">Министерството е администрация, която подпомага министъра на </w:t>
      </w:r>
      <w:proofErr w:type="spellStart"/>
      <w:r w:rsidRPr="00606650">
        <w:t>младежта</w:t>
      </w:r>
      <w:proofErr w:type="spellEnd"/>
      <w:r w:rsidRPr="00606650">
        <w:t xml:space="preserve"> и спорта при осъществяване на правомощията му, осигурява технически неговата дейност и административното обслужване на гражданите и юридическите лица.</w:t>
      </w:r>
    </w:p>
    <w:p w:rsidR="00FB5A19" w:rsidRPr="00606650" w:rsidRDefault="00FB5A19" w:rsidP="003802D6">
      <w:pPr>
        <w:pStyle w:val="FootnoteText"/>
        <w:tabs>
          <w:tab w:val="left" w:pos="0"/>
        </w:tabs>
        <w:ind w:firstLine="708"/>
        <w:jc w:val="both"/>
        <w:rPr>
          <w:sz w:val="24"/>
          <w:szCs w:val="24"/>
        </w:rPr>
      </w:pPr>
      <w:r w:rsidRPr="00606650">
        <w:rPr>
          <w:sz w:val="24"/>
          <w:szCs w:val="24"/>
        </w:rPr>
        <w:t xml:space="preserve">Министърът на </w:t>
      </w:r>
      <w:proofErr w:type="spellStart"/>
      <w:r w:rsidRPr="00606650">
        <w:rPr>
          <w:sz w:val="24"/>
          <w:szCs w:val="24"/>
        </w:rPr>
        <w:t>младежта</w:t>
      </w:r>
      <w:proofErr w:type="spellEnd"/>
      <w:r w:rsidRPr="00606650">
        <w:rPr>
          <w:sz w:val="24"/>
          <w:szCs w:val="24"/>
        </w:rPr>
        <w:t xml:space="preserve"> и спорта е централен едноличен орган на изпълнителната власт, който разработва, организира, координира и контролира осъществяването на държавната политика в областта на </w:t>
      </w:r>
      <w:proofErr w:type="spellStart"/>
      <w:r w:rsidRPr="00606650">
        <w:rPr>
          <w:sz w:val="24"/>
          <w:szCs w:val="24"/>
        </w:rPr>
        <w:t>младежта</w:t>
      </w:r>
      <w:proofErr w:type="spellEnd"/>
      <w:r w:rsidRPr="00606650">
        <w:rPr>
          <w:sz w:val="24"/>
          <w:szCs w:val="24"/>
        </w:rPr>
        <w:t xml:space="preserve"> и спорта и социалния туризъм. </w:t>
      </w:r>
      <w:r w:rsidRPr="00437302">
        <w:rPr>
          <w:sz w:val="24"/>
          <w:szCs w:val="24"/>
        </w:rPr>
        <w:t>Възложител</w:t>
      </w:r>
      <w:r w:rsidRPr="00606650">
        <w:rPr>
          <w:sz w:val="24"/>
          <w:szCs w:val="24"/>
        </w:rPr>
        <w:t xml:space="preserve"> е на обществени поръчки по смисъла на чл. 7, ал. 1 от Закона за обществените поръчки (ЗОП).</w:t>
      </w:r>
      <w:r w:rsidRPr="00606650">
        <w:rPr>
          <w:rStyle w:val="FootnoteReference"/>
          <w:b/>
          <w:bCs/>
          <w:sz w:val="24"/>
          <w:szCs w:val="24"/>
        </w:rPr>
        <w:footnoteReference w:id="1"/>
      </w:r>
      <w:r w:rsidRPr="00606650">
        <w:rPr>
          <w:sz w:val="24"/>
          <w:szCs w:val="24"/>
        </w:rPr>
        <w:t xml:space="preserve"> През </w:t>
      </w:r>
      <w:proofErr w:type="spellStart"/>
      <w:r w:rsidRPr="00606650">
        <w:rPr>
          <w:sz w:val="24"/>
          <w:szCs w:val="24"/>
        </w:rPr>
        <w:t>одитирания</w:t>
      </w:r>
      <w:proofErr w:type="spellEnd"/>
      <w:r w:rsidRPr="00606650">
        <w:rPr>
          <w:sz w:val="24"/>
          <w:szCs w:val="24"/>
        </w:rPr>
        <w:t xml:space="preserve"> период фактическите действия по възлагане на обществени поръчки са извършвани от главния секретар, в качеството му на упълномощено лице по чл. 8, ал. 2 от ЗОП (отм.).</w:t>
      </w:r>
    </w:p>
    <w:p w:rsidR="00FB5A19" w:rsidRPr="00606650" w:rsidRDefault="00FB5A19" w:rsidP="009E7BE5">
      <w:pPr>
        <w:tabs>
          <w:tab w:val="left" w:pos="0"/>
          <w:tab w:val="left" w:pos="1440"/>
        </w:tabs>
        <w:ind w:firstLine="720"/>
        <w:jc w:val="both"/>
        <w:rPr>
          <w:color w:val="000000"/>
        </w:rPr>
      </w:pPr>
      <w:r w:rsidRPr="00606650">
        <w:rPr>
          <w:color w:val="000000"/>
        </w:rPr>
        <w:t>Уточненият план на приходите по бюджета на ММС за 2015 г. е 31 159 274 лв. и на разходите - 70 589 363 лв., а към 30.06.2016 г. съответно 28 463 722 лв. и 78 954 942 лв. Отчетените за 2015 г. приходи са 30 837 920 лв. и разходи 69 041 635 лв., а към 30.06.2016 г. съответно 15 080 074 лв. и 46 589 555 лв.</w:t>
      </w:r>
    </w:p>
    <w:p w:rsidR="00FB5A19" w:rsidRPr="002F1209" w:rsidRDefault="00FB5A19" w:rsidP="00AC278D">
      <w:pPr>
        <w:tabs>
          <w:tab w:val="left" w:pos="720"/>
          <w:tab w:val="left" w:pos="1080"/>
        </w:tabs>
        <w:ind w:firstLine="720"/>
        <w:jc w:val="both"/>
        <w:rPr>
          <w:lang w:val="ru-RU"/>
        </w:rPr>
      </w:pPr>
      <w:r w:rsidRPr="00606650">
        <w:t xml:space="preserve">Предметът на одита е изпълнението на дейностите при разходването на бюджетните средства в ММС и състоянието на системата за финансово управление и контрол в областта на: </w:t>
      </w:r>
    </w:p>
    <w:p w:rsidR="00FB5A19" w:rsidRPr="00606650" w:rsidRDefault="00FB5A19" w:rsidP="00AC278D">
      <w:pPr>
        <w:tabs>
          <w:tab w:val="left" w:pos="720"/>
          <w:tab w:val="left" w:pos="1080"/>
        </w:tabs>
        <w:ind w:firstLine="720"/>
        <w:jc w:val="both"/>
      </w:pPr>
      <w:r w:rsidRPr="00606650">
        <w:t xml:space="preserve">а) Изпълнението на разходите по бюджета на ММС - Централно управление (ЦУ), в размер на </w:t>
      </w:r>
      <w:r w:rsidRPr="00481238">
        <w:t>6 882 310 лв. за 2015 г. и 2 564 821 лв.</w:t>
      </w:r>
      <w:r w:rsidRPr="00606650">
        <w:rPr>
          <w:b/>
          <w:bCs/>
          <w:sz w:val="20"/>
          <w:szCs w:val="20"/>
        </w:rPr>
        <w:t xml:space="preserve"> </w:t>
      </w:r>
      <w:r w:rsidRPr="00606650">
        <w:t xml:space="preserve">към 30.06.2016 г., с </w:t>
      </w:r>
      <w:r>
        <w:t xml:space="preserve">изследван </w:t>
      </w:r>
      <w:r w:rsidRPr="00606650">
        <w:t xml:space="preserve">процес „Разходи за издръжка на ММС-ЦУ” и под-процеси: „Разходи за вода, горива и енергия” и „Разходи за външни услуги“, </w:t>
      </w:r>
      <w:r w:rsidRPr="007619BC">
        <w:t>които</w:t>
      </w:r>
      <w:r w:rsidRPr="00606650">
        <w:t xml:space="preserve"> са оценени спрямо изискванията на правната рамка</w:t>
      </w:r>
      <w:r>
        <w:t xml:space="preserve">: </w:t>
      </w:r>
      <w:r w:rsidRPr="00606650">
        <w:t>Закон за счетоводството (ЗСч)</w:t>
      </w:r>
      <w:r w:rsidRPr="00606650">
        <w:rPr>
          <w:rStyle w:val="FootnoteReference"/>
          <w:b/>
          <w:bCs/>
        </w:rPr>
        <w:footnoteReference w:id="2"/>
      </w:r>
      <w:r w:rsidRPr="00606650">
        <w:t>, Закон за обществените поръчки (ЗОП)</w:t>
      </w:r>
      <w:r w:rsidRPr="00606650">
        <w:rPr>
          <w:rStyle w:val="FootnoteReference"/>
          <w:b/>
          <w:bCs/>
        </w:rPr>
        <w:footnoteReference w:id="3"/>
      </w:r>
      <w:r w:rsidRPr="00606650">
        <w:t>, Закон за финансовото управление и контрол в публичния сектор (ЗФУКПС), Вътрешни правила за ефективното функциониране на системите за финансово управление и контрол (ВПЕФСФУК), договори за вода, горива и енергия, и за външни услуги.</w:t>
      </w:r>
    </w:p>
    <w:p w:rsidR="00FB5A19" w:rsidRPr="00606650" w:rsidRDefault="00FB5A19" w:rsidP="007026DA">
      <w:pPr>
        <w:tabs>
          <w:tab w:val="left" w:pos="0"/>
        </w:tabs>
        <w:ind w:firstLine="709"/>
        <w:jc w:val="both"/>
      </w:pPr>
      <w:r>
        <w:t xml:space="preserve">Проверени са разходите с най-голям относителен дял през </w:t>
      </w:r>
      <w:proofErr w:type="spellStart"/>
      <w:r>
        <w:t>одитирания</w:t>
      </w:r>
      <w:proofErr w:type="spellEnd"/>
      <w:r>
        <w:t xml:space="preserve"> период: вода, горива и енергия - 34,7</w:t>
      </w:r>
      <w:r>
        <w:rPr>
          <w:color w:val="FF0000"/>
        </w:rPr>
        <w:t xml:space="preserve"> </w:t>
      </w:r>
      <w:r>
        <w:t>на сто и външни услуги - 37,2 на сто от отчетените разходи за издръжка на ММС-ЦУ</w:t>
      </w:r>
      <w:r w:rsidRPr="00606650">
        <w:t>.</w:t>
      </w:r>
    </w:p>
    <w:p w:rsidR="00FB5A19" w:rsidRPr="00606650" w:rsidRDefault="00FB5A19" w:rsidP="008905B8">
      <w:pPr>
        <w:ind w:firstLine="720"/>
        <w:jc w:val="both"/>
      </w:pPr>
      <w:r w:rsidRPr="00606650">
        <w:t xml:space="preserve">б) Предоставянето на субсидии на организации с нестопанска цел, с процес „Финансово подпомагане на спортни дейности по програми </w:t>
      </w:r>
      <w:r>
        <w:t>з</w:t>
      </w:r>
      <w:r w:rsidRPr="00606650">
        <w:t>а олимпийска подготовка</w:t>
      </w:r>
      <w:r>
        <w:t>, спорт</w:t>
      </w:r>
      <w:r w:rsidRPr="00606650">
        <w:t xml:space="preserve"> за високи постижения и домакинства на международни състезания”, които са оценени спрямо изискванията на правната рамка</w:t>
      </w:r>
      <w:r>
        <w:t xml:space="preserve">: </w:t>
      </w:r>
      <w:r w:rsidRPr="00606650">
        <w:t>Наредба № 1 от 08.05.2014 г. за финансово подпомагане на спортни дейности</w:t>
      </w:r>
      <w:r w:rsidRPr="00606650">
        <w:rPr>
          <w:rStyle w:val="FootnoteReference"/>
          <w:b/>
          <w:bCs/>
        </w:rPr>
        <w:footnoteReference w:id="4"/>
      </w:r>
      <w:r w:rsidRPr="00606650">
        <w:t xml:space="preserve">, Програми за финансово подпомагане на спортни дейности в областта на олимпийската подготовка, развитие на спорта за високи постижения и домакинства на международни състезания на територията на </w:t>
      </w:r>
      <w:r w:rsidRPr="00606650">
        <w:lastRenderedPageBreak/>
        <w:t>Република България, ЗФУКПС, ВПЕФСФУК и Вътрешни правила за осъществяване на дейността на дирекция „Елитен спорт”.</w:t>
      </w:r>
    </w:p>
    <w:p w:rsidR="00FB5A19" w:rsidRPr="00606650" w:rsidRDefault="00FB5A19" w:rsidP="007026DA">
      <w:pPr>
        <w:tabs>
          <w:tab w:val="left" w:pos="0"/>
        </w:tabs>
        <w:ind w:firstLine="709"/>
        <w:jc w:val="both"/>
      </w:pPr>
      <w:r w:rsidRPr="00606650">
        <w:t xml:space="preserve">Проверени са 17 </w:t>
      </w:r>
      <w:r>
        <w:t>проекти по програми</w:t>
      </w:r>
      <w:r w:rsidRPr="00606650">
        <w:t xml:space="preserve"> за 2015 г. на стойност 14</w:t>
      </w:r>
      <w:r>
        <w:t> </w:t>
      </w:r>
      <w:r w:rsidRPr="008E72BA">
        <w:rPr>
          <w:lang w:val="ru-RU"/>
        </w:rPr>
        <w:t>581 649</w:t>
      </w:r>
      <w:r w:rsidRPr="00606650">
        <w:t> лв. и девет за 2016 г. на стойност 1</w:t>
      </w:r>
      <w:r w:rsidRPr="008E72BA">
        <w:rPr>
          <w:lang w:val="ru-RU"/>
        </w:rPr>
        <w:t>1</w:t>
      </w:r>
      <w:r w:rsidRPr="00606650">
        <w:t> </w:t>
      </w:r>
      <w:r w:rsidRPr="008E72BA">
        <w:rPr>
          <w:lang w:val="ru-RU"/>
        </w:rPr>
        <w:t>3</w:t>
      </w:r>
      <w:r w:rsidRPr="00606650">
        <w:t xml:space="preserve">14 222 лв., избрани чрез подбор на единиците по „най-висока стойност”, което представлява 46 на сто от одобрените средства за финансиране на проекти по програмите от областта на изследване за 2015 г. и </w:t>
      </w:r>
      <w:r w:rsidRPr="008E72BA">
        <w:rPr>
          <w:lang w:val="ru-RU"/>
        </w:rPr>
        <w:t>41</w:t>
      </w:r>
      <w:r w:rsidRPr="00606650">
        <w:t xml:space="preserve"> на сто за 2016 г.</w:t>
      </w:r>
    </w:p>
    <w:p w:rsidR="00FB5A19" w:rsidRPr="00606650" w:rsidRDefault="00FB5A19" w:rsidP="009E4204">
      <w:pPr>
        <w:tabs>
          <w:tab w:val="left" w:pos="0"/>
        </w:tabs>
        <w:ind w:firstLine="709"/>
        <w:jc w:val="both"/>
      </w:pPr>
      <w:r w:rsidRPr="00606650">
        <w:t xml:space="preserve">в) Възлагането на обществени поръчки и изпълнението на договори, в т.ч. планиране на обществени поръчки, възлагане чрез провеждане на процедури и чрез </w:t>
      </w:r>
      <w:r w:rsidRPr="000E4995">
        <w:t>публична покана по реда на Глава осма „а“ от ЗОП (отм.) и изпълнение на договори</w:t>
      </w:r>
      <w:r w:rsidRPr="007619BC">
        <w:t>, които</w:t>
      </w:r>
      <w:r w:rsidRPr="00606650">
        <w:t xml:space="preserve"> са оценени спрямо изискванията на правната рамка</w:t>
      </w:r>
      <w:r>
        <w:t xml:space="preserve">: </w:t>
      </w:r>
      <w:r w:rsidRPr="00606650">
        <w:t>ЗОП (отм.), Правилник за прилагане на ЗОП (отм.)</w:t>
      </w:r>
      <w:r>
        <w:rPr>
          <w:rStyle w:val="FootnoteReference"/>
        </w:rPr>
        <w:footnoteReference w:id="5"/>
      </w:r>
      <w:r w:rsidRPr="00606650">
        <w:t>, ЗФУКПС, Вътрешни правила за възлагане на обществени поръчки (ВПВОП) и договорите.</w:t>
      </w:r>
      <w:r>
        <w:t xml:space="preserve"> </w:t>
      </w:r>
    </w:p>
    <w:p w:rsidR="00FB5A19" w:rsidRPr="00606650" w:rsidRDefault="00FB5A19" w:rsidP="001255B1">
      <w:pPr>
        <w:tabs>
          <w:tab w:val="left" w:pos="0"/>
        </w:tabs>
        <w:ind w:firstLine="709"/>
        <w:jc w:val="both"/>
      </w:pPr>
      <w:r w:rsidRPr="00606650">
        <w:t xml:space="preserve">Проверени са </w:t>
      </w:r>
      <w:r>
        <w:t xml:space="preserve">проведените през 2015 г. </w:t>
      </w:r>
      <w:r w:rsidRPr="00913C4A">
        <w:t>пет</w:t>
      </w:r>
      <w:r w:rsidRPr="00606650">
        <w:t xml:space="preserve"> процедури по ЗОП (отм.), 14 възлагания по реда на Глава осма „а” от ЗОП (отм.) </w:t>
      </w:r>
      <w:r w:rsidRPr="000E4995">
        <w:t>чрез публична покана</w:t>
      </w:r>
      <w:r w:rsidRPr="00606650">
        <w:t xml:space="preserve"> (50 на сто от общия брой възлагания за </w:t>
      </w:r>
      <w:proofErr w:type="spellStart"/>
      <w:r w:rsidRPr="00606650">
        <w:t>одитирания</w:t>
      </w:r>
      <w:proofErr w:type="spellEnd"/>
      <w:r w:rsidRPr="00606650">
        <w:t xml:space="preserve"> период) и 12 договора за строителство, доставки и услуги (52,2 на сто от договорите).</w:t>
      </w:r>
    </w:p>
    <w:p w:rsidR="00FB5A19" w:rsidRPr="00606650" w:rsidRDefault="00FB5A19" w:rsidP="001750FA">
      <w:pPr>
        <w:tabs>
          <w:tab w:val="left" w:pos="0"/>
        </w:tabs>
        <w:ind w:firstLine="709"/>
        <w:jc w:val="both"/>
      </w:pPr>
      <w:r w:rsidRPr="00606650">
        <w:t>При одита е установено:</w:t>
      </w:r>
    </w:p>
    <w:p w:rsidR="00FB5A19" w:rsidRPr="00152E46" w:rsidRDefault="00FB5A19" w:rsidP="001C0CB3">
      <w:pPr>
        <w:tabs>
          <w:tab w:val="left" w:pos="0"/>
        </w:tabs>
        <w:ind w:firstLine="709"/>
        <w:jc w:val="both"/>
        <w:rPr>
          <w:color w:val="548DD4"/>
          <w:lang w:val="ru-RU"/>
        </w:rPr>
      </w:pPr>
      <w:r w:rsidRPr="00606650">
        <w:t xml:space="preserve">Вътрешните актове регламентиращи реда, начина и условията за изпълнение на процесите по планиране, извършване и отчитане на бюджетните разходи на ММС са достатъчни и адекватни спрямо нормативната уредба, приложима през </w:t>
      </w:r>
      <w:proofErr w:type="spellStart"/>
      <w:r w:rsidRPr="00606650">
        <w:t>одитирания</w:t>
      </w:r>
      <w:proofErr w:type="spellEnd"/>
      <w:r w:rsidRPr="00606650">
        <w:t xml:space="preserve"> период.</w:t>
      </w:r>
    </w:p>
    <w:p w:rsidR="00FB5A19" w:rsidRPr="00606650" w:rsidRDefault="00FB5A19" w:rsidP="001C0CB3">
      <w:pPr>
        <w:tabs>
          <w:tab w:val="left" w:pos="0"/>
        </w:tabs>
        <w:ind w:firstLine="709"/>
        <w:jc w:val="both"/>
      </w:pPr>
      <w:r w:rsidRPr="00606650">
        <w:t>Разходите по бюджета на ММС-ЦУ, с под-процеси: „Разходи за вода, горива и енергия” и „Разходи за външни услуги“ са</w:t>
      </w:r>
      <w:r>
        <w:t xml:space="preserve"> документално обосновани</w:t>
      </w:r>
      <w:r w:rsidRPr="0015227D">
        <w:t xml:space="preserve"> </w:t>
      </w:r>
      <w:r w:rsidRPr="00606650">
        <w:t xml:space="preserve">и съответстват по вид и стойност на </w:t>
      </w:r>
      <w:proofErr w:type="spellStart"/>
      <w:r w:rsidRPr="00606650">
        <w:t>разходооправдателните</w:t>
      </w:r>
      <w:proofErr w:type="spellEnd"/>
      <w:r w:rsidRPr="00606650">
        <w:t xml:space="preserve"> документи. Извършените разходи са в съответствие с правната рамка и договорите, с изключение на разходите за електрическа енергия и вода, доставени без проведена процедура, въпреки наличието на основания за това, в нарушение на разпоредбите на ЗОП (отм.). </w:t>
      </w:r>
    </w:p>
    <w:p w:rsidR="00FB5A19" w:rsidRPr="00606650" w:rsidRDefault="00FB5A19" w:rsidP="0091109D">
      <w:pPr>
        <w:tabs>
          <w:tab w:val="left" w:pos="0"/>
        </w:tabs>
        <w:ind w:firstLine="709"/>
        <w:jc w:val="both"/>
      </w:pPr>
      <w:r w:rsidRPr="00606650">
        <w:t xml:space="preserve">При проверката на субсидиите на организации с нестопанска цел, с процес </w:t>
      </w:r>
      <w:r w:rsidRPr="005271E9">
        <w:t>„Финансово подпомагане на спортни дейности по програми за олимпийска подготовка, спорт за високи постижения и домакинства на международни състезания”</w:t>
      </w:r>
      <w:r w:rsidRPr="008E72BA">
        <w:rPr>
          <w:lang w:val="ru-RU"/>
        </w:rPr>
        <w:t xml:space="preserve"> </w:t>
      </w:r>
      <w:r w:rsidRPr="00606650">
        <w:t xml:space="preserve">е установено съответствие с приложимата правна рамка и договорите. </w:t>
      </w:r>
      <w:r>
        <w:t>Установени</w:t>
      </w:r>
      <w:r w:rsidRPr="00606650">
        <w:t xml:space="preserve"> са </w:t>
      </w:r>
      <w:r>
        <w:t xml:space="preserve">несъществени </w:t>
      </w:r>
      <w:r w:rsidRPr="00621F71">
        <w:t>отклонения</w:t>
      </w:r>
      <w:r w:rsidRPr="00606650">
        <w:t xml:space="preserve">: </w:t>
      </w:r>
      <w:r>
        <w:t>по</w:t>
      </w:r>
      <w:r w:rsidRPr="00606650">
        <w:t xml:space="preserve"> </w:t>
      </w:r>
      <w:r>
        <w:t>един</w:t>
      </w:r>
      <w:r w:rsidRPr="00606650">
        <w:t xml:space="preserve"> договор </w:t>
      </w:r>
      <w:r>
        <w:t xml:space="preserve">част от </w:t>
      </w:r>
      <w:r w:rsidRPr="00606650">
        <w:t>одобрените разходи не съответстват на изискванията на програм</w:t>
      </w:r>
      <w:r>
        <w:t>ата</w:t>
      </w:r>
      <w:r w:rsidRPr="00606650">
        <w:t xml:space="preserve"> за финансово подпомагане </w:t>
      </w:r>
      <w:r w:rsidRPr="00023ADE">
        <w:t xml:space="preserve">и </w:t>
      </w:r>
      <w:r>
        <w:t xml:space="preserve">на договорените </w:t>
      </w:r>
      <w:r w:rsidRPr="008E72BA">
        <w:t>клаузи</w:t>
      </w:r>
      <w:r>
        <w:t xml:space="preserve">, </w:t>
      </w:r>
      <w:r w:rsidRPr="00606650">
        <w:t>при де</w:t>
      </w:r>
      <w:r>
        <w:t>сет</w:t>
      </w:r>
      <w:r w:rsidRPr="00606650">
        <w:t xml:space="preserve"> </w:t>
      </w:r>
      <w:r>
        <w:t xml:space="preserve">договора </w:t>
      </w:r>
      <w:r w:rsidRPr="00606650">
        <w:t>не са спазени сроковете за представяне на отчети, при два не са представени месечни отчети за средства на спортисти и треньори</w:t>
      </w:r>
      <w:r>
        <w:t xml:space="preserve">, </w:t>
      </w:r>
      <w:r w:rsidRPr="001A3BA2">
        <w:t>неефективен контрол по два договора за финансово подпомагане на спортни федерации.</w:t>
      </w:r>
    </w:p>
    <w:p w:rsidR="00FB5A19" w:rsidRPr="00606650" w:rsidRDefault="00FB5A19" w:rsidP="002A7E6F">
      <w:pPr>
        <w:tabs>
          <w:tab w:val="left" w:pos="0"/>
        </w:tabs>
        <w:ind w:firstLine="709"/>
        <w:jc w:val="both"/>
      </w:pPr>
      <w:r w:rsidRPr="00606650">
        <w:t xml:space="preserve">Управленските решения при провеждане на процедурите и </w:t>
      </w:r>
      <w:proofErr w:type="spellStart"/>
      <w:r w:rsidRPr="00606650">
        <w:t>възлаганията</w:t>
      </w:r>
      <w:proofErr w:type="spellEnd"/>
      <w:r w:rsidRPr="00606650">
        <w:t xml:space="preserve"> чрез публична покана на обществени поръчки по реда на ЗОП (отм.) са в съответствие с нормативните изисквания и въведения с вътрешните актове ред, с изключение на</w:t>
      </w:r>
      <w:r w:rsidRPr="00606650">
        <w:rPr>
          <w:color w:val="548DD4"/>
        </w:rPr>
        <w:t xml:space="preserve"> </w:t>
      </w:r>
      <w:r w:rsidRPr="00B942D6">
        <w:t xml:space="preserve">неприети </w:t>
      </w:r>
      <w:r w:rsidRPr="00606650">
        <w:t>за периода от 15.09.2015 г. до 15.04.2016 г.</w:t>
      </w:r>
      <w:r>
        <w:t xml:space="preserve"> </w:t>
      </w:r>
      <w:r w:rsidRPr="00606650">
        <w:t>Вътрешни правила за поддържане на профила на купувача</w:t>
      </w:r>
      <w:r>
        <w:t>.</w:t>
      </w:r>
      <w:r w:rsidRPr="00606650">
        <w:t xml:space="preserve"> </w:t>
      </w:r>
    </w:p>
    <w:p w:rsidR="00FB5A19" w:rsidRPr="00606650" w:rsidRDefault="00FB5A19" w:rsidP="002A7E6F">
      <w:pPr>
        <w:tabs>
          <w:tab w:val="left" w:pos="0"/>
        </w:tabs>
        <w:ind w:firstLine="709"/>
        <w:jc w:val="both"/>
      </w:pPr>
      <w:r w:rsidRPr="00C13BCB">
        <w:t xml:space="preserve">При проверените процедури </w:t>
      </w:r>
      <w:r>
        <w:t xml:space="preserve">и публични покани </w:t>
      </w:r>
      <w:r w:rsidRPr="00C13BCB">
        <w:t xml:space="preserve">по ЗОП (отм.) </w:t>
      </w:r>
      <w:r>
        <w:t>са у</w:t>
      </w:r>
      <w:r w:rsidRPr="00606650">
        <w:t xml:space="preserve">становени несъответствия с приложимата правна рамка за дейността: необявяване на изискванията </w:t>
      </w:r>
      <w:r>
        <w:t>към</w:t>
      </w:r>
      <w:r w:rsidRPr="00606650">
        <w:t xml:space="preserve"> кандидатите в обявленията, недокументиране на предаването на протоколите на възложителя, изпращане на информация за сключен договор </w:t>
      </w:r>
      <w:r>
        <w:t>до</w:t>
      </w:r>
      <w:r w:rsidRPr="00606650">
        <w:t xml:space="preserve"> АОП след </w:t>
      </w:r>
      <w:proofErr w:type="spellStart"/>
      <w:r w:rsidRPr="00606650">
        <w:t>законоустановения</w:t>
      </w:r>
      <w:proofErr w:type="spellEnd"/>
      <w:r w:rsidRPr="00606650">
        <w:t xml:space="preserve"> срок, непубликувана дата на вписване в профила на купувача на документи при възлагания чрез публични покани, които не са оказали влияние върху законосъобразния избор на изпълнител.</w:t>
      </w:r>
    </w:p>
    <w:p w:rsidR="00FB5A19" w:rsidRPr="00606650" w:rsidRDefault="00FB5A19" w:rsidP="0028284A">
      <w:pPr>
        <w:tabs>
          <w:tab w:val="left" w:pos="0"/>
        </w:tabs>
        <w:ind w:firstLine="708"/>
        <w:jc w:val="both"/>
      </w:pPr>
      <w:r w:rsidRPr="00606650">
        <w:lastRenderedPageBreak/>
        <w:t>Изпълнението на договорите по ЗОП (отм.) е в съответствие със законовите изисквания, договорените клаузи и определения с вътрешните актове ред, с изключение на плащането и приемането на доставките по два договора.</w:t>
      </w:r>
    </w:p>
    <w:p w:rsidR="00FB5A19" w:rsidRPr="00606650" w:rsidRDefault="00FB5A19" w:rsidP="000133AB">
      <w:pPr>
        <w:tabs>
          <w:tab w:val="left" w:pos="0"/>
          <w:tab w:val="left" w:pos="720"/>
          <w:tab w:val="left" w:pos="9360"/>
        </w:tabs>
        <w:ind w:firstLine="709"/>
        <w:jc w:val="both"/>
        <w:rPr>
          <w:b/>
          <w:bCs/>
        </w:rPr>
      </w:pPr>
      <w:r w:rsidRPr="00606650">
        <w:t xml:space="preserve">Контролните дейности в изследваните области са минимизирали риска от извършване на разходи, несъответстващи на </w:t>
      </w:r>
      <w:proofErr w:type="spellStart"/>
      <w:r w:rsidRPr="00606650">
        <w:t>относимата</w:t>
      </w:r>
      <w:proofErr w:type="spellEnd"/>
      <w:r w:rsidRPr="00606650">
        <w:t xml:space="preserve"> правна рамка, с изключение на разходите за електрическа енергия и вода, извършени в нарушение на ЗОП (отм.) и установени отклонения при отчетени разходи за финансово подпомагане на спортни дейности.</w:t>
      </w:r>
    </w:p>
    <w:p w:rsidR="00FB5A19" w:rsidRPr="00606650" w:rsidRDefault="00FB5A19" w:rsidP="00F11E27">
      <w:pPr>
        <w:tabs>
          <w:tab w:val="left" w:pos="0"/>
        </w:tabs>
        <w:ind w:firstLine="720"/>
        <w:jc w:val="both"/>
        <w:rPr>
          <w:b/>
          <w:bCs/>
        </w:rPr>
      </w:pPr>
    </w:p>
    <w:p w:rsidR="00FB5A19" w:rsidRPr="00606650" w:rsidRDefault="00FB5A19" w:rsidP="00F11E27">
      <w:pPr>
        <w:tabs>
          <w:tab w:val="left" w:pos="0"/>
        </w:tabs>
        <w:ind w:firstLine="720"/>
        <w:jc w:val="both"/>
        <w:rPr>
          <w:b/>
          <w:bCs/>
        </w:rPr>
      </w:pPr>
      <w:r w:rsidRPr="00606650">
        <w:rPr>
          <w:b/>
          <w:bCs/>
        </w:rPr>
        <w:t>Част втора</w:t>
      </w:r>
    </w:p>
    <w:p w:rsidR="00FB5A19" w:rsidRPr="00606650" w:rsidRDefault="00FB5A19" w:rsidP="00925226">
      <w:pPr>
        <w:tabs>
          <w:tab w:val="left" w:pos="0"/>
          <w:tab w:val="left" w:pos="720"/>
        </w:tabs>
        <w:spacing w:before="120"/>
        <w:ind w:firstLine="709"/>
        <w:jc w:val="both"/>
        <w:rPr>
          <w:b/>
          <w:bCs/>
        </w:rPr>
      </w:pPr>
      <w:r w:rsidRPr="00606650">
        <w:rPr>
          <w:b/>
          <w:bCs/>
        </w:rPr>
        <w:t>ВЪВЕДЕНИЕ</w:t>
      </w:r>
    </w:p>
    <w:p w:rsidR="00FB5A19" w:rsidRPr="00606650" w:rsidRDefault="00FB5A19" w:rsidP="001750FA">
      <w:pPr>
        <w:tabs>
          <w:tab w:val="left" w:pos="0"/>
          <w:tab w:val="left" w:pos="720"/>
        </w:tabs>
        <w:ind w:firstLine="709"/>
        <w:jc w:val="both"/>
        <w:rPr>
          <w:b/>
          <w:bCs/>
        </w:rPr>
      </w:pPr>
    </w:p>
    <w:p w:rsidR="00FB5A19" w:rsidRPr="00606650" w:rsidRDefault="00FB5A19" w:rsidP="001750FA">
      <w:pPr>
        <w:tabs>
          <w:tab w:val="left" w:pos="0"/>
          <w:tab w:val="left" w:pos="720"/>
        </w:tabs>
        <w:ind w:firstLine="709"/>
        <w:jc w:val="both"/>
        <w:rPr>
          <w:b/>
          <w:bCs/>
        </w:rPr>
      </w:pPr>
      <w:r w:rsidRPr="00606650">
        <w:rPr>
          <w:b/>
          <w:bCs/>
        </w:rPr>
        <w:t>1. Основание за извършване на одита</w:t>
      </w:r>
    </w:p>
    <w:p w:rsidR="00FB5A19" w:rsidRPr="00606650" w:rsidRDefault="00FB5A19" w:rsidP="00EE6D7E">
      <w:pPr>
        <w:ind w:firstLine="720"/>
        <w:jc w:val="both"/>
      </w:pPr>
      <w:r w:rsidRPr="00606650">
        <w:t xml:space="preserve">Одитът е осъществен на основание чл. 5, ал. 1, т. 2 и чл. 38, ал. 1 от Закона за Сметната палата, </w:t>
      </w:r>
      <w:proofErr w:type="spellStart"/>
      <w:r w:rsidRPr="00606650">
        <w:t>одитна</w:t>
      </w:r>
      <w:proofErr w:type="spellEnd"/>
      <w:r w:rsidRPr="00606650">
        <w:t xml:space="preserve"> задача № 397 от Програмата за </w:t>
      </w:r>
      <w:proofErr w:type="spellStart"/>
      <w:r w:rsidRPr="00606650">
        <w:t>одитната</w:t>
      </w:r>
      <w:proofErr w:type="spellEnd"/>
      <w:r w:rsidRPr="00606650">
        <w:t xml:space="preserve"> дейност на Сметната палата за 2016 г. и в изпълнение на Заповеди №</w:t>
      </w:r>
      <w:r>
        <w:t>№</w:t>
      </w:r>
      <w:r w:rsidRPr="00606650">
        <w:t xml:space="preserve"> ОД-02-01-030 от 24.10.2016 г.,</w:t>
      </w:r>
      <w:r w:rsidRPr="00762FBD">
        <w:rPr>
          <w:lang w:val="ru-RU"/>
        </w:rPr>
        <w:t xml:space="preserve"> </w:t>
      </w:r>
      <w:r>
        <w:rPr>
          <w:lang w:val="ru-RU"/>
        </w:rPr>
        <w:t xml:space="preserve">          </w:t>
      </w:r>
      <w:r w:rsidRPr="00606650">
        <w:t xml:space="preserve">ОД-02-01-034 от 01.12.2016 г. и ОД-02-01-001 от 16.01.2017 г. на заместник-председател на Сметната палата. </w:t>
      </w:r>
    </w:p>
    <w:p w:rsidR="00FB5A19" w:rsidRPr="00606650" w:rsidRDefault="00FB5A19" w:rsidP="001750FA">
      <w:pPr>
        <w:tabs>
          <w:tab w:val="left" w:pos="0"/>
        </w:tabs>
        <w:ind w:firstLine="720"/>
        <w:jc w:val="both"/>
      </w:pPr>
    </w:p>
    <w:p w:rsidR="00FB5A19" w:rsidRPr="00606650" w:rsidRDefault="00FB5A19" w:rsidP="00E9694C">
      <w:pPr>
        <w:tabs>
          <w:tab w:val="left" w:pos="0"/>
          <w:tab w:val="left" w:pos="720"/>
        </w:tabs>
        <w:ind w:firstLine="709"/>
        <w:jc w:val="both"/>
        <w:rPr>
          <w:b/>
          <w:bCs/>
        </w:rPr>
      </w:pPr>
      <w:r w:rsidRPr="00606650">
        <w:rPr>
          <w:b/>
          <w:bCs/>
        </w:rPr>
        <w:t xml:space="preserve">2. Информация за </w:t>
      </w:r>
      <w:proofErr w:type="spellStart"/>
      <w:r w:rsidRPr="00606650">
        <w:rPr>
          <w:b/>
          <w:bCs/>
        </w:rPr>
        <w:t>одитирания</w:t>
      </w:r>
      <w:proofErr w:type="spellEnd"/>
      <w:r w:rsidRPr="00606650">
        <w:rPr>
          <w:b/>
          <w:bCs/>
        </w:rPr>
        <w:t xml:space="preserve"> обект </w:t>
      </w:r>
    </w:p>
    <w:p w:rsidR="00FB5A19" w:rsidRPr="00606650" w:rsidRDefault="00FB5A19" w:rsidP="00E9694C">
      <w:pPr>
        <w:pStyle w:val="FootnoteText"/>
        <w:tabs>
          <w:tab w:val="left" w:pos="0"/>
        </w:tabs>
        <w:ind w:firstLine="708"/>
        <w:jc w:val="both"/>
        <w:rPr>
          <w:sz w:val="24"/>
          <w:szCs w:val="24"/>
        </w:rPr>
      </w:pPr>
      <w:r w:rsidRPr="00606650">
        <w:rPr>
          <w:sz w:val="24"/>
          <w:szCs w:val="24"/>
        </w:rPr>
        <w:t xml:space="preserve">Министерството на </w:t>
      </w:r>
      <w:proofErr w:type="spellStart"/>
      <w:r w:rsidRPr="00606650">
        <w:rPr>
          <w:sz w:val="24"/>
          <w:szCs w:val="24"/>
        </w:rPr>
        <w:t>младежта</w:t>
      </w:r>
      <w:proofErr w:type="spellEnd"/>
      <w:r w:rsidRPr="00606650">
        <w:rPr>
          <w:sz w:val="24"/>
          <w:szCs w:val="24"/>
        </w:rPr>
        <w:t xml:space="preserve"> и спорта е администрация, която подпомага министъра на </w:t>
      </w:r>
      <w:proofErr w:type="spellStart"/>
      <w:r w:rsidRPr="00606650">
        <w:rPr>
          <w:sz w:val="24"/>
          <w:szCs w:val="24"/>
        </w:rPr>
        <w:t>младежта</w:t>
      </w:r>
      <w:proofErr w:type="spellEnd"/>
      <w:r w:rsidRPr="00606650">
        <w:rPr>
          <w:sz w:val="24"/>
          <w:szCs w:val="24"/>
        </w:rPr>
        <w:t xml:space="preserve"> и спорта при осъществяване на правомощията му, осигурява технически неговата дейност и административното обслужване на гражданите и юридическите лица. </w:t>
      </w:r>
    </w:p>
    <w:p w:rsidR="00FB5A19" w:rsidRPr="00606650" w:rsidRDefault="00FB5A19" w:rsidP="00E9694C">
      <w:pPr>
        <w:pStyle w:val="FootnoteText"/>
        <w:tabs>
          <w:tab w:val="left" w:pos="0"/>
        </w:tabs>
        <w:ind w:firstLine="708"/>
        <w:jc w:val="both"/>
        <w:rPr>
          <w:sz w:val="24"/>
          <w:szCs w:val="24"/>
        </w:rPr>
      </w:pPr>
      <w:r w:rsidRPr="00606650">
        <w:rPr>
          <w:sz w:val="24"/>
          <w:szCs w:val="24"/>
        </w:rPr>
        <w:t xml:space="preserve">Министърът на </w:t>
      </w:r>
      <w:proofErr w:type="spellStart"/>
      <w:r w:rsidRPr="00606650">
        <w:rPr>
          <w:sz w:val="24"/>
          <w:szCs w:val="24"/>
        </w:rPr>
        <w:t>младежта</w:t>
      </w:r>
      <w:proofErr w:type="spellEnd"/>
      <w:r w:rsidRPr="00606650">
        <w:rPr>
          <w:sz w:val="24"/>
          <w:szCs w:val="24"/>
        </w:rPr>
        <w:t xml:space="preserve"> и спорта е централен едноличен орган на изпълнителната власт, който разработва, организира, координира и контролира осъществяването на държавната политика в областта на </w:t>
      </w:r>
      <w:proofErr w:type="spellStart"/>
      <w:r w:rsidRPr="00606650">
        <w:rPr>
          <w:sz w:val="24"/>
          <w:szCs w:val="24"/>
        </w:rPr>
        <w:t>младежта</w:t>
      </w:r>
      <w:proofErr w:type="spellEnd"/>
      <w:r w:rsidRPr="00606650">
        <w:rPr>
          <w:sz w:val="24"/>
          <w:szCs w:val="24"/>
        </w:rPr>
        <w:t xml:space="preserve"> и спорта и социалния туризъм.</w:t>
      </w:r>
    </w:p>
    <w:p w:rsidR="00FB5A19" w:rsidRPr="00E06950" w:rsidRDefault="00FB5A19" w:rsidP="00E9694C">
      <w:pPr>
        <w:pStyle w:val="FootnoteText"/>
        <w:tabs>
          <w:tab w:val="left" w:pos="0"/>
        </w:tabs>
        <w:ind w:firstLine="708"/>
        <w:jc w:val="both"/>
        <w:rPr>
          <w:sz w:val="24"/>
          <w:szCs w:val="24"/>
        </w:rPr>
      </w:pPr>
      <w:r w:rsidRPr="00606650">
        <w:rPr>
          <w:sz w:val="24"/>
          <w:szCs w:val="24"/>
        </w:rPr>
        <w:t xml:space="preserve">Министърът на </w:t>
      </w:r>
      <w:proofErr w:type="spellStart"/>
      <w:r w:rsidRPr="00606650">
        <w:rPr>
          <w:sz w:val="24"/>
          <w:szCs w:val="24"/>
        </w:rPr>
        <w:t>младежта</w:t>
      </w:r>
      <w:proofErr w:type="spellEnd"/>
      <w:r w:rsidRPr="00606650">
        <w:rPr>
          <w:sz w:val="24"/>
          <w:szCs w:val="24"/>
        </w:rPr>
        <w:t xml:space="preserve"> и спорта ръководи разработването и провеждането на държавната политика в областта на </w:t>
      </w:r>
      <w:proofErr w:type="spellStart"/>
      <w:r w:rsidRPr="00606650">
        <w:rPr>
          <w:sz w:val="24"/>
          <w:szCs w:val="24"/>
        </w:rPr>
        <w:t>младежта</w:t>
      </w:r>
      <w:proofErr w:type="spellEnd"/>
      <w:r w:rsidRPr="00606650">
        <w:rPr>
          <w:sz w:val="24"/>
          <w:szCs w:val="24"/>
        </w:rPr>
        <w:t xml:space="preserve"> и спорта и социалния туризъм в съответствие с Конституцията и законите на страната. </w:t>
      </w:r>
      <w:r>
        <w:rPr>
          <w:sz w:val="24"/>
          <w:szCs w:val="24"/>
        </w:rPr>
        <w:t xml:space="preserve">Министърът </w:t>
      </w:r>
      <w:r w:rsidRPr="00EF6A3B">
        <w:rPr>
          <w:sz w:val="24"/>
          <w:szCs w:val="24"/>
        </w:rPr>
        <w:t>е първостепенен разпоредител с бюджет.</w:t>
      </w:r>
      <w:r w:rsidRPr="00EF6A3B">
        <w:rPr>
          <w:rStyle w:val="FootnoteReference"/>
          <w:b/>
          <w:bCs/>
          <w:sz w:val="24"/>
          <w:szCs w:val="24"/>
        </w:rPr>
        <w:footnoteReference w:id="6"/>
      </w:r>
      <w:r>
        <w:rPr>
          <w:sz w:val="24"/>
          <w:szCs w:val="24"/>
        </w:rPr>
        <w:t xml:space="preserve"> </w:t>
      </w:r>
      <w:r w:rsidRPr="00606650">
        <w:rPr>
          <w:sz w:val="24"/>
          <w:szCs w:val="24"/>
        </w:rPr>
        <w:t>При изпълнение на правомощията</w:t>
      </w:r>
      <w:r w:rsidRPr="00606650">
        <w:rPr>
          <w:rStyle w:val="FootnoteReference"/>
          <w:b/>
          <w:bCs/>
          <w:sz w:val="24"/>
          <w:szCs w:val="24"/>
        </w:rPr>
        <w:footnoteReference w:id="7"/>
      </w:r>
      <w:r w:rsidRPr="00606650">
        <w:rPr>
          <w:sz w:val="24"/>
          <w:szCs w:val="24"/>
        </w:rPr>
        <w:t xml:space="preserve"> си и при разработване на проекти на нормативни актове, министърът се подпомага от двама заместник-министри.</w:t>
      </w:r>
      <w:r w:rsidRPr="009F7BAC">
        <w:rPr>
          <w:sz w:val="24"/>
          <w:szCs w:val="24"/>
        </w:rPr>
        <w:t xml:space="preserve"> </w:t>
      </w:r>
      <w:r w:rsidRPr="008E72BA">
        <w:rPr>
          <w:sz w:val="24"/>
          <w:szCs w:val="24"/>
        </w:rPr>
        <w:t xml:space="preserve">Към министъра на </w:t>
      </w:r>
      <w:proofErr w:type="spellStart"/>
      <w:r w:rsidRPr="008E72BA">
        <w:rPr>
          <w:sz w:val="24"/>
          <w:szCs w:val="24"/>
        </w:rPr>
        <w:t>младежта</w:t>
      </w:r>
      <w:proofErr w:type="spellEnd"/>
      <w:r w:rsidRPr="008E72BA">
        <w:rPr>
          <w:sz w:val="24"/>
          <w:szCs w:val="24"/>
        </w:rPr>
        <w:t xml:space="preserve"> и спорта има седем второстепенни разпоредители с бюджет – шест спортни училища и Антидопингов център.</w:t>
      </w:r>
      <w:r w:rsidRPr="008E72BA">
        <w:rPr>
          <w:rStyle w:val="FootnoteReference"/>
          <w:b/>
          <w:bCs/>
        </w:rPr>
        <w:footnoteReference w:id="8"/>
      </w:r>
    </w:p>
    <w:p w:rsidR="00FB5A19" w:rsidRDefault="00FB5A19" w:rsidP="00696939">
      <w:pPr>
        <w:pStyle w:val="FootnoteText"/>
        <w:tabs>
          <w:tab w:val="left" w:pos="0"/>
        </w:tabs>
        <w:jc w:val="both"/>
        <w:rPr>
          <w:sz w:val="24"/>
          <w:szCs w:val="24"/>
        </w:rPr>
      </w:pPr>
      <w:r>
        <w:rPr>
          <w:sz w:val="24"/>
          <w:szCs w:val="24"/>
        </w:rPr>
        <w:tab/>
      </w:r>
      <w:r w:rsidRPr="00606650">
        <w:rPr>
          <w:sz w:val="24"/>
          <w:szCs w:val="24"/>
        </w:rPr>
        <w:t xml:space="preserve">Дейността на министерството е регламентирана с </w:t>
      </w:r>
      <w:proofErr w:type="spellStart"/>
      <w:r w:rsidRPr="00606650">
        <w:rPr>
          <w:sz w:val="24"/>
          <w:szCs w:val="24"/>
        </w:rPr>
        <w:t>Устройствен</w:t>
      </w:r>
      <w:proofErr w:type="spellEnd"/>
      <w:r w:rsidRPr="00606650">
        <w:rPr>
          <w:sz w:val="24"/>
          <w:szCs w:val="24"/>
        </w:rPr>
        <w:t xml:space="preserve"> правилник на ММС (УПММС).</w:t>
      </w:r>
      <w:r w:rsidRPr="00606650">
        <w:rPr>
          <w:rStyle w:val="FootnoteReference"/>
          <w:b/>
          <w:bCs/>
          <w:sz w:val="24"/>
          <w:szCs w:val="24"/>
        </w:rPr>
        <w:footnoteReference w:id="9"/>
      </w:r>
      <w:r w:rsidRPr="00606650">
        <w:t xml:space="preserve"> </w:t>
      </w:r>
      <w:r w:rsidRPr="00606650">
        <w:rPr>
          <w:color w:val="000000"/>
          <w:sz w:val="24"/>
          <w:szCs w:val="24"/>
        </w:rPr>
        <w:t>Администрацията на ММС е специализирана и обща,</w:t>
      </w:r>
      <w:r>
        <w:rPr>
          <w:color w:val="000000"/>
          <w:sz w:val="24"/>
          <w:szCs w:val="24"/>
        </w:rPr>
        <w:t xml:space="preserve"> </w:t>
      </w:r>
      <w:r w:rsidRPr="00606650">
        <w:rPr>
          <w:color w:val="000000"/>
          <w:sz w:val="24"/>
          <w:szCs w:val="24"/>
        </w:rPr>
        <w:t xml:space="preserve">организирана в </w:t>
      </w:r>
      <w:r w:rsidRPr="00606650">
        <w:rPr>
          <w:sz w:val="24"/>
          <w:szCs w:val="24"/>
        </w:rPr>
        <w:t xml:space="preserve">13 дирекции, </w:t>
      </w:r>
      <w:r>
        <w:rPr>
          <w:sz w:val="24"/>
          <w:szCs w:val="24"/>
        </w:rPr>
        <w:t>инспекторати по чл. 46 от Закона за администрацията (</w:t>
      </w:r>
      <w:r w:rsidRPr="00606650">
        <w:rPr>
          <w:sz w:val="24"/>
          <w:szCs w:val="24"/>
        </w:rPr>
        <w:t>ЗА</w:t>
      </w:r>
      <w:r>
        <w:rPr>
          <w:sz w:val="24"/>
          <w:szCs w:val="24"/>
        </w:rPr>
        <w:t>)</w:t>
      </w:r>
      <w:r w:rsidRPr="00606650">
        <w:rPr>
          <w:sz w:val="24"/>
          <w:szCs w:val="24"/>
        </w:rPr>
        <w:t xml:space="preserve"> и чл. 64а от </w:t>
      </w:r>
      <w:r>
        <w:rPr>
          <w:sz w:val="24"/>
          <w:szCs w:val="24"/>
        </w:rPr>
        <w:t>Закона за физическото възпитание и спорта (</w:t>
      </w:r>
      <w:r w:rsidRPr="00606650">
        <w:rPr>
          <w:sz w:val="24"/>
          <w:szCs w:val="24"/>
        </w:rPr>
        <w:t>ЗФВС</w:t>
      </w:r>
      <w:r>
        <w:rPr>
          <w:sz w:val="24"/>
          <w:szCs w:val="24"/>
        </w:rPr>
        <w:t>)</w:t>
      </w:r>
      <w:r w:rsidRPr="00606650">
        <w:rPr>
          <w:sz w:val="24"/>
          <w:szCs w:val="24"/>
        </w:rPr>
        <w:t>, звено за вътрешен одит, финансов контрольор и служител по сигурността на информацията.</w:t>
      </w:r>
    </w:p>
    <w:p w:rsidR="00FB5A19" w:rsidRPr="00696939" w:rsidRDefault="00FB5A19" w:rsidP="00696939">
      <w:pPr>
        <w:pStyle w:val="FootnoteText"/>
        <w:tabs>
          <w:tab w:val="left" w:pos="0"/>
        </w:tabs>
        <w:jc w:val="both"/>
        <w:rPr>
          <w:sz w:val="24"/>
          <w:szCs w:val="24"/>
        </w:rPr>
      </w:pPr>
      <w:r>
        <w:rPr>
          <w:sz w:val="24"/>
          <w:szCs w:val="24"/>
        </w:rPr>
        <w:tab/>
      </w:r>
      <w:r w:rsidRPr="00606650">
        <w:rPr>
          <w:color w:val="000000"/>
          <w:sz w:val="24"/>
          <w:szCs w:val="24"/>
        </w:rPr>
        <w:t xml:space="preserve">Организационната структура и числеността на администрацията се утвърждават от министъра на </w:t>
      </w:r>
      <w:proofErr w:type="spellStart"/>
      <w:r w:rsidRPr="00606650">
        <w:rPr>
          <w:color w:val="000000"/>
          <w:sz w:val="24"/>
          <w:szCs w:val="24"/>
        </w:rPr>
        <w:t>младежта</w:t>
      </w:r>
      <w:proofErr w:type="spellEnd"/>
      <w:r w:rsidRPr="00606650">
        <w:rPr>
          <w:color w:val="000000"/>
          <w:sz w:val="24"/>
          <w:szCs w:val="24"/>
        </w:rPr>
        <w:t xml:space="preserve"> и спорта, а административното ръководство, координацията и контролът се осъществяват от главния секретар. </w:t>
      </w:r>
    </w:p>
    <w:p w:rsidR="00FB5A19" w:rsidRPr="00C52B1C" w:rsidRDefault="00FB5A19" w:rsidP="00E9694C">
      <w:pPr>
        <w:tabs>
          <w:tab w:val="left" w:pos="0"/>
        </w:tabs>
        <w:jc w:val="both"/>
        <w:rPr>
          <w:i/>
          <w:iCs/>
        </w:rPr>
      </w:pPr>
      <w:r w:rsidRPr="00606650">
        <w:rPr>
          <w:color w:val="000000"/>
        </w:rPr>
        <w:lastRenderedPageBreak/>
        <w:tab/>
      </w:r>
      <w:r w:rsidRPr="00606650">
        <w:t>Финансовата и счетоводна дейност на ММС се осъществява от дирекция „Финанси”</w:t>
      </w:r>
      <w:r>
        <w:t>,</w:t>
      </w:r>
      <w:r w:rsidRPr="00606650">
        <w:rPr>
          <w:rStyle w:val="FootnoteReference"/>
          <w:b/>
          <w:bCs/>
        </w:rPr>
        <w:footnoteReference w:id="10"/>
      </w:r>
      <w:r w:rsidRPr="00606650">
        <w:t xml:space="preserve"> която: обосновава и изпълнява бюджета и бюджетната програма на министерството, организира единно методическо ръководство при разработването, утвърждаването и изпълнението на бюджета, </w:t>
      </w:r>
      <w:r w:rsidRPr="00F30C4C">
        <w:t>както и по въпросите, свързани с осигуряването на ресурси,</w:t>
      </w:r>
      <w:r w:rsidRPr="00606650">
        <w:t xml:space="preserve"> осъществява контрол за спазването на финансовата и бюджетната дисциплина, организира и осъществява финансово-счетоводните дейности, изготвя периодични и годишни отчети за изпълнението на бюджетните показатели и отговаря за цялостния финансов контрол за разходване на предоставените средства от министерството на спортните организации.</w:t>
      </w:r>
    </w:p>
    <w:p w:rsidR="00FB5A19" w:rsidRDefault="00FB5A19" w:rsidP="00EA53FC">
      <w:pPr>
        <w:pStyle w:val="Default"/>
        <w:jc w:val="both"/>
      </w:pPr>
      <w:r w:rsidRPr="00606650">
        <w:tab/>
        <w:t xml:space="preserve">Дирекция „Елитен спорт” (ЕС) подпомага </w:t>
      </w:r>
      <w:r w:rsidRPr="00606650">
        <w:rPr>
          <w:lang w:eastAsia="bg-BG"/>
        </w:rPr>
        <w:t xml:space="preserve">министъра на </w:t>
      </w:r>
      <w:proofErr w:type="spellStart"/>
      <w:r w:rsidRPr="00606650">
        <w:rPr>
          <w:lang w:eastAsia="bg-BG"/>
        </w:rPr>
        <w:t>младежта</w:t>
      </w:r>
      <w:proofErr w:type="spellEnd"/>
      <w:r w:rsidRPr="00606650">
        <w:rPr>
          <w:lang w:eastAsia="bg-BG"/>
        </w:rPr>
        <w:t xml:space="preserve"> и спорта при разработването на държавната политика в областта на елитния спорт, </w:t>
      </w:r>
      <w:r w:rsidRPr="00606650">
        <w:t xml:space="preserve">годишната програма за олимпийска подготовка и програма за развитие на спорта за високи постижения, осъществява мониторинг за реализирането на проектите по програмите, </w:t>
      </w:r>
      <w:r w:rsidRPr="00606650">
        <w:rPr>
          <w:lang w:eastAsia="bg-BG"/>
        </w:rPr>
        <w:t>подготвя предложения за разпределяне на субсидиите от държавния бюджет и средствата от Българския спортен тотализатор за дейността на спортните организации</w:t>
      </w:r>
      <w:r>
        <w:rPr>
          <w:lang w:eastAsia="bg-BG"/>
        </w:rPr>
        <w:t>.</w:t>
      </w:r>
      <w:r w:rsidRPr="00606650">
        <w:rPr>
          <w:lang w:eastAsia="bg-BG"/>
        </w:rPr>
        <w:t xml:space="preserve"> </w:t>
      </w:r>
      <w:r>
        <w:rPr>
          <w:lang w:eastAsia="bg-BG"/>
        </w:rPr>
        <w:t>Д</w:t>
      </w:r>
      <w:r w:rsidRPr="00606650">
        <w:rPr>
          <w:lang w:eastAsia="bg-BG"/>
        </w:rPr>
        <w:t xml:space="preserve">ава становища по изготвените от спортните федерации предложения до министъра за разпределение на годишните субсидии за подпомагане дейността на спортните клубове, подготовката на договорите със спортните федерации и изготвя годишни отчети за изпълнението им, прави предложения и дава становища за държавни награди </w:t>
      </w:r>
      <w:r w:rsidRPr="00606650">
        <w:t>на спортисти, треньори и спортни деятели за постигнати високи спортни резултати и за цялостен принос в областта на спорта.</w:t>
      </w:r>
      <w:r w:rsidRPr="009F02AF">
        <w:rPr>
          <w:rStyle w:val="FootnoteReference"/>
          <w:b/>
          <w:bCs/>
        </w:rPr>
        <w:footnoteReference w:id="11"/>
      </w:r>
      <w:r w:rsidRPr="009F02AF">
        <w:rPr>
          <w:b/>
          <w:bCs/>
        </w:rPr>
        <w:t xml:space="preserve"> </w:t>
      </w:r>
    </w:p>
    <w:p w:rsidR="00FB5A19" w:rsidRPr="0030045C" w:rsidRDefault="00FB5A19" w:rsidP="009F02AF">
      <w:pPr>
        <w:pStyle w:val="Default"/>
        <w:ind w:firstLine="720"/>
        <w:jc w:val="both"/>
        <w:rPr>
          <w:i/>
          <w:iCs/>
        </w:rPr>
      </w:pPr>
      <w:r w:rsidRPr="00606650">
        <w:t xml:space="preserve">Дирекция „Обществени поръчки” (ОП) планира, организира и координира всички дейности във връзка с подготовката и провеждането на процедурите за възлагане на обществени поръчки, сключването на договорите и изпълнението им, изготвя график за провеждането им и вътрешни правила за възлагане на обществени поръчки, и за поддържане на профила на купувача, които се утвърждават от министъра на </w:t>
      </w:r>
      <w:proofErr w:type="spellStart"/>
      <w:r w:rsidRPr="00606650">
        <w:t>младежта</w:t>
      </w:r>
      <w:proofErr w:type="spellEnd"/>
      <w:r w:rsidRPr="00606650">
        <w:t xml:space="preserve"> и спорта.</w:t>
      </w:r>
      <w:r w:rsidRPr="009F02AF">
        <w:rPr>
          <w:rStyle w:val="FootnoteReference"/>
          <w:b/>
          <w:bCs/>
        </w:rPr>
        <w:footnoteReference w:id="12"/>
      </w:r>
    </w:p>
    <w:p w:rsidR="00FB5A19" w:rsidRPr="00F62255" w:rsidRDefault="00FB5A19" w:rsidP="00E9694C">
      <w:pPr>
        <w:tabs>
          <w:tab w:val="left" w:pos="0"/>
        </w:tabs>
        <w:ind w:firstLine="720"/>
        <w:jc w:val="both"/>
        <w:rPr>
          <w:i/>
          <w:iCs/>
        </w:rPr>
      </w:pPr>
      <w:r w:rsidRPr="00606650">
        <w:t>Дирекция „Административно-правно и нормативно обслужване” (АПНО) осигурява правно-експертното обслужване и законосъобразното протичане на дейността на министерството. Участва по компетентност в подготовката и провеждането на процедури за възлагане на обществени поръчки. Изготвя и съгласува по законосъобразност проекти на договори, заповеди и други актове и документи, изготвени от структурните звена на министерството. Поддържа и управлява потребителските профили за достъп до информационните ресурси на министерството.</w:t>
      </w:r>
      <w:r w:rsidRPr="00DC7F55">
        <w:rPr>
          <w:rStyle w:val="FootnoteReference"/>
          <w:b/>
          <w:bCs/>
        </w:rPr>
        <w:footnoteReference w:id="13"/>
      </w:r>
    </w:p>
    <w:p w:rsidR="00FB5A19" w:rsidRPr="00606650" w:rsidRDefault="00FB5A19" w:rsidP="00E9694C">
      <w:pPr>
        <w:tabs>
          <w:tab w:val="left" w:pos="0"/>
          <w:tab w:val="left" w:pos="720"/>
        </w:tabs>
        <w:ind w:firstLine="720"/>
        <w:jc w:val="both"/>
      </w:pPr>
      <w:r w:rsidRPr="00606650">
        <w:t xml:space="preserve">Министърът на </w:t>
      </w:r>
      <w:proofErr w:type="spellStart"/>
      <w:r w:rsidRPr="00606650">
        <w:t>младежта</w:t>
      </w:r>
      <w:proofErr w:type="spellEnd"/>
      <w:r w:rsidRPr="00606650">
        <w:t xml:space="preserve"> и спорта е възложител на обществени поръчки по смисъла на чл. 7, ал. 1 от ЗОП ( отм.). През </w:t>
      </w:r>
      <w:proofErr w:type="spellStart"/>
      <w:r w:rsidRPr="00606650">
        <w:t>одитирания</w:t>
      </w:r>
      <w:proofErr w:type="spellEnd"/>
      <w:r w:rsidRPr="00606650">
        <w:t xml:space="preserve"> период фактическите действия по възлагане на обществени поръчки са извършвани от главния секретар, в качеството му на упълномощено лице по чл. 8, ал. 2 от ЗОП (отм.).</w:t>
      </w:r>
      <w:r w:rsidRPr="00606650">
        <w:rPr>
          <w:b/>
          <w:bCs/>
          <w:vertAlign w:val="superscript"/>
        </w:rPr>
        <w:footnoteReference w:id="14"/>
      </w:r>
    </w:p>
    <w:p w:rsidR="00FB5A19" w:rsidRPr="00606650" w:rsidRDefault="00FB5A19" w:rsidP="000A2A11">
      <w:pPr>
        <w:tabs>
          <w:tab w:val="left" w:pos="0"/>
          <w:tab w:val="left" w:pos="720"/>
        </w:tabs>
        <w:ind w:firstLine="720"/>
        <w:jc w:val="both"/>
      </w:pPr>
      <w:r w:rsidRPr="00606650">
        <w:t>Контролът за спазването на нормативните и вътрешни актове</w:t>
      </w:r>
      <w:r>
        <w:t xml:space="preserve">, и </w:t>
      </w:r>
      <w:r w:rsidRPr="00606650">
        <w:t xml:space="preserve">законосъобразното провеждане на административните дейности в министерството и </w:t>
      </w:r>
      <w:r>
        <w:t>във второстепенните разпоредители с бюджет (</w:t>
      </w:r>
      <w:r w:rsidRPr="00606650">
        <w:t>ВРБ</w:t>
      </w:r>
      <w:r>
        <w:t>)</w:t>
      </w:r>
      <w:r w:rsidRPr="00606650">
        <w:t xml:space="preserve"> се осъществява от Инспекторат по чл. 46 от Закона за администрацията. Текущият и </w:t>
      </w:r>
      <w:proofErr w:type="spellStart"/>
      <w:r w:rsidRPr="00606650">
        <w:t>последващ</w:t>
      </w:r>
      <w:proofErr w:type="spellEnd"/>
      <w:r w:rsidRPr="00606650">
        <w:t xml:space="preserve"> контрол върху дейността на спортните организации, финансирани от ММС, и за законосъобразното разходване на финансовите средства се извършва от Инспекторат по чл. 64а от Закона за физическото възпитание и спорта. Предварителният контрол за законосъобразност се </w:t>
      </w:r>
      <w:r w:rsidRPr="00606650">
        <w:lastRenderedPageBreak/>
        <w:t xml:space="preserve">осъществява от финансов контрольор, а вътрешният одит се извършва от звено </w:t>
      </w:r>
      <w:r>
        <w:t>в</w:t>
      </w:r>
      <w:r w:rsidRPr="00606650">
        <w:t>ътрешен одит.</w:t>
      </w:r>
    </w:p>
    <w:p w:rsidR="00FB5A19" w:rsidRPr="00606650" w:rsidRDefault="00FB5A19" w:rsidP="000A2A11">
      <w:pPr>
        <w:tabs>
          <w:tab w:val="left" w:pos="0"/>
          <w:tab w:val="left" w:pos="720"/>
        </w:tabs>
        <w:ind w:firstLine="720"/>
        <w:jc w:val="both"/>
      </w:pPr>
      <w:r w:rsidRPr="00606650">
        <w:t xml:space="preserve">С вътрешни правила, утвърдени от министъра на </w:t>
      </w:r>
      <w:proofErr w:type="spellStart"/>
      <w:r w:rsidRPr="00606650">
        <w:t>младежта</w:t>
      </w:r>
      <w:proofErr w:type="spellEnd"/>
      <w:r w:rsidRPr="00606650">
        <w:t xml:space="preserve"> и спорта, са въведени контролни процедури при поемане на задължения и/или извършване на разходи, финансово подпомагане на спортни дейности, прилагане </w:t>
      </w:r>
      <w:r>
        <w:t xml:space="preserve">на </w:t>
      </w:r>
      <w:r w:rsidRPr="00606650">
        <w:t>системата за двоен подпис, провеждане на процедури за възлагане на обществени поръчки и изпълнение на договори. В ММС са въведени информационни системи, чрез които се минимизират рисковете от грешки и нередности.</w:t>
      </w:r>
      <w:r w:rsidRPr="00606650">
        <w:rPr>
          <w:rStyle w:val="FootnoteReference"/>
          <w:b/>
          <w:bCs/>
        </w:rPr>
        <w:footnoteReference w:id="15"/>
      </w:r>
    </w:p>
    <w:p w:rsidR="00FB5A19" w:rsidRDefault="00FB5A19" w:rsidP="000355DE">
      <w:pPr>
        <w:tabs>
          <w:tab w:val="left" w:pos="0"/>
        </w:tabs>
        <w:ind w:firstLine="709"/>
        <w:jc w:val="both"/>
        <w:rPr>
          <w:b/>
          <w:bCs/>
        </w:rPr>
      </w:pPr>
      <w:r w:rsidRPr="00606650">
        <w:t xml:space="preserve">Отговорност за управленските решения по смисъла на чл. 6, ал. 1 от ЗФУКПС за </w:t>
      </w:r>
      <w:proofErr w:type="spellStart"/>
      <w:r w:rsidRPr="00606650">
        <w:t>одитирания</w:t>
      </w:r>
      <w:proofErr w:type="spellEnd"/>
      <w:r w:rsidRPr="00606650">
        <w:t xml:space="preserve"> период носи министърът на </w:t>
      </w:r>
      <w:proofErr w:type="spellStart"/>
      <w:r w:rsidRPr="00606650">
        <w:t>младежта</w:t>
      </w:r>
      <w:proofErr w:type="spellEnd"/>
      <w:r w:rsidRPr="00606650">
        <w:t xml:space="preserve"> и спорта Красен Кирилов Кралев.</w:t>
      </w:r>
      <w:r w:rsidRPr="00606650">
        <w:rPr>
          <w:rStyle w:val="FootnoteReference"/>
          <w:b/>
          <w:bCs/>
        </w:rPr>
        <w:footnoteReference w:id="16"/>
      </w:r>
      <w:r w:rsidRPr="00606650">
        <w:rPr>
          <w:b/>
          <w:bCs/>
        </w:rPr>
        <w:t xml:space="preserve"> </w:t>
      </w:r>
    </w:p>
    <w:p w:rsidR="00FB5A19" w:rsidRPr="00606650" w:rsidRDefault="00FB5A19" w:rsidP="000355DE">
      <w:pPr>
        <w:tabs>
          <w:tab w:val="left" w:pos="0"/>
        </w:tabs>
        <w:ind w:firstLine="709"/>
        <w:jc w:val="both"/>
        <w:rPr>
          <w:b/>
          <w:bCs/>
        </w:rPr>
      </w:pPr>
    </w:p>
    <w:p w:rsidR="00FB5A19" w:rsidRPr="00606650" w:rsidRDefault="00FB5A19" w:rsidP="001750FA">
      <w:pPr>
        <w:tabs>
          <w:tab w:val="left" w:pos="0"/>
          <w:tab w:val="left" w:pos="720"/>
        </w:tabs>
        <w:ind w:firstLine="709"/>
        <w:jc w:val="both"/>
        <w:rPr>
          <w:b/>
          <w:bCs/>
        </w:rPr>
      </w:pPr>
      <w:r w:rsidRPr="00606650">
        <w:rPr>
          <w:b/>
          <w:bCs/>
        </w:rPr>
        <w:t xml:space="preserve">3. </w:t>
      </w:r>
      <w:proofErr w:type="spellStart"/>
      <w:r w:rsidRPr="00606650">
        <w:rPr>
          <w:b/>
          <w:bCs/>
        </w:rPr>
        <w:t>Одитиран</w:t>
      </w:r>
      <w:proofErr w:type="spellEnd"/>
      <w:r w:rsidRPr="00606650">
        <w:rPr>
          <w:b/>
          <w:bCs/>
        </w:rPr>
        <w:t xml:space="preserve"> период</w:t>
      </w:r>
    </w:p>
    <w:p w:rsidR="00FB5A19" w:rsidRPr="00606650" w:rsidRDefault="00FB5A19" w:rsidP="001750FA">
      <w:pPr>
        <w:tabs>
          <w:tab w:val="left" w:pos="0"/>
          <w:tab w:val="left" w:pos="720"/>
        </w:tabs>
        <w:ind w:firstLine="709"/>
        <w:jc w:val="both"/>
      </w:pPr>
      <w:proofErr w:type="spellStart"/>
      <w:r w:rsidRPr="00606650">
        <w:t>Одитираният</w:t>
      </w:r>
      <w:proofErr w:type="spellEnd"/>
      <w:r w:rsidRPr="00606650">
        <w:t xml:space="preserve"> период е от 01.</w:t>
      </w:r>
      <w:proofErr w:type="spellStart"/>
      <w:r w:rsidRPr="00606650">
        <w:t>01</w:t>
      </w:r>
      <w:proofErr w:type="spellEnd"/>
      <w:r w:rsidRPr="00606650">
        <w:t>.2015 г. до 30.06.2016 г.</w:t>
      </w:r>
    </w:p>
    <w:p w:rsidR="00FB5A19" w:rsidRPr="00606650" w:rsidRDefault="00FB5A19" w:rsidP="001750FA">
      <w:pPr>
        <w:tabs>
          <w:tab w:val="left" w:pos="0"/>
          <w:tab w:val="left" w:pos="720"/>
        </w:tabs>
        <w:ind w:firstLine="709"/>
        <w:jc w:val="both"/>
        <w:rPr>
          <w:b/>
          <w:bCs/>
        </w:rPr>
      </w:pPr>
    </w:p>
    <w:p w:rsidR="00FB5A19" w:rsidRPr="00606650" w:rsidRDefault="00FB5A19" w:rsidP="00311820">
      <w:pPr>
        <w:tabs>
          <w:tab w:val="left" w:pos="0"/>
        </w:tabs>
        <w:ind w:firstLine="709"/>
        <w:jc w:val="both"/>
        <w:rPr>
          <w:b/>
          <w:bCs/>
          <w:color w:val="000000"/>
        </w:rPr>
      </w:pPr>
      <w:r w:rsidRPr="00606650">
        <w:rPr>
          <w:b/>
          <w:bCs/>
          <w:color w:val="000000"/>
        </w:rPr>
        <w:t>4. Предмет на одита</w:t>
      </w:r>
    </w:p>
    <w:p w:rsidR="00FB5A19" w:rsidRPr="00606650" w:rsidRDefault="00FB5A19" w:rsidP="001750FA">
      <w:pPr>
        <w:tabs>
          <w:tab w:val="left" w:pos="0"/>
          <w:tab w:val="left" w:pos="720"/>
        </w:tabs>
        <w:ind w:firstLine="709"/>
        <w:jc w:val="both"/>
      </w:pPr>
      <w:r w:rsidRPr="00606650">
        <w:t xml:space="preserve">Предметът на одита е съответствието при финансовото управление на Министерството на </w:t>
      </w:r>
      <w:proofErr w:type="spellStart"/>
      <w:r w:rsidRPr="00606650">
        <w:t>младежта</w:t>
      </w:r>
      <w:proofErr w:type="spellEnd"/>
      <w:r w:rsidRPr="00606650">
        <w:t xml:space="preserve"> и спорта.</w:t>
      </w:r>
      <w:r w:rsidRPr="000C4B5B">
        <w:rPr>
          <w:b/>
          <w:bCs/>
        </w:rPr>
        <w:t xml:space="preserve"> </w:t>
      </w:r>
    </w:p>
    <w:p w:rsidR="00FB5A19" w:rsidRDefault="00FB5A19" w:rsidP="005F729D">
      <w:pPr>
        <w:tabs>
          <w:tab w:val="left" w:pos="0"/>
          <w:tab w:val="left" w:pos="720"/>
        </w:tabs>
        <w:ind w:firstLine="709"/>
        <w:jc w:val="both"/>
        <w:rPr>
          <w:color w:val="548DD4"/>
        </w:rPr>
      </w:pPr>
      <w:r w:rsidRPr="00606650">
        <w:t xml:space="preserve">Общият размер на разходите по бюджета на ММС-ЦУ за 2015 г. е </w:t>
      </w:r>
      <w:r w:rsidRPr="006C00B7">
        <w:t>6 882 310 лв.</w:t>
      </w:r>
      <w:r w:rsidRPr="00606650">
        <w:t xml:space="preserve"> и към 30.06.2016 г. </w:t>
      </w:r>
      <w:r w:rsidRPr="006C00B7">
        <w:t>- 2 564 821</w:t>
      </w:r>
      <w:r w:rsidRPr="00606650">
        <w:rPr>
          <w:b/>
          <w:bCs/>
        </w:rPr>
        <w:t> </w:t>
      </w:r>
      <w:r w:rsidRPr="00606650">
        <w:t>лв.</w:t>
      </w:r>
      <w:r w:rsidRPr="00463EC7">
        <w:rPr>
          <w:rStyle w:val="FootnoteReference"/>
          <w:b/>
          <w:bCs/>
        </w:rPr>
        <w:footnoteReference w:id="17"/>
      </w:r>
    </w:p>
    <w:p w:rsidR="00FB5A19" w:rsidRPr="00606650" w:rsidRDefault="00FB5A19" w:rsidP="005F729D">
      <w:pPr>
        <w:tabs>
          <w:tab w:val="left" w:pos="0"/>
          <w:tab w:val="left" w:pos="720"/>
        </w:tabs>
        <w:ind w:firstLine="709"/>
        <w:jc w:val="both"/>
      </w:pPr>
      <w:r w:rsidRPr="00606650">
        <w:t>Разходите за издръжка на ММС-ЦУ имат значителен относителен дял спрямо общия размер на извършените разходи по бюджета на Централното управление (2015 г - 26,5 на сто и към 30.06.2016 г. - 32,3 на сто). С най-</w:t>
      </w:r>
      <w:r>
        <w:t xml:space="preserve">голям </w:t>
      </w:r>
      <w:r w:rsidRPr="00606650">
        <w:t xml:space="preserve">относителен дял в разходите за издръжка през </w:t>
      </w:r>
      <w:proofErr w:type="spellStart"/>
      <w:r w:rsidRPr="00606650">
        <w:t>одитирания</w:t>
      </w:r>
      <w:proofErr w:type="spellEnd"/>
      <w:r w:rsidRPr="00606650">
        <w:t xml:space="preserve"> период са разходите за: вода, горива и енергия - 36,8 на сто за 2015 г. и 30,3 на сто към 30.06.2016 г. и външни услуги - 35,9 на сто за 2015 г. и 40,1 на сто към 30.06.2016 г.</w:t>
      </w:r>
    </w:p>
    <w:p w:rsidR="00FB5A19" w:rsidRPr="00606650" w:rsidRDefault="00FB5A19" w:rsidP="00196FA1">
      <w:pPr>
        <w:tabs>
          <w:tab w:val="left" w:pos="0"/>
          <w:tab w:val="left" w:pos="720"/>
        </w:tabs>
        <w:ind w:firstLine="709"/>
        <w:jc w:val="both"/>
      </w:pPr>
      <w:r w:rsidRPr="00606650">
        <w:t xml:space="preserve">Размерът на изразходваните средства за подпомагане на спортни дейности през 2015 г. е </w:t>
      </w:r>
      <w:r w:rsidRPr="006C00B7">
        <w:t>46 877 384 лв.</w:t>
      </w:r>
      <w:r w:rsidRPr="00606650">
        <w:t xml:space="preserve"> или 67,9 на сто от разходите на министерството, а към 30.06.2016 г. </w:t>
      </w:r>
      <w:r w:rsidRPr="006C00B7">
        <w:t>- 35 308 788 лв.</w:t>
      </w:r>
      <w:r w:rsidRPr="00606650">
        <w:t xml:space="preserve"> или 75,7 на сто от разходите на министерството. С най-голям относителен дял в общия размер на субсидията за подпомагане на спортните дейности са предоставените финансови средства по програми: „Олимпийска подготовка”, „Развитие на спорта за високи постижения и детско-юношески спорт за олимпийски спортове за 2015 г.”, „Програма за финансово подпомагане на дейности по провеждане на домакинства на международни спортни състезания на територията на Република България” и „Развитие на спорта за високи постижения - 2016 г.”, които са 63,2 на сто за 2015 г. и 65,5 на сто към 30.06.2016 г.</w:t>
      </w:r>
      <w:r w:rsidRPr="00487C6D">
        <w:rPr>
          <w:rStyle w:val="FootnoteReference"/>
          <w:b/>
          <w:bCs/>
        </w:rPr>
        <w:footnoteReference w:id="18"/>
      </w:r>
    </w:p>
    <w:p w:rsidR="00FB5A19" w:rsidRDefault="00FB5A19" w:rsidP="001750FA">
      <w:pPr>
        <w:tabs>
          <w:tab w:val="left" w:pos="0"/>
          <w:tab w:val="left" w:pos="720"/>
        </w:tabs>
        <w:ind w:firstLine="709"/>
        <w:jc w:val="both"/>
      </w:pPr>
      <w:r w:rsidRPr="00606650">
        <w:t xml:space="preserve">През </w:t>
      </w:r>
      <w:proofErr w:type="spellStart"/>
      <w:r w:rsidRPr="00606650">
        <w:t>одитирания</w:t>
      </w:r>
      <w:proofErr w:type="spellEnd"/>
      <w:r w:rsidRPr="00606650">
        <w:t xml:space="preserve"> период, по реда на ЗОП (отм.), от ММС са проведени пет обществени поръчки на обща стойност </w:t>
      </w:r>
      <w:r w:rsidRPr="006C00B7">
        <w:t>684 023 лв.</w:t>
      </w:r>
      <w:r w:rsidRPr="00606650">
        <w:t xml:space="preserve"> и 28 възлагания по реда на Глава осма „а” от ЗОП (отм.) на стойност </w:t>
      </w:r>
      <w:r w:rsidRPr="006C00B7">
        <w:t xml:space="preserve">1 424 445 лв. </w:t>
      </w:r>
      <w:r w:rsidRPr="00606650">
        <w:t xml:space="preserve">Договорите сключени и изпълнени през </w:t>
      </w:r>
      <w:proofErr w:type="spellStart"/>
      <w:r w:rsidRPr="00606650">
        <w:t>одитирания</w:t>
      </w:r>
      <w:proofErr w:type="spellEnd"/>
      <w:r w:rsidRPr="00606650">
        <w:t xml:space="preserve"> период по реда на ЗОП (отм.) са 23, на обща стойност </w:t>
      </w:r>
      <w:r w:rsidRPr="006C00B7">
        <w:t>1 296 731 лв.</w:t>
      </w:r>
      <w:r w:rsidRPr="00EF375F">
        <w:rPr>
          <w:rStyle w:val="FootnoteReference"/>
          <w:b/>
          <w:bCs/>
        </w:rPr>
        <w:footnoteReference w:id="19"/>
      </w:r>
      <w:r w:rsidRPr="00606650">
        <w:t xml:space="preserve"> </w:t>
      </w:r>
    </w:p>
    <w:p w:rsidR="00FB5A19" w:rsidRDefault="00FB5A19" w:rsidP="001750FA">
      <w:pPr>
        <w:tabs>
          <w:tab w:val="left" w:pos="0"/>
          <w:tab w:val="left" w:pos="720"/>
        </w:tabs>
        <w:ind w:firstLine="709"/>
        <w:jc w:val="both"/>
      </w:pPr>
    </w:p>
    <w:p w:rsidR="00FB5A19" w:rsidRPr="00606650" w:rsidRDefault="00FB5A19" w:rsidP="001750FA">
      <w:pPr>
        <w:tabs>
          <w:tab w:val="left" w:pos="0"/>
          <w:tab w:val="left" w:pos="720"/>
        </w:tabs>
        <w:ind w:firstLine="709"/>
        <w:jc w:val="both"/>
        <w:rPr>
          <w:b/>
          <w:bCs/>
        </w:rPr>
      </w:pPr>
      <w:r w:rsidRPr="00606650">
        <w:rPr>
          <w:b/>
          <w:bCs/>
        </w:rPr>
        <w:t>5. Цели на одита</w:t>
      </w:r>
    </w:p>
    <w:p w:rsidR="00FB5A19" w:rsidRPr="00606650" w:rsidRDefault="00FB5A19" w:rsidP="00B63E7D">
      <w:pPr>
        <w:ind w:firstLine="720"/>
        <w:jc w:val="both"/>
        <w:rPr>
          <w:b/>
          <w:bCs/>
          <w:i/>
          <w:iCs/>
          <w:sz w:val="20"/>
          <w:szCs w:val="20"/>
        </w:rPr>
      </w:pPr>
      <w:r w:rsidRPr="00606650">
        <w:t>5.1. Да се установи спазени ли са изискванията на нормативните актове, вътрешните актове и договорите в област „Изпълне</w:t>
      </w:r>
      <w:r>
        <w:t xml:space="preserve">ние на разходите по бюджета на </w:t>
      </w:r>
      <w:r w:rsidRPr="00606650">
        <w:t xml:space="preserve">ММС-ЦУ”, процес „Разходи за издръжка на ММС-ЦУ”, с под-процеси: „Разходи за </w:t>
      </w:r>
      <w:r w:rsidRPr="00606650">
        <w:lastRenderedPageBreak/>
        <w:t xml:space="preserve">вода, горива и енергия” и „Разходи за външни услуги“, област „Субсидии на организации с нестопанска цел”, процес „Финансово подпомагане на спортни дейности </w:t>
      </w:r>
      <w:r>
        <w:t>по</w:t>
      </w:r>
      <w:r w:rsidRPr="00606650">
        <w:t xml:space="preserve"> програми </w:t>
      </w:r>
      <w:r>
        <w:t>з</w:t>
      </w:r>
      <w:r w:rsidRPr="00606650">
        <w:t>а олимпийска подготовка, спорт за високи постижения и домакинства на международни състезания” и област „Обществени поръчки и изпълнение на договори”.</w:t>
      </w:r>
    </w:p>
    <w:p w:rsidR="00FB5A19" w:rsidRPr="00606650" w:rsidRDefault="00FB5A19" w:rsidP="001750FA">
      <w:pPr>
        <w:tabs>
          <w:tab w:val="left" w:pos="0"/>
        </w:tabs>
        <w:ind w:firstLine="720"/>
        <w:jc w:val="both"/>
        <w:rPr>
          <w:b/>
          <w:bCs/>
          <w:i/>
          <w:iCs/>
          <w:sz w:val="20"/>
          <w:szCs w:val="20"/>
        </w:rPr>
      </w:pPr>
      <w:r w:rsidRPr="00606650">
        <w:t>5.2. Да се установи състоянието на системата за финансово управление и контрол в ММС</w:t>
      </w:r>
      <w:r>
        <w:t xml:space="preserve"> в изследваните области.</w:t>
      </w:r>
    </w:p>
    <w:p w:rsidR="00FB5A19" w:rsidRPr="00606650" w:rsidRDefault="00FB5A19" w:rsidP="001750FA">
      <w:pPr>
        <w:tabs>
          <w:tab w:val="left" w:pos="0"/>
          <w:tab w:val="left" w:pos="720"/>
        </w:tabs>
        <w:ind w:firstLine="709"/>
        <w:jc w:val="both"/>
        <w:rPr>
          <w:b/>
          <w:bCs/>
        </w:rPr>
      </w:pPr>
    </w:p>
    <w:p w:rsidR="00FB5A19" w:rsidRPr="00606650" w:rsidRDefault="00FB5A19" w:rsidP="001750FA">
      <w:pPr>
        <w:tabs>
          <w:tab w:val="left" w:pos="0"/>
          <w:tab w:val="left" w:pos="720"/>
        </w:tabs>
        <w:ind w:firstLine="709"/>
        <w:jc w:val="both"/>
        <w:rPr>
          <w:b/>
          <w:bCs/>
        </w:rPr>
      </w:pPr>
      <w:bookmarkStart w:id="0" w:name="_Toc264034648"/>
      <w:bookmarkStart w:id="1" w:name="_Toc361661940"/>
      <w:bookmarkStart w:id="2" w:name="_Toc381123771"/>
      <w:bookmarkStart w:id="3" w:name="_Toc381125592"/>
      <w:r w:rsidRPr="00606650">
        <w:rPr>
          <w:b/>
          <w:bCs/>
        </w:rPr>
        <w:t>6. Обхват на одита</w:t>
      </w:r>
      <w:bookmarkEnd w:id="0"/>
      <w:r w:rsidRPr="00606650">
        <w:rPr>
          <w:b/>
          <w:bCs/>
        </w:rPr>
        <w:t>, ограничения в обхвата</w:t>
      </w:r>
      <w:bookmarkEnd w:id="1"/>
      <w:bookmarkEnd w:id="2"/>
      <w:bookmarkEnd w:id="3"/>
    </w:p>
    <w:p w:rsidR="00FB5A19" w:rsidRDefault="00FB5A19" w:rsidP="007044EA">
      <w:pPr>
        <w:tabs>
          <w:tab w:val="left" w:pos="0"/>
        </w:tabs>
        <w:ind w:firstLine="720"/>
        <w:jc w:val="both"/>
      </w:pPr>
      <w:r w:rsidRPr="00606650">
        <w:t>В обхвата на одита са включени област</w:t>
      </w:r>
      <w:r>
        <w:t>ите:</w:t>
      </w:r>
      <w:r w:rsidRPr="00606650">
        <w:t xml:space="preserve"> „Изпълнение на разходите по бюджета на ММС-ЦУ”, </w:t>
      </w:r>
      <w:r w:rsidRPr="00124DD3">
        <w:t xml:space="preserve">„Субсидии на организации с нестопанска цел” и </w:t>
      </w:r>
      <w:r w:rsidRPr="00606650">
        <w:t>„Обществени поръчки и изпълнение на договори”.</w:t>
      </w:r>
    </w:p>
    <w:p w:rsidR="00FB5A19" w:rsidRDefault="00FB5A19" w:rsidP="007044EA">
      <w:pPr>
        <w:tabs>
          <w:tab w:val="left" w:pos="0"/>
        </w:tabs>
        <w:ind w:firstLine="720"/>
        <w:jc w:val="both"/>
      </w:pPr>
      <w:r>
        <w:t xml:space="preserve">За целите на одита са формирани </w:t>
      </w:r>
      <w:proofErr w:type="spellStart"/>
      <w:r>
        <w:t>одитни</w:t>
      </w:r>
      <w:proofErr w:type="spellEnd"/>
      <w:r>
        <w:t xml:space="preserve"> извадки по области, процеси и </w:t>
      </w:r>
      <w:r w:rsidRPr="001B4F18">
        <w:t xml:space="preserve">под-процеси </w:t>
      </w:r>
      <w:r>
        <w:t>на изследване, които включват:</w:t>
      </w:r>
    </w:p>
    <w:p w:rsidR="00FB5A19" w:rsidRPr="00606650" w:rsidRDefault="00FB5A19" w:rsidP="007044EA">
      <w:pPr>
        <w:tabs>
          <w:tab w:val="left" w:pos="0"/>
        </w:tabs>
        <w:ind w:firstLine="720"/>
        <w:jc w:val="both"/>
      </w:pPr>
      <w:r>
        <w:t xml:space="preserve">6.1. За област </w:t>
      </w:r>
      <w:r w:rsidRPr="00606650">
        <w:t>„Изпълнение на разходите по бюджета на ММС-ЦУ</w:t>
      </w:r>
      <w:r>
        <w:t>“:</w:t>
      </w:r>
    </w:p>
    <w:p w:rsidR="00FB5A19" w:rsidRPr="00606650" w:rsidRDefault="00FB5A19" w:rsidP="00780B91">
      <w:pPr>
        <w:ind w:firstLine="720"/>
        <w:jc w:val="both"/>
      </w:pPr>
      <w:r w:rsidRPr="00606650">
        <w:t>а) 93 плащания за вода, горива и енергия на обща стойност 714 263 лв., избрани чрез подбор на единиците по стойност;</w:t>
      </w:r>
      <w:r w:rsidRPr="00606650">
        <w:rPr>
          <w:rStyle w:val="FootnoteReference"/>
          <w:b/>
          <w:bCs/>
        </w:rPr>
        <w:footnoteReference w:id="20"/>
      </w:r>
    </w:p>
    <w:p w:rsidR="00FB5A19" w:rsidRDefault="00FB5A19" w:rsidP="00780B91">
      <w:pPr>
        <w:ind w:firstLine="720"/>
        <w:jc w:val="both"/>
      </w:pPr>
      <w:r w:rsidRPr="00606650">
        <w:t>б) 12 договора за външни услуги</w:t>
      </w:r>
      <w:r w:rsidRPr="00606650">
        <w:rPr>
          <w:rStyle w:val="FootnoteReference"/>
          <w:b/>
          <w:bCs/>
        </w:rPr>
        <w:footnoteReference w:id="21"/>
      </w:r>
      <w:r w:rsidRPr="00606650">
        <w:t xml:space="preserve"> на обща стойност 228 526 лв., избрани чрез подбор на единиците по стойност</w:t>
      </w:r>
      <w:r>
        <w:t>.</w:t>
      </w:r>
      <w:r w:rsidRPr="00606650">
        <w:rPr>
          <w:rStyle w:val="FootnoteReference"/>
          <w:b/>
          <w:bCs/>
        </w:rPr>
        <w:footnoteReference w:id="22"/>
      </w:r>
    </w:p>
    <w:p w:rsidR="00FB5A19" w:rsidRPr="00606650" w:rsidRDefault="00FB5A19" w:rsidP="00780B91">
      <w:pPr>
        <w:ind w:firstLine="720"/>
        <w:jc w:val="both"/>
      </w:pPr>
      <w:r>
        <w:t>6.2. За област „</w:t>
      </w:r>
      <w:r w:rsidRPr="00606650">
        <w:t>Субсидии на организации с нестопанска цел</w:t>
      </w:r>
      <w:r>
        <w:t>“:</w:t>
      </w:r>
    </w:p>
    <w:p w:rsidR="00FB5A19" w:rsidRDefault="00FB5A19" w:rsidP="00780B91">
      <w:pPr>
        <w:ind w:firstLine="720"/>
        <w:jc w:val="both"/>
      </w:pPr>
      <w:r>
        <w:t>а</w:t>
      </w:r>
      <w:r w:rsidRPr="00606650">
        <w:t>) 26 проекта и договорите за изпълнението им по програми за олимпийска подготовка, развитие на спорта за високи постижения и домакинства</w:t>
      </w:r>
      <w:r>
        <w:t>,</w:t>
      </w:r>
      <w:r w:rsidRPr="00606650">
        <w:t xml:space="preserve"> на обща стойност 2</w:t>
      </w:r>
      <w:r>
        <w:t>5</w:t>
      </w:r>
      <w:r w:rsidRPr="00606650">
        <w:t> </w:t>
      </w:r>
      <w:r>
        <w:t>895</w:t>
      </w:r>
      <w:r w:rsidRPr="00606650">
        <w:t> </w:t>
      </w:r>
      <w:r>
        <w:t>87</w:t>
      </w:r>
      <w:r w:rsidRPr="00606650">
        <w:t>1 лв., избрани чрез подбор на единиците по „най-висока стойност”.</w:t>
      </w:r>
    </w:p>
    <w:p w:rsidR="00FB5A19" w:rsidRPr="00606650" w:rsidRDefault="00FB5A19" w:rsidP="00780B91">
      <w:pPr>
        <w:ind w:firstLine="720"/>
        <w:jc w:val="both"/>
      </w:pPr>
      <w:r>
        <w:t xml:space="preserve">6.3. За област </w:t>
      </w:r>
      <w:r w:rsidRPr="00606650">
        <w:t>„Обществени поръчки и изпълнение на договори”</w:t>
      </w:r>
      <w:r>
        <w:t>:</w:t>
      </w:r>
    </w:p>
    <w:p w:rsidR="00FB5A19" w:rsidRPr="00606650" w:rsidRDefault="00FB5A19" w:rsidP="00D35E48">
      <w:pPr>
        <w:tabs>
          <w:tab w:val="left" w:pos="0"/>
        </w:tabs>
        <w:ind w:firstLine="720"/>
        <w:jc w:val="both"/>
      </w:pPr>
      <w:r>
        <w:t>а</w:t>
      </w:r>
      <w:r w:rsidRPr="00606650">
        <w:t>) пет процедури по ЗОП (отм.), за които не е формирана извадка, предвид малкия брой и 14 възлагания по реда на Глава осма „а” от ЗОП (отм.), избрани чрез подбор на единиците с „най-висока стойност”;</w:t>
      </w:r>
    </w:p>
    <w:p w:rsidR="00FB5A19" w:rsidRDefault="00FB5A19" w:rsidP="001750FA">
      <w:pPr>
        <w:tabs>
          <w:tab w:val="left" w:pos="0"/>
        </w:tabs>
        <w:ind w:firstLine="720"/>
        <w:jc w:val="both"/>
      </w:pPr>
      <w:r>
        <w:t>б</w:t>
      </w:r>
      <w:r w:rsidRPr="00606650">
        <w:t>) 12 договора за строителство, доставки и услуги, в т.ч. шест сключени чрез процедура по ЗОП (отм.), без да е формирана извадка и шест по реда на Глава осма „а” от ЗОП (отм.), избрани чрез подбор на единиците с „най-висока стойност”.</w:t>
      </w:r>
    </w:p>
    <w:p w:rsidR="00FB5A19" w:rsidRPr="00606650" w:rsidRDefault="00FB5A19" w:rsidP="001750FA">
      <w:pPr>
        <w:tabs>
          <w:tab w:val="left" w:pos="0"/>
        </w:tabs>
        <w:ind w:firstLine="720"/>
        <w:jc w:val="both"/>
      </w:pPr>
    </w:p>
    <w:p w:rsidR="00FB5A19" w:rsidRPr="00606650" w:rsidRDefault="00FB5A19" w:rsidP="00071304">
      <w:pPr>
        <w:tabs>
          <w:tab w:val="left" w:pos="0"/>
        </w:tabs>
        <w:ind w:firstLine="720"/>
        <w:jc w:val="both"/>
      </w:pPr>
      <w:r w:rsidRPr="00606650">
        <w:t xml:space="preserve">В обхвата на одита са приложени ограничения по отношение на разходите, извършени от ВРБ към министъра на </w:t>
      </w:r>
      <w:proofErr w:type="spellStart"/>
      <w:r w:rsidRPr="00606650">
        <w:t>младежта</w:t>
      </w:r>
      <w:proofErr w:type="spellEnd"/>
      <w:r w:rsidRPr="00606650">
        <w:t xml:space="preserve"> и спорта. Изпълнението на делегирани бюджети от спортните училища и териториалната отдалеченост на ВРБ, </w:t>
      </w:r>
      <w:r>
        <w:t xml:space="preserve">в които </w:t>
      </w:r>
      <w:r w:rsidRPr="00606650">
        <w:t xml:space="preserve">се съхранява документацията за дейността им, прави невъзможно включването им в обхвата на тестовете и събирането на достатъчни и уместни </w:t>
      </w:r>
      <w:proofErr w:type="spellStart"/>
      <w:r w:rsidRPr="00606650">
        <w:t>одитни</w:t>
      </w:r>
      <w:proofErr w:type="spellEnd"/>
      <w:r w:rsidRPr="00606650">
        <w:t xml:space="preserve"> доказателства. </w:t>
      </w:r>
    </w:p>
    <w:p w:rsidR="00FB5A19" w:rsidRDefault="00FB5A19" w:rsidP="001750FA">
      <w:pPr>
        <w:tabs>
          <w:tab w:val="left" w:pos="0"/>
          <w:tab w:val="left" w:pos="720"/>
        </w:tabs>
        <w:ind w:firstLine="709"/>
        <w:jc w:val="both"/>
        <w:rPr>
          <w:b/>
          <w:bCs/>
        </w:rPr>
      </w:pPr>
    </w:p>
    <w:p w:rsidR="00FB5A19" w:rsidRPr="00606650" w:rsidRDefault="00FB5A19" w:rsidP="001750FA">
      <w:pPr>
        <w:tabs>
          <w:tab w:val="left" w:pos="0"/>
          <w:tab w:val="left" w:pos="720"/>
        </w:tabs>
        <w:ind w:firstLine="709"/>
        <w:jc w:val="both"/>
        <w:rPr>
          <w:b/>
          <w:bCs/>
        </w:rPr>
      </w:pPr>
      <w:r w:rsidRPr="00606650">
        <w:rPr>
          <w:b/>
          <w:bCs/>
        </w:rPr>
        <w:t>7. Критерии за оценка</w:t>
      </w:r>
    </w:p>
    <w:p w:rsidR="00FB5A19" w:rsidRPr="00606650" w:rsidRDefault="00FB5A19" w:rsidP="009B3BEC">
      <w:pPr>
        <w:tabs>
          <w:tab w:val="left" w:pos="0"/>
          <w:tab w:val="left" w:pos="720"/>
        </w:tabs>
        <w:ind w:firstLine="709"/>
        <w:jc w:val="both"/>
      </w:pPr>
      <w:r w:rsidRPr="00606650">
        <w:t>При одита за съответствие при финансовото управление на ММС за периода от 01.</w:t>
      </w:r>
      <w:proofErr w:type="spellStart"/>
      <w:r w:rsidRPr="00606650">
        <w:t>01</w:t>
      </w:r>
      <w:proofErr w:type="spellEnd"/>
      <w:r w:rsidRPr="00606650">
        <w:t>.2015 г. до 30.06.2016 г. са използвани следните критерии за оценка:</w:t>
      </w:r>
    </w:p>
    <w:p w:rsidR="00FB5A19" w:rsidRPr="00606650" w:rsidRDefault="00FB5A19" w:rsidP="00DE6993">
      <w:pPr>
        <w:tabs>
          <w:tab w:val="left" w:pos="0"/>
          <w:tab w:val="left" w:pos="720"/>
        </w:tabs>
        <w:ind w:firstLine="709"/>
        <w:jc w:val="both"/>
      </w:pPr>
      <w:r w:rsidRPr="00606650">
        <w:rPr>
          <w:b/>
          <w:bCs/>
        </w:rPr>
        <w:t xml:space="preserve">7.1. Област „Изпълнение на разходите по бюджета на ММС-ЦУ”, </w:t>
      </w:r>
      <w:r w:rsidRPr="00606650">
        <w:t>процес „Разходи за издръжка на ММС-ЦУ”,</w:t>
      </w:r>
      <w:r w:rsidRPr="00606650">
        <w:rPr>
          <w:b/>
          <w:bCs/>
        </w:rPr>
        <w:t xml:space="preserve"> </w:t>
      </w:r>
      <w:r w:rsidRPr="00606650">
        <w:t xml:space="preserve">с под-процеси: </w:t>
      </w:r>
      <w:r w:rsidRPr="00606650">
        <w:rPr>
          <w:i/>
          <w:iCs/>
        </w:rPr>
        <w:t>„Разходи за вода, горива и енергия”</w:t>
      </w:r>
      <w:r w:rsidRPr="00606650">
        <w:t xml:space="preserve"> „</w:t>
      </w:r>
      <w:r w:rsidRPr="00606650">
        <w:rPr>
          <w:i/>
          <w:iCs/>
        </w:rPr>
        <w:t>Разходи за външни услуги”</w:t>
      </w:r>
      <w:r w:rsidRPr="00606650">
        <w:t>:</w:t>
      </w:r>
      <w:r w:rsidRPr="00606650">
        <w:rPr>
          <w:i/>
          <w:iCs/>
        </w:rPr>
        <w:t xml:space="preserve"> </w:t>
      </w:r>
      <w:r w:rsidRPr="00606650">
        <w:t>ЗОП (отм.), ЗСч (отм.), ЗФУКПС, ВПЕФСФУК и договори за извършване на разходи за вода, горива и енергия, и за външни услуги;</w:t>
      </w:r>
    </w:p>
    <w:p w:rsidR="00FB5A19" w:rsidRPr="00606650" w:rsidRDefault="00FB5A19" w:rsidP="007C5EC2">
      <w:pPr>
        <w:ind w:firstLine="720"/>
        <w:jc w:val="both"/>
      </w:pPr>
      <w:r w:rsidRPr="00606650">
        <w:rPr>
          <w:b/>
          <w:bCs/>
        </w:rPr>
        <w:t xml:space="preserve">7.2. Област </w:t>
      </w:r>
      <w:r w:rsidRPr="00EA29CD">
        <w:rPr>
          <w:b/>
          <w:bCs/>
        </w:rPr>
        <w:t>„Субсидии на организации с нестопанска цел”</w:t>
      </w:r>
      <w:r w:rsidRPr="00606650">
        <w:t>, процес</w:t>
      </w:r>
      <w:r w:rsidRPr="00606650">
        <w:rPr>
          <w:i/>
          <w:iCs/>
        </w:rPr>
        <w:t xml:space="preserve"> „Финансово подпомагане на спортни дейности </w:t>
      </w:r>
      <w:r>
        <w:rPr>
          <w:i/>
          <w:iCs/>
        </w:rPr>
        <w:t>по</w:t>
      </w:r>
      <w:r w:rsidRPr="00606650">
        <w:rPr>
          <w:i/>
          <w:iCs/>
        </w:rPr>
        <w:t xml:space="preserve"> програми </w:t>
      </w:r>
      <w:r>
        <w:rPr>
          <w:i/>
          <w:iCs/>
        </w:rPr>
        <w:t>з</w:t>
      </w:r>
      <w:r w:rsidRPr="00606650">
        <w:rPr>
          <w:i/>
          <w:iCs/>
        </w:rPr>
        <w:t xml:space="preserve">а олимпийска подготовка, спорт за високи постижения и домакинства на международни </w:t>
      </w:r>
      <w:r w:rsidRPr="00606650">
        <w:rPr>
          <w:i/>
          <w:iCs/>
        </w:rPr>
        <w:lastRenderedPageBreak/>
        <w:t>състезания”</w:t>
      </w:r>
      <w:r w:rsidRPr="00606650">
        <w:t>: Наредба № 1 от 08.05.2014 г. за финансово подпомагане на спортни дейности, Програми за финансово подпомагане на спортни дейности в областта на олимпийската подготовка, развитие на спорта за високи постижения и домакинства на международни състезания на територията на Република България, ЗФУКПС, ВПЕФСФУК и Вътрешни правила за осъществяване на дейността на дирекция „Елитен спорт”.</w:t>
      </w:r>
    </w:p>
    <w:p w:rsidR="00FB5A19" w:rsidRDefault="00FB5A19" w:rsidP="009373FF">
      <w:pPr>
        <w:tabs>
          <w:tab w:val="left" w:pos="0"/>
        </w:tabs>
        <w:ind w:firstLine="709"/>
        <w:jc w:val="both"/>
        <w:rPr>
          <w:i/>
          <w:iCs/>
        </w:rPr>
      </w:pPr>
      <w:r w:rsidRPr="00606650">
        <w:rPr>
          <w:b/>
          <w:bCs/>
        </w:rPr>
        <w:t>7.3. Област „Обществени поръчки и изпълнение на договори”</w:t>
      </w:r>
      <w:r w:rsidRPr="00606650">
        <w:t>:</w:t>
      </w:r>
      <w:r w:rsidRPr="00606650">
        <w:rPr>
          <w:b/>
          <w:bCs/>
        </w:rPr>
        <w:t xml:space="preserve"> </w:t>
      </w:r>
      <w:r w:rsidRPr="00606650">
        <w:t>ЗОП (</w:t>
      </w:r>
      <w:proofErr w:type="spellStart"/>
      <w:r w:rsidRPr="00606650">
        <w:t>отм</w:t>
      </w:r>
      <w:proofErr w:type="spellEnd"/>
      <w:r w:rsidRPr="00606650">
        <w:t>), ППЗОП (отм.), Вътрешни правила за възлагане на обществени поръчки (ВПВОП), ВПЕФСФУК и договорите.</w:t>
      </w:r>
      <w:r w:rsidRPr="008E72BA">
        <w:rPr>
          <w:i/>
          <w:iCs/>
        </w:rPr>
        <w:t xml:space="preserve"> </w:t>
      </w:r>
    </w:p>
    <w:p w:rsidR="00FB5A19" w:rsidRPr="00606650" w:rsidRDefault="00FB5A19" w:rsidP="009373FF">
      <w:pPr>
        <w:tabs>
          <w:tab w:val="left" w:pos="0"/>
        </w:tabs>
        <w:ind w:firstLine="709"/>
        <w:jc w:val="both"/>
      </w:pPr>
    </w:p>
    <w:p w:rsidR="00FB5A19" w:rsidRPr="00606650" w:rsidRDefault="00FB5A19" w:rsidP="009373FF">
      <w:pPr>
        <w:tabs>
          <w:tab w:val="left" w:pos="0"/>
          <w:tab w:val="left" w:pos="720"/>
        </w:tabs>
        <w:ind w:left="709"/>
        <w:jc w:val="both"/>
        <w:rPr>
          <w:b/>
          <w:bCs/>
        </w:rPr>
      </w:pPr>
      <w:r w:rsidRPr="00606650">
        <w:rPr>
          <w:b/>
          <w:bCs/>
        </w:rPr>
        <w:t xml:space="preserve">8. </w:t>
      </w:r>
      <w:proofErr w:type="spellStart"/>
      <w:r w:rsidRPr="00606650">
        <w:rPr>
          <w:b/>
          <w:bCs/>
        </w:rPr>
        <w:t>Одитни</w:t>
      </w:r>
      <w:proofErr w:type="spellEnd"/>
      <w:r w:rsidRPr="00606650">
        <w:rPr>
          <w:b/>
          <w:bCs/>
        </w:rPr>
        <w:t xml:space="preserve"> стандарти, които са приложени при одита</w:t>
      </w:r>
    </w:p>
    <w:p w:rsidR="00FB5A19" w:rsidRDefault="00FB5A19" w:rsidP="001750FA">
      <w:pPr>
        <w:tabs>
          <w:tab w:val="left" w:pos="0"/>
          <w:tab w:val="left" w:pos="720"/>
        </w:tabs>
        <w:ind w:firstLine="709"/>
        <w:jc w:val="both"/>
      </w:pPr>
      <w:r w:rsidRPr="00606650">
        <w:t>Одитът е изпълнен в съответствие с МСВОИ 100 Основни принципи на одита в публичния сектор, МСВОИ 400 Основни принципи на одита за съответствие и МСВОИ 4100 Указания за одит за съответствие - за одити, извършени отделно от одити на финансовите отчети.</w:t>
      </w:r>
    </w:p>
    <w:p w:rsidR="00FB5A19" w:rsidRPr="00606650" w:rsidRDefault="00FB5A19" w:rsidP="001750FA">
      <w:pPr>
        <w:tabs>
          <w:tab w:val="left" w:pos="0"/>
          <w:tab w:val="left" w:pos="720"/>
        </w:tabs>
        <w:ind w:firstLine="709"/>
        <w:jc w:val="both"/>
      </w:pPr>
    </w:p>
    <w:p w:rsidR="00FB5A19" w:rsidRPr="00606650" w:rsidRDefault="00FB5A19" w:rsidP="00070B83">
      <w:pPr>
        <w:tabs>
          <w:tab w:val="left" w:pos="0"/>
          <w:tab w:val="left" w:pos="720"/>
        </w:tabs>
        <w:ind w:firstLine="709"/>
        <w:jc w:val="both"/>
        <w:rPr>
          <w:b/>
          <w:bCs/>
        </w:rPr>
      </w:pPr>
      <w:r w:rsidRPr="00606650">
        <w:rPr>
          <w:b/>
          <w:bCs/>
        </w:rPr>
        <w:t>Част трета</w:t>
      </w:r>
    </w:p>
    <w:p w:rsidR="00FB5A19" w:rsidRPr="00606650" w:rsidRDefault="00FB5A19" w:rsidP="0072564A">
      <w:pPr>
        <w:tabs>
          <w:tab w:val="left" w:pos="0"/>
          <w:tab w:val="left" w:pos="720"/>
        </w:tabs>
        <w:spacing w:before="120"/>
        <w:ind w:firstLine="709"/>
        <w:jc w:val="both"/>
        <w:rPr>
          <w:b/>
          <w:bCs/>
        </w:rPr>
      </w:pPr>
      <w:r w:rsidRPr="00606650">
        <w:rPr>
          <w:b/>
          <w:bCs/>
        </w:rPr>
        <w:t>КОНСТАТАЦИИ</w:t>
      </w:r>
    </w:p>
    <w:p w:rsidR="00FB5A19" w:rsidRPr="00606650" w:rsidRDefault="00FB5A19" w:rsidP="00756723">
      <w:pPr>
        <w:tabs>
          <w:tab w:val="left" w:pos="0"/>
          <w:tab w:val="left" w:pos="720"/>
        </w:tabs>
        <w:ind w:firstLine="709"/>
        <w:jc w:val="both"/>
        <w:rPr>
          <w:b/>
          <w:bCs/>
        </w:rPr>
      </w:pPr>
    </w:p>
    <w:p w:rsidR="00FB5A19" w:rsidRPr="00606650" w:rsidRDefault="00FB5A19" w:rsidP="004E340B">
      <w:pPr>
        <w:tabs>
          <w:tab w:val="left" w:pos="0"/>
          <w:tab w:val="left" w:pos="720"/>
        </w:tabs>
        <w:jc w:val="both"/>
        <w:rPr>
          <w:b/>
          <w:bCs/>
        </w:rPr>
      </w:pPr>
      <w:r w:rsidRPr="00606650">
        <w:tab/>
      </w:r>
      <w:r w:rsidRPr="00606650">
        <w:rPr>
          <w:b/>
          <w:bCs/>
        </w:rPr>
        <w:t>І. Изпълнение на разходите по бюджета</w:t>
      </w:r>
    </w:p>
    <w:p w:rsidR="00FB5A19" w:rsidRDefault="00FB5A19" w:rsidP="00CA75F1">
      <w:pPr>
        <w:tabs>
          <w:tab w:val="left" w:pos="0"/>
          <w:tab w:val="left" w:pos="720"/>
        </w:tabs>
        <w:ind w:firstLine="709"/>
        <w:jc w:val="both"/>
        <w:rPr>
          <w:b/>
          <w:bCs/>
        </w:rPr>
      </w:pPr>
      <w:r w:rsidRPr="00606650">
        <w:rPr>
          <w:b/>
          <w:bCs/>
        </w:rPr>
        <w:t xml:space="preserve">1. </w:t>
      </w:r>
      <w:r>
        <w:rPr>
          <w:b/>
          <w:bCs/>
        </w:rPr>
        <w:t>Обща информация</w:t>
      </w:r>
    </w:p>
    <w:p w:rsidR="00FB5A19" w:rsidRPr="00606650" w:rsidRDefault="00FB5A19" w:rsidP="00CA75F1">
      <w:pPr>
        <w:tabs>
          <w:tab w:val="left" w:pos="0"/>
          <w:tab w:val="left" w:pos="720"/>
        </w:tabs>
        <w:ind w:firstLine="709"/>
        <w:jc w:val="both"/>
      </w:pPr>
      <w:r w:rsidRPr="00606650">
        <w:t>Разходите по бюджета на ММС за периода от 01.</w:t>
      </w:r>
      <w:proofErr w:type="spellStart"/>
      <w:r w:rsidRPr="00606650">
        <w:t>01</w:t>
      </w:r>
      <w:proofErr w:type="spellEnd"/>
      <w:r w:rsidRPr="00606650">
        <w:t>.2015 г. до 30.06.2016 г. са извършени в рамките на утвърдените стойности на отделните разходни показатели, съгласно ЗДБРБ за съответната година</w:t>
      </w:r>
      <w:r>
        <w:t xml:space="preserve"> и</w:t>
      </w:r>
      <w:r w:rsidRPr="00606650">
        <w:t xml:space="preserve"> одобрени с ПМС допълнителни разходи за: физическо възпитание и спорт, спортни обекти и съоръжения, финансиране на държавните спортни училища, национални програми за участие на Република България в междуправителствени дейности на Съвета на Европа, работни посещения и стажове в държавите членки и институциите на ЕС и други.</w:t>
      </w:r>
      <w:r w:rsidRPr="00606650">
        <w:rPr>
          <w:rStyle w:val="FootnoteReference"/>
          <w:b/>
          <w:bCs/>
        </w:rPr>
        <w:footnoteReference w:id="23"/>
      </w:r>
      <w:r w:rsidRPr="00606650">
        <w:rPr>
          <w:vertAlign w:val="superscript"/>
        </w:rPr>
        <w:t xml:space="preserve">, </w:t>
      </w:r>
      <w:r w:rsidRPr="00606650">
        <w:rPr>
          <w:rStyle w:val="FootnoteReference"/>
          <w:b/>
          <w:bCs/>
        </w:rPr>
        <w:footnoteReference w:id="24"/>
      </w:r>
    </w:p>
    <w:p w:rsidR="00FB5A19" w:rsidRPr="00606650" w:rsidRDefault="00FB5A19" w:rsidP="005A0909">
      <w:pPr>
        <w:tabs>
          <w:tab w:val="left" w:pos="0"/>
          <w:tab w:val="left" w:pos="720"/>
        </w:tabs>
        <w:ind w:right="1"/>
        <w:jc w:val="both"/>
      </w:pPr>
      <w:r w:rsidRPr="00606650">
        <w:tab/>
        <w:t>Изпълнението на разходната част на бюджета</w:t>
      </w:r>
      <w:r w:rsidRPr="00606650">
        <w:rPr>
          <w:rStyle w:val="FootnoteReference"/>
          <w:b/>
          <w:bCs/>
        </w:rPr>
        <w:footnoteReference w:id="25"/>
      </w:r>
      <w:r w:rsidRPr="00606650">
        <w:rPr>
          <w:b/>
          <w:bCs/>
        </w:rPr>
        <w:t xml:space="preserve"> </w:t>
      </w:r>
      <w:r w:rsidRPr="00606650">
        <w:t xml:space="preserve">на Министерството на </w:t>
      </w:r>
      <w:proofErr w:type="spellStart"/>
      <w:r w:rsidRPr="00606650">
        <w:t>младежта</w:t>
      </w:r>
      <w:proofErr w:type="spellEnd"/>
      <w:r w:rsidRPr="00606650">
        <w:t xml:space="preserve"> и спорта за 2015 г. и към 30.06.2016 г. е представено в Таблица № 1:</w:t>
      </w:r>
    </w:p>
    <w:p w:rsidR="00FB5A19" w:rsidRPr="00606650" w:rsidRDefault="00FB5A19" w:rsidP="00606650">
      <w:pPr>
        <w:tabs>
          <w:tab w:val="left" w:pos="0"/>
          <w:tab w:val="left" w:pos="720"/>
        </w:tabs>
        <w:spacing w:after="120"/>
        <w:ind w:right="1"/>
        <w:jc w:val="right"/>
        <w:rPr>
          <w:i/>
          <w:iCs/>
          <w:sz w:val="20"/>
          <w:szCs w:val="20"/>
        </w:rPr>
      </w:pPr>
      <w:r w:rsidRPr="00606650">
        <w:rPr>
          <w:i/>
          <w:iCs/>
          <w:sz w:val="20"/>
          <w:szCs w:val="20"/>
        </w:rPr>
        <w:t>Таблица № 1</w:t>
      </w:r>
    </w:p>
    <w:tbl>
      <w:tblPr>
        <w:tblW w:w="9355" w:type="dxa"/>
        <w:tblInd w:w="70" w:type="dxa"/>
        <w:tblLayout w:type="fixed"/>
        <w:tblCellMar>
          <w:left w:w="70" w:type="dxa"/>
          <w:right w:w="70" w:type="dxa"/>
        </w:tblCellMar>
        <w:tblLook w:val="00A0" w:firstRow="1" w:lastRow="0" w:firstColumn="1" w:lastColumn="0" w:noHBand="0" w:noVBand="0"/>
      </w:tblPr>
      <w:tblGrid>
        <w:gridCol w:w="4819"/>
        <w:gridCol w:w="1417"/>
        <w:gridCol w:w="851"/>
        <w:gridCol w:w="1417"/>
        <w:gridCol w:w="851"/>
      </w:tblGrid>
      <w:tr w:rsidR="00FB5A19" w:rsidRPr="00606650">
        <w:trPr>
          <w:trHeight w:val="371"/>
        </w:trPr>
        <w:tc>
          <w:tcPr>
            <w:tcW w:w="4819" w:type="dxa"/>
            <w:vMerge w:val="restart"/>
            <w:tcBorders>
              <w:top w:val="single" w:sz="4" w:space="0" w:color="auto"/>
              <w:left w:val="single" w:sz="4" w:space="0" w:color="auto"/>
              <w:bottom w:val="single" w:sz="4" w:space="0" w:color="000000"/>
              <w:right w:val="nil"/>
            </w:tcBorders>
            <w:shd w:val="clear" w:color="auto" w:fill="FFFF99"/>
            <w:noWrap/>
            <w:vAlign w:val="center"/>
          </w:tcPr>
          <w:p w:rsidR="00FB5A19" w:rsidRPr="00606650" w:rsidRDefault="00FB5A19" w:rsidP="003C3B99">
            <w:pPr>
              <w:tabs>
                <w:tab w:val="left" w:pos="0"/>
              </w:tabs>
              <w:jc w:val="center"/>
              <w:rPr>
                <w:b/>
                <w:bCs/>
                <w:sz w:val="20"/>
                <w:szCs w:val="20"/>
              </w:rPr>
            </w:pPr>
            <w:r w:rsidRPr="00606650">
              <w:rPr>
                <w:b/>
                <w:bCs/>
                <w:sz w:val="20"/>
                <w:szCs w:val="20"/>
              </w:rPr>
              <w:t>Показатели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FB5A19" w:rsidRPr="00606650" w:rsidRDefault="00FB5A19" w:rsidP="00B802AB">
            <w:pPr>
              <w:tabs>
                <w:tab w:val="left" w:pos="0"/>
              </w:tabs>
              <w:jc w:val="center"/>
              <w:rPr>
                <w:b/>
                <w:bCs/>
                <w:sz w:val="20"/>
                <w:szCs w:val="20"/>
              </w:rPr>
            </w:pPr>
            <w:r w:rsidRPr="00606650">
              <w:rPr>
                <w:b/>
                <w:bCs/>
                <w:sz w:val="20"/>
                <w:szCs w:val="20"/>
              </w:rPr>
              <w:t>Извършени разходи към 31.12.2015 г.</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tcPr>
          <w:p w:rsidR="00FB5A19" w:rsidRPr="00606650" w:rsidRDefault="00FB5A19" w:rsidP="00B802AB">
            <w:pPr>
              <w:tabs>
                <w:tab w:val="left" w:pos="0"/>
              </w:tabs>
              <w:jc w:val="center"/>
              <w:rPr>
                <w:b/>
                <w:bCs/>
                <w:sz w:val="20"/>
                <w:szCs w:val="20"/>
              </w:rPr>
            </w:pPr>
            <w:r w:rsidRPr="00606650">
              <w:rPr>
                <w:b/>
                <w:bCs/>
                <w:sz w:val="20"/>
                <w:szCs w:val="20"/>
              </w:rPr>
              <w:t>Извършени разходи към 30.06.2016 г.</w:t>
            </w:r>
          </w:p>
        </w:tc>
      </w:tr>
      <w:tr w:rsidR="00FB5A19" w:rsidRPr="00606650">
        <w:trPr>
          <w:trHeight w:val="414"/>
        </w:trPr>
        <w:tc>
          <w:tcPr>
            <w:tcW w:w="4819" w:type="dxa"/>
            <w:vMerge/>
            <w:tcBorders>
              <w:top w:val="single" w:sz="4" w:space="0" w:color="auto"/>
              <w:left w:val="single" w:sz="4" w:space="0" w:color="auto"/>
              <w:bottom w:val="single" w:sz="4" w:space="0" w:color="000000"/>
              <w:right w:val="nil"/>
            </w:tcBorders>
            <w:vAlign w:val="center"/>
          </w:tcPr>
          <w:p w:rsidR="00FB5A19" w:rsidRPr="00606650" w:rsidRDefault="00FB5A19" w:rsidP="003C3B99">
            <w:pPr>
              <w:tabs>
                <w:tab w:val="left" w:pos="0"/>
              </w:tabs>
              <w:jc w:val="center"/>
              <w:rPr>
                <w:b/>
                <w:bCs/>
                <w:sz w:val="20"/>
                <w:szCs w:val="20"/>
              </w:rPr>
            </w:pPr>
          </w:p>
        </w:tc>
        <w:tc>
          <w:tcPr>
            <w:tcW w:w="1417" w:type="dxa"/>
            <w:tcBorders>
              <w:top w:val="nil"/>
              <w:left w:val="single" w:sz="4" w:space="0" w:color="auto"/>
              <w:bottom w:val="single" w:sz="4" w:space="0" w:color="auto"/>
              <w:right w:val="single" w:sz="4" w:space="0" w:color="auto"/>
            </w:tcBorders>
            <w:shd w:val="clear" w:color="auto" w:fill="FFFF99"/>
            <w:vAlign w:val="center"/>
          </w:tcPr>
          <w:p w:rsidR="00FB5A19" w:rsidRPr="00606650" w:rsidRDefault="00FB5A19" w:rsidP="003C3B99">
            <w:pPr>
              <w:tabs>
                <w:tab w:val="left" w:pos="0"/>
              </w:tabs>
              <w:jc w:val="center"/>
              <w:rPr>
                <w:b/>
                <w:bCs/>
                <w:sz w:val="20"/>
                <w:szCs w:val="20"/>
              </w:rPr>
            </w:pPr>
            <w:r w:rsidRPr="00606650">
              <w:rPr>
                <w:b/>
                <w:bCs/>
                <w:sz w:val="20"/>
                <w:szCs w:val="20"/>
              </w:rPr>
              <w:t>в лв.</w:t>
            </w:r>
          </w:p>
        </w:tc>
        <w:tc>
          <w:tcPr>
            <w:tcW w:w="851" w:type="dxa"/>
            <w:tcBorders>
              <w:top w:val="nil"/>
              <w:left w:val="nil"/>
              <w:bottom w:val="single" w:sz="4" w:space="0" w:color="auto"/>
              <w:right w:val="single" w:sz="4" w:space="0" w:color="auto"/>
            </w:tcBorders>
            <w:shd w:val="clear" w:color="auto" w:fill="FFFF99"/>
            <w:vAlign w:val="center"/>
          </w:tcPr>
          <w:p w:rsidR="00FB5A19" w:rsidRPr="00606650" w:rsidRDefault="00FB5A19" w:rsidP="000D45FE">
            <w:pPr>
              <w:tabs>
                <w:tab w:val="left" w:pos="0"/>
              </w:tabs>
              <w:jc w:val="center"/>
              <w:rPr>
                <w:b/>
                <w:bCs/>
                <w:sz w:val="20"/>
                <w:szCs w:val="20"/>
              </w:rPr>
            </w:pPr>
            <w:r w:rsidRPr="00606650">
              <w:rPr>
                <w:b/>
                <w:bCs/>
                <w:sz w:val="20"/>
                <w:szCs w:val="20"/>
              </w:rPr>
              <w:t>%</w:t>
            </w:r>
          </w:p>
        </w:tc>
        <w:tc>
          <w:tcPr>
            <w:tcW w:w="1417" w:type="dxa"/>
            <w:tcBorders>
              <w:top w:val="nil"/>
              <w:left w:val="nil"/>
              <w:bottom w:val="single" w:sz="4" w:space="0" w:color="auto"/>
              <w:right w:val="single" w:sz="4" w:space="0" w:color="auto"/>
            </w:tcBorders>
            <w:shd w:val="clear" w:color="auto" w:fill="FFFF99"/>
            <w:vAlign w:val="center"/>
          </w:tcPr>
          <w:p w:rsidR="00FB5A19" w:rsidRPr="00606650" w:rsidRDefault="00FB5A19" w:rsidP="003C3B99">
            <w:pPr>
              <w:tabs>
                <w:tab w:val="left" w:pos="0"/>
              </w:tabs>
              <w:jc w:val="center"/>
              <w:rPr>
                <w:b/>
                <w:bCs/>
                <w:sz w:val="20"/>
                <w:szCs w:val="20"/>
              </w:rPr>
            </w:pPr>
            <w:r w:rsidRPr="00606650">
              <w:rPr>
                <w:b/>
                <w:bCs/>
                <w:sz w:val="20"/>
                <w:szCs w:val="20"/>
              </w:rPr>
              <w:t>в лв.</w:t>
            </w:r>
          </w:p>
        </w:tc>
        <w:tc>
          <w:tcPr>
            <w:tcW w:w="851" w:type="dxa"/>
            <w:tcBorders>
              <w:top w:val="nil"/>
              <w:left w:val="nil"/>
              <w:bottom w:val="single" w:sz="4" w:space="0" w:color="auto"/>
              <w:right w:val="single" w:sz="4" w:space="0" w:color="auto"/>
            </w:tcBorders>
            <w:shd w:val="clear" w:color="auto" w:fill="FFFF99"/>
            <w:vAlign w:val="center"/>
          </w:tcPr>
          <w:p w:rsidR="00FB5A19" w:rsidRPr="00606650" w:rsidRDefault="00FB5A19" w:rsidP="003C3B99">
            <w:pPr>
              <w:tabs>
                <w:tab w:val="left" w:pos="0"/>
              </w:tabs>
              <w:jc w:val="center"/>
              <w:rPr>
                <w:b/>
                <w:bCs/>
                <w:sz w:val="20"/>
                <w:szCs w:val="20"/>
              </w:rPr>
            </w:pPr>
            <w:r w:rsidRPr="00606650">
              <w:rPr>
                <w:b/>
                <w:bCs/>
                <w:sz w:val="20"/>
                <w:szCs w:val="20"/>
              </w:rPr>
              <w:t>%</w:t>
            </w:r>
          </w:p>
        </w:tc>
      </w:tr>
      <w:tr w:rsidR="00FB5A19" w:rsidRPr="00606650">
        <w:trPr>
          <w:trHeight w:val="210"/>
        </w:trPr>
        <w:tc>
          <w:tcPr>
            <w:tcW w:w="4819" w:type="dxa"/>
            <w:tcBorders>
              <w:top w:val="nil"/>
              <w:left w:val="single" w:sz="4" w:space="0" w:color="auto"/>
              <w:bottom w:val="single" w:sz="4" w:space="0" w:color="auto"/>
              <w:right w:val="nil"/>
            </w:tcBorders>
            <w:noWrap/>
            <w:vAlign w:val="center"/>
          </w:tcPr>
          <w:p w:rsidR="00FB5A19" w:rsidRPr="00606650" w:rsidRDefault="00FB5A19" w:rsidP="003C3B99">
            <w:pPr>
              <w:tabs>
                <w:tab w:val="left" w:pos="0"/>
              </w:tabs>
              <w:jc w:val="center"/>
              <w:rPr>
                <w:b/>
                <w:bCs/>
                <w:sz w:val="16"/>
                <w:szCs w:val="16"/>
              </w:rPr>
            </w:pPr>
            <w:r w:rsidRPr="00606650">
              <w:rPr>
                <w:b/>
                <w:bCs/>
                <w:sz w:val="16"/>
                <w:szCs w:val="16"/>
              </w:rPr>
              <w:t>1</w:t>
            </w:r>
          </w:p>
        </w:tc>
        <w:tc>
          <w:tcPr>
            <w:tcW w:w="1417" w:type="dxa"/>
            <w:tcBorders>
              <w:top w:val="nil"/>
              <w:left w:val="single" w:sz="4" w:space="0" w:color="auto"/>
              <w:bottom w:val="single" w:sz="4" w:space="0" w:color="auto"/>
              <w:right w:val="single" w:sz="4" w:space="0" w:color="auto"/>
            </w:tcBorders>
            <w:vAlign w:val="center"/>
          </w:tcPr>
          <w:p w:rsidR="00FB5A19" w:rsidRPr="00606650" w:rsidRDefault="00FB5A19" w:rsidP="003C3B99">
            <w:pPr>
              <w:tabs>
                <w:tab w:val="left" w:pos="0"/>
              </w:tabs>
              <w:jc w:val="center"/>
              <w:rPr>
                <w:b/>
                <w:bCs/>
                <w:sz w:val="16"/>
                <w:szCs w:val="16"/>
              </w:rPr>
            </w:pPr>
            <w:r>
              <w:rPr>
                <w:b/>
                <w:bCs/>
                <w:sz w:val="16"/>
                <w:szCs w:val="16"/>
              </w:rPr>
              <w:t>2</w:t>
            </w:r>
          </w:p>
        </w:tc>
        <w:tc>
          <w:tcPr>
            <w:tcW w:w="851" w:type="dxa"/>
            <w:tcBorders>
              <w:top w:val="nil"/>
              <w:left w:val="nil"/>
              <w:bottom w:val="single" w:sz="4" w:space="0" w:color="auto"/>
              <w:right w:val="nil"/>
            </w:tcBorders>
            <w:noWrap/>
            <w:vAlign w:val="center"/>
          </w:tcPr>
          <w:p w:rsidR="00FB5A19" w:rsidRPr="00606650" w:rsidRDefault="00FB5A19" w:rsidP="003C3B99">
            <w:pPr>
              <w:tabs>
                <w:tab w:val="left" w:pos="0"/>
              </w:tabs>
              <w:jc w:val="center"/>
              <w:rPr>
                <w:b/>
                <w:bCs/>
                <w:sz w:val="16"/>
                <w:szCs w:val="16"/>
              </w:rPr>
            </w:pPr>
            <w:r w:rsidRPr="00606650">
              <w:rPr>
                <w:b/>
                <w:bCs/>
                <w:sz w:val="16"/>
                <w:szCs w:val="16"/>
              </w:rPr>
              <w:t>3</w:t>
            </w:r>
          </w:p>
        </w:tc>
        <w:tc>
          <w:tcPr>
            <w:tcW w:w="1417" w:type="dxa"/>
            <w:tcBorders>
              <w:top w:val="nil"/>
              <w:left w:val="single" w:sz="4" w:space="0" w:color="auto"/>
              <w:bottom w:val="single" w:sz="4" w:space="0" w:color="auto"/>
              <w:right w:val="single" w:sz="4" w:space="0" w:color="auto"/>
            </w:tcBorders>
            <w:noWrap/>
            <w:vAlign w:val="center"/>
          </w:tcPr>
          <w:p w:rsidR="00FB5A19" w:rsidRPr="00606650" w:rsidRDefault="00FB5A19" w:rsidP="003C3B99">
            <w:pPr>
              <w:tabs>
                <w:tab w:val="left" w:pos="0"/>
              </w:tabs>
              <w:jc w:val="center"/>
              <w:rPr>
                <w:b/>
                <w:bCs/>
                <w:sz w:val="16"/>
                <w:szCs w:val="16"/>
              </w:rPr>
            </w:pPr>
            <w:r w:rsidRPr="00606650">
              <w:rPr>
                <w:b/>
                <w:bCs/>
                <w:sz w:val="16"/>
                <w:szCs w:val="16"/>
              </w:rPr>
              <w:t>4</w:t>
            </w:r>
          </w:p>
        </w:tc>
        <w:tc>
          <w:tcPr>
            <w:tcW w:w="851" w:type="dxa"/>
            <w:tcBorders>
              <w:top w:val="nil"/>
              <w:left w:val="single" w:sz="4" w:space="0" w:color="auto"/>
              <w:bottom w:val="single" w:sz="4" w:space="0" w:color="auto"/>
              <w:right w:val="single" w:sz="4" w:space="0" w:color="auto"/>
            </w:tcBorders>
            <w:noWrap/>
            <w:vAlign w:val="center"/>
          </w:tcPr>
          <w:p w:rsidR="00FB5A19" w:rsidRPr="00606650" w:rsidRDefault="00FB5A19" w:rsidP="003C3B99">
            <w:pPr>
              <w:tabs>
                <w:tab w:val="left" w:pos="0"/>
              </w:tabs>
              <w:jc w:val="center"/>
              <w:rPr>
                <w:b/>
                <w:bCs/>
                <w:sz w:val="16"/>
                <w:szCs w:val="16"/>
              </w:rPr>
            </w:pPr>
            <w:r w:rsidRPr="00606650">
              <w:rPr>
                <w:b/>
                <w:bCs/>
                <w:sz w:val="16"/>
                <w:szCs w:val="16"/>
              </w:rPr>
              <w:t>5</w:t>
            </w:r>
          </w:p>
        </w:tc>
      </w:tr>
      <w:tr w:rsidR="00FB5A19" w:rsidRPr="00606650">
        <w:trPr>
          <w:trHeight w:val="283"/>
        </w:trPr>
        <w:tc>
          <w:tcPr>
            <w:tcW w:w="4819" w:type="dxa"/>
            <w:tcBorders>
              <w:top w:val="nil"/>
              <w:left w:val="single" w:sz="4" w:space="0" w:color="auto"/>
              <w:bottom w:val="single" w:sz="4" w:space="0" w:color="auto"/>
              <w:right w:val="single" w:sz="4" w:space="0" w:color="auto"/>
            </w:tcBorders>
            <w:noWrap/>
            <w:vAlign w:val="bottom"/>
          </w:tcPr>
          <w:p w:rsidR="00FB5A19" w:rsidRPr="00606650" w:rsidRDefault="00FB5A19" w:rsidP="00DE38D1">
            <w:pPr>
              <w:tabs>
                <w:tab w:val="left" w:pos="0"/>
              </w:tabs>
              <w:rPr>
                <w:b/>
                <w:bCs/>
                <w:sz w:val="20"/>
                <w:szCs w:val="20"/>
              </w:rPr>
            </w:pPr>
            <w:r w:rsidRPr="00606650">
              <w:rPr>
                <w:b/>
                <w:bCs/>
                <w:sz w:val="20"/>
                <w:szCs w:val="20"/>
              </w:rPr>
              <w:t>Общо разходи:</w:t>
            </w:r>
          </w:p>
        </w:tc>
        <w:tc>
          <w:tcPr>
            <w:tcW w:w="1417" w:type="dxa"/>
            <w:tcBorders>
              <w:top w:val="nil"/>
              <w:left w:val="nil"/>
              <w:bottom w:val="single" w:sz="4" w:space="0" w:color="auto"/>
              <w:right w:val="single" w:sz="4" w:space="0" w:color="auto"/>
            </w:tcBorders>
            <w:vAlign w:val="bottom"/>
          </w:tcPr>
          <w:p w:rsidR="00FB5A19" w:rsidRPr="00606650" w:rsidRDefault="00FB5A19" w:rsidP="007F1F31">
            <w:pPr>
              <w:tabs>
                <w:tab w:val="left" w:pos="0"/>
              </w:tabs>
              <w:jc w:val="right"/>
              <w:rPr>
                <w:b/>
                <w:bCs/>
                <w:sz w:val="20"/>
                <w:szCs w:val="20"/>
                <w:highlight w:val="yellow"/>
              </w:rPr>
            </w:pPr>
            <w:r w:rsidRPr="00606650">
              <w:rPr>
                <w:b/>
                <w:bCs/>
                <w:sz w:val="20"/>
                <w:szCs w:val="20"/>
              </w:rPr>
              <w:t>69 041 635</w:t>
            </w:r>
          </w:p>
        </w:tc>
        <w:tc>
          <w:tcPr>
            <w:tcW w:w="851" w:type="dxa"/>
            <w:tcBorders>
              <w:top w:val="nil"/>
              <w:left w:val="nil"/>
              <w:bottom w:val="single" w:sz="4" w:space="0" w:color="auto"/>
              <w:right w:val="single" w:sz="4" w:space="0" w:color="auto"/>
            </w:tcBorders>
            <w:noWrap/>
            <w:vAlign w:val="bottom"/>
          </w:tcPr>
          <w:p w:rsidR="00FB5A19" w:rsidRPr="00606650" w:rsidRDefault="00FB5A19" w:rsidP="003C3B99">
            <w:pPr>
              <w:tabs>
                <w:tab w:val="left" w:pos="0"/>
              </w:tabs>
              <w:jc w:val="right"/>
              <w:rPr>
                <w:b/>
                <w:bCs/>
                <w:sz w:val="20"/>
                <w:szCs w:val="20"/>
                <w:highlight w:val="yellow"/>
              </w:rPr>
            </w:pPr>
          </w:p>
        </w:tc>
        <w:tc>
          <w:tcPr>
            <w:tcW w:w="1417" w:type="dxa"/>
            <w:tcBorders>
              <w:top w:val="nil"/>
              <w:left w:val="nil"/>
              <w:bottom w:val="single" w:sz="4" w:space="0" w:color="auto"/>
              <w:right w:val="single" w:sz="4" w:space="0" w:color="auto"/>
            </w:tcBorders>
            <w:noWrap/>
            <w:vAlign w:val="bottom"/>
          </w:tcPr>
          <w:p w:rsidR="00FB5A19" w:rsidRPr="00606650" w:rsidRDefault="00FB5A19" w:rsidP="003C3B99">
            <w:pPr>
              <w:tabs>
                <w:tab w:val="left" w:pos="0"/>
              </w:tabs>
              <w:jc w:val="right"/>
              <w:rPr>
                <w:b/>
                <w:bCs/>
                <w:sz w:val="20"/>
                <w:szCs w:val="20"/>
              </w:rPr>
            </w:pPr>
            <w:r w:rsidRPr="00606650">
              <w:rPr>
                <w:b/>
                <w:bCs/>
                <w:sz w:val="20"/>
                <w:szCs w:val="20"/>
              </w:rPr>
              <w:t>46 589 555</w:t>
            </w:r>
          </w:p>
        </w:tc>
        <w:tc>
          <w:tcPr>
            <w:tcW w:w="851" w:type="dxa"/>
            <w:tcBorders>
              <w:top w:val="nil"/>
              <w:left w:val="nil"/>
              <w:bottom w:val="single" w:sz="4" w:space="0" w:color="auto"/>
              <w:right w:val="single" w:sz="4" w:space="0" w:color="auto"/>
            </w:tcBorders>
            <w:noWrap/>
            <w:vAlign w:val="bottom"/>
          </w:tcPr>
          <w:p w:rsidR="00FB5A19" w:rsidRPr="00606650" w:rsidRDefault="00FB5A19" w:rsidP="003C3B99">
            <w:pPr>
              <w:tabs>
                <w:tab w:val="left" w:pos="0"/>
              </w:tabs>
              <w:jc w:val="right"/>
              <w:rPr>
                <w:b/>
                <w:bCs/>
                <w:sz w:val="20"/>
                <w:szCs w:val="20"/>
              </w:rPr>
            </w:pPr>
          </w:p>
        </w:tc>
      </w:tr>
      <w:tr w:rsidR="00FB5A19" w:rsidRPr="00606650">
        <w:trPr>
          <w:trHeight w:val="283"/>
        </w:trPr>
        <w:tc>
          <w:tcPr>
            <w:tcW w:w="4819" w:type="dxa"/>
            <w:tcBorders>
              <w:top w:val="nil"/>
              <w:left w:val="single" w:sz="4" w:space="0" w:color="auto"/>
              <w:bottom w:val="single" w:sz="4" w:space="0" w:color="auto"/>
              <w:right w:val="single" w:sz="4" w:space="0" w:color="auto"/>
            </w:tcBorders>
            <w:noWrap/>
            <w:vAlign w:val="bottom"/>
          </w:tcPr>
          <w:p w:rsidR="00FB5A19" w:rsidRPr="00606650" w:rsidRDefault="00FB5A19" w:rsidP="003C3B99">
            <w:pPr>
              <w:tabs>
                <w:tab w:val="left" w:pos="0"/>
              </w:tabs>
              <w:rPr>
                <w:sz w:val="20"/>
                <w:szCs w:val="20"/>
              </w:rPr>
            </w:pPr>
            <w:r w:rsidRPr="00606650">
              <w:rPr>
                <w:sz w:val="20"/>
                <w:szCs w:val="20"/>
              </w:rPr>
              <w:t>Персонал</w:t>
            </w:r>
          </w:p>
        </w:tc>
        <w:tc>
          <w:tcPr>
            <w:tcW w:w="1417" w:type="dxa"/>
            <w:tcBorders>
              <w:top w:val="nil"/>
              <w:left w:val="nil"/>
              <w:bottom w:val="single" w:sz="4" w:space="0" w:color="auto"/>
              <w:right w:val="single" w:sz="4" w:space="0" w:color="auto"/>
            </w:tcBorders>
            <w:vAlign w:val="bottom"/>
          </w:tcPr>
          <w:p w:rsidR="00FB5A19" w:rsidRPr="00606650" w:rsidRDefault="00FB5A19" w:rsidP="007F1F31">
            <w:pPr>
              <w:tabs>
                <w:tab w:val="left" w:pos="0"/>
              </w:tabs>
              <w:jc w:val="right"/>
              <w:rPr>
                <w:b/>
                <w:bCs/>
                <w:sz w:val="20"/>
                <w:szCs w:val="20"/>
              </w:rPr>
            </w:pPr>
            <w:r w:rsidRPr="00606650">
              <w:rPr>
                <w:b/>
                <w:bCs/>
                <w:sz w:val="20"/>
                <w:szCs w:val="20"/>
              </w:rPr>
              <w:t>9 312 578</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jc w:val="right"/>
              <w:rPr>
                <w:b/>
                <w:bCs/>
                <w:sz w:val="20"/>
                <w:szCs w:val="20"/>
              </w:rPr>
            </w:pPr>
            <w:r w:rsidRPr="00606650">
              <w:rPr>
                <w:b/>
                <w:bCs/>
                <w:sz w:val="20"/>
                <w:szCs w:val="20"/>
              </w:rPr>
              <w:t>13,5</w:t>
            </w:r>
          </w:p>
        </w:tc>
        <w:tc>
          <w:tcPr>
            <w:tcW w:w="1417" w:type="dxa"/>
            <w:tcBorders>
              <w:top w:val="nil"/>
              <w:left w:val="nil"/>
              <w:bottom w:val="single" w:sz="4" w:space="0" w:color="auto"/>
              <w:right w:val="single" w:sz="4" w:space="0" w:color="auto"/>
            </w:tcBorders>
            <w:noWrap/>
            <w:vAlign w:val="bottom"/>
          </w:tcPr>
          <w:p w:rsidR="00FB5A19" w:rsidRPr="00606650" w:rsidRDefault="00FB5A19" w:rsidP="003C3B99">
            <w:pPr>
              <w:tabs>
                <w:tab w:val="left" w:pos="0"/>
              </w:tabs>
              <w:jc w:val="right"/>
              <w:rPr>
                <w:b/>
                <w:bCs/>
                <w:sz w:val="20"/>
                <w:szCs w:val="20"/>
              </w:rPr>
            </w:pPr>
            <w:r w:rsidRPr="00606650">
              <w:rPr>
                <w:b/>
                <w:bCs/>
                <w:sz w:val="20"/>
                <w:szCs w:val="20"/>
              </w:rPr>
              <w:t>4 716 077</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jc w:val="right"/>
              <w:rPr>
                <w:b/>
                <w:bCs/>
                <w:sz w:val="20"/>
                <w:szCs w:val="20"/>
              </w:rPr>
            </w:pPr>
            <w:r w:rsidRPr="00606650">
              <w:rPr>
                <w:b/>
                <w:bCs/>
                <w:sz w:val="20"/>
                <w:szCs w:val="20"/>
              </w:rPr>
              <w:t>10,1</w:t>
            </w:r>
          </w:p>
        </w:tc>
      </w:tr>
      <w:tr w:rsidR="00FB5A19" w:rsidRPr="00606650">
        <w:trPr>
          <w:trHeight w:val="283"/>
        </w:trPr>
        <w:tc>
          <w:tcPr>
            <w:tcW w:w="4819" w:type="dxa"/>
            <w:tcBorders>
              <w:top w:val="nil"/>
              <w:left w:val="single" w:sz="4" w:space="0" w:color="auto"/>
              <w:bottom w:val="single" w:sz="4" w:space="0" w:color="auto"/>
              <w:right w:val="single" w:sz="4" w:space="0" w:color="auto"/>
            </w:tcBorders>
            <w:vAlign w:val="bottom"/>
          </w:tcPr>
          <w:p w:rsidR="00FB5A19" w:rsidRPr="00606650" w:rsidRDefault="00FB5A19" w:rsidP="003C3B99">
            <w:pPr>
              <w:tabs>
                <w:tab w:val="left" w:pos="0"/>
              </w:tabs>
              <w:rPr>
                <w:sz w:val="20"/>
                <w:szCs w:val="20"/>
              </w:rPr>
            </w:pPr>
            <w:r w:rsidRPr="00606650">
              <w:rPr>
                <w:sz w:val="20"/>
                <w:szCs w:val="20"/>
              </w:rPr>
              <w:t>Издръжка</w:t>
            </w:r>
          </w:p>
        </w:tc>
        <w:tc>
          <w:tcPr>
            <w:tcW w:w="1417" w:type="dxa"/>
            <w:tcBorders>
              <w:top w:val="nil"/>
              <w:left w:val="nil"/>
              <w:bottom w:val="single" w:sz="4" w:space="0" w:color="auto"/>
              <w:right w:val="single" w:sz="4" w:space="0" w:color="auto"/>
            </w:tcBorders>
            <w:noWrap/>
            <w:vAlign w:val="bottom"/>
          </w:tcPr>
          <w:p w:rsidR="00FB5A19" w:rsidRPr="00606650" w:rsidRDefault="00FB5A19" w:rsidP="007F1F31">
            <w:pPr>
              <w:tabs>
                <w:tab w:val="left" w:pos="0"/>
              </w:tabs>
              <w:jc w:val="right"/>
              <w:rPr>
                <w:b/>
                <w:bCs/>
                <w:sz w:val="20"/>
                <w:szCs w:val="20"/>
              </w:rPr>
            </w:pPr>
            <w:r w:rsidRPr="00606650">
              <w:rPr>
                <w:b/>
                <w:bCs/>
                <w:sz w:val="20"/>
                <w:szCs w:val="20"/>
              </w:rPr>
              <w:t>4 498 607</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jc w:val="right"/>
              <w:rPr>
                <w:b/>
                <w:bCs/>
                <w:sz w:val="20"/>
                <w:szCs w:val="20"/>
              </w:rPr>
            </w:pPr>
            <w:r w:rsidRPr="00606650">
              <w:rPr>
                <w:b/>
                <w:bCs/>
                <w:sz w:val="20"/>
                <w:szCs w:val="20"/>
              </w:rPr>
              <w:t>6,5</w:t>
            </w:r>
          </w:p>
        </w:tc>
        <w:tc>
          <w:tcPr>
            <w:tcW w:w="1417" w:type="dxa"/>
            <w:tcBorders>
              <w:top w:val="nil"/>
              <w:left w:val="nil"/>
              <w:bottom w:val="single" w:sz="4" w:space="0" w:color="auto"/>
              <w:right w:val="single" w:sz="4" w:space="0" w:color="auto"/>
            </w:tcBorders>
            <w:noWrap/>
            <w:vAlign w:val="bottom"/>
          </w:tcPr>
          <w:p w:rsidR="00FB5A19" w:rsidRPr="00606650" w:rsidRDefault="00FB5A19" w:rsidP="003C3B99">
            <w:pPr>
              <w:tabs>
                <w:tab w:val="left" w:pos="0"/>
              </w:tabs>
              <w:jc w:val="right"/>
              <w:rPr>
                <w:b/>
                <w:bCs/>
                <w:sz w:val="20"/>
                <w:szCs w:val="20"/>
              </w:rPr>
            </w:pPr>
            <w:r w:rsidRPr="00606650">
              <w:rPr>
                <w:b/>
                <w:bCs/>
                <w:sz w:val="20"/>
                <w:szCs w:val="20"/>
              </w:rPr>
              <w:t>2 061 326</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jc w:val="right"/>
              <w:rPr>
                <w:b/>
                <w:bCs/>
                <w:sz w:val="20"/>
                <w:szCs w:val="20"/>
              </w:rPr>
            </w:pPr>
            <w:r w:rsidRPr="00606650">
              <w:rPr>
                <w:b/>
                <w:bCs/>
                <w:sz w:val="20"/>
                <w:szCs w:val="20"/>
              </w:rPr>
              <w:t>4,</w:t>
            </w:r>
            <w:proofErr w:type="spellStart"/>
            <w:r w:rsidRPr="00606650">
              <w:rPr>
                <w:b/>
                <w:bCs/>
                <w:sz w:val="20"/>
                <w:szCs w:val="20"/>
              </w:rPr>
              <w:t>4</w:t>
            </w:r>
            <w:proofErr w:type="spellEnd"/>
          </w:p>
        </w:tc>
      </w:tr>
      <w:tr w:rsidR="00FB5A19" w:rsidRPr="00606650">
        <w:trPr>
          <w:trHeight w:val="283"/>
        </w:trPr>
        <w:tc>
          <w:tcPr>
            <w:tcW w:w="4819" w:type="dxa"/>
            <w:tcBorders>
              <w:top w:val="nil"/>
              <w:left w:val="single" w:sz="4" w:space="0" w:color="auto"/>
              <w:bottom w:val="single" w:sz="4" w:space="0" w:color="auto"/>
              <w:right w:val="single" w:sz="4" w:space="0" w:color="auto"/>
            </w:tcBorders>
            <w:vAlign w:val="bottom"/>
          </w:tcPr>
          <w:p w:rsidR="00FB5A19" w:rsidRPr="00606650" w:rsidRDefault="00FB5A19" w:rsidP="003C3B99">
            <w:pPr>
              <w:tabs>
                <w:tab w:val="left" w:pos="0"/>
              </w:tabs>
              <w:rPr>
                <w:sz w:val="20"/>
                <w:szCs w:val="20"/>
              </w:rPr>
            </w:pPr>
            <w:r w:rsidRPr="00606650">
              <w:rPr>
                <w:sz w:val="20"/>
                <w:szCs w:val="20"/>
              </w:rPr>
              <w:t>Текущи трансфери и помощи за домакинствата</w:t>
            </w:r>
          </w:p>
        </w:tc>
        <w:tc>
          <w:tcPr>
            <w:tcW w:w="1417" w:type="dxa"/>
            <w:tcBorders>
              <w:top w:val="nil"/>
              <w:left w:val="nil"/>
              <w:bottom w:val="single" w:sz="4" w:space="0" w:color="auto"/>
              <w:right w:val="single" w:sz="4" w:space="0" w:color="auto"/>
            </w:tcBorders>
            <w:noWrap/>
            <w:vAlign w:val="bottom"/>
          </w:tcPr>
          <w:p w:rsidR="00FB5A19" w:rsidRPr="00606650" w:rsidRDefault="00FB5A19" w:rsidP="007F1F31">
            <w:pPr>
              <w:tabs>
                <w:tab w:val="left" w:pos="0"/>
              </w:tabs>
              <w:jc w:val="right"/>
              <w:rPr>
                <w:b/>
                <w:bCs/>
                <w:sz w:val="20"/>
                <w:szCs w:val="20"/>
              </w:rPr>
            </w:pPr>
            <w:r w:rsidRPr="00606650">
              <w:rPr>
                <w:b/>
                <w:bCs/>
                <w:sz w:val="20"/>
                <w:szCs w:val="20"/>
              </w:rPr>
              <w:t>6 051 433</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jc w:val="right"/>
              <w:rPr>
                <w:b/>
                <w:bCs/>
                <w:sz w:val="20"/>
                <w:szCs w:val="20"/>
              </w:rPr>
            </w:pPr>
            <w:r w:rsidRPr="00606650">
              <w:rPr>
                <w:b/>
                <w:bCs/>
                <w:sz w:val="20"/>
                <w:szCs w:val="20"/>
              </w:rPr>
              <w:t>8,</w:t>
            </w:r>
            <w:proofErr w:type="spellStart"/>
            <w:r w:rsidRPr="00606650">
              <w:rPr>
                <w:b/>
                <w:bCs/>
                <w:sz w:val="20"/>
                <w:szCs w:val="20"/>
              </w:rPr>
              <w:t>8</w:t>
            </w:r>
            <w:proofErr w:type="spellEnd"/>
          </w:p>
        </w:tc>
        <w:tc>
          <w:tcPr>
            <w:tcW w:w="1417" w:type="dxa"/>
            <w:tcBorders>
              <w:top w:val="nil"/>
              <w:left w:val="nil"/>
              <w:bottom w:val="single" w:sz="4" w:space="0" w:color="auto"/>
              <w:right w:val="single" w:sz="4" w:space="0" w:color="auto"/>
            </w:tcBorders>
            <w:noWrap/>
            <w:vAlign w:val="bottom"/>
          </w:tcPr>
          <w:p w:rsidR="00FB5A19" w:rsidRPr="00606650" w:rsidRDefault="00FB5A19" w:rsidP="003C3B99">
            <w:pPr>
              <w:tabs>
                <w:tab w:val="left" w:pos="0"/>
              </w:tabs>
              <w:jc w:val="right"/>
              <w:rPr>
                <w:b/>
                <w:bCs/>
                <w:sz w:val="20"/>
                <w:szCs w:val="20"/>
              </w:rPr>
            </w:pPr>
            <w:r w:rsidRPr="00606650">
              <w:rPr>
                <w:b/>
                <w:bCs/>
                <w:sz w:val="20"/>
                <w:szCs w:val="20"/>
              </w:rPr>
              <w:t>3 944 328</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jc w:val="right"/>
              <w:rPr>
                <w:b/>
                <w:bCs/>
                <w:sz w:val="20"/>
                <w:szCs w:val="20"/>
              </w:rPr>
            </w:pPr>
            <w:r w:rsidRPr="00606650">
              <w:rPr>
                <w:b/>
                <w:bCs/>
                <w:sz w:val="20"/>
                <w:szCs w:val="20"/>
              </w:rPr>
              <w:t>8,5</w:t>
            </w:r>
          </w:p>
        </w:tc>
      </w:tr>
      <w:tr w:rsidR="00FB5A19" w:rsidRPr="00606650">
        <w:trPr>
          <w:trHeight w:val="283"/>
        </w:trPr>
        <w:tc>
          <w:tcPr>
            <w:tcW w:w="4819" w:type="dxa"/>
            <w:tcBorders>
              <w:top w:val="nil"/>
              <w:left w:val="single" w:sz="4" w:space="0" w:color="auto"/>
              <w:bottom w:val="single" w:sz="4" w:space="0" w:color="auto"/>
              <w:right w:val="single" w:sz="4" w:space="0" w:color="auto"/>
            </w:tcBorders>
            <w:vAlign w:val="bottom"/>
          </w:tcPr>
          <w:p w:rsidR="00FB5A19" w:rsidRPr="00606650" w:rsidRDefault="00FB5A19" w:rsidP="003C3B99">
            <w:pPr>
              <w:tabs>
                <w:tab w:val="left" w:pos="0"/>
              </w:tabs>
              <w:rPr>
                <w:sz w:val="20"/>
                <w:szCs w:val="20"/>
              </w:rPr>
            </w:pPr>
            <w:r w:rsidRPr="00606650">
              <w:rPr>
                <w:sz w:val="20"/>
                <w:szCs w:val="20"/>
              </w:rPr>
              <w:t>Субсидии на организации с нестопанска цел</w:t>
            </w:r>
          </w:p>
        </w:tc>
        <w:tc>
          <w:tcPr>
            <w:tcW w:w="1417" w:type="dxa"/>
            <w:tcBorders>
              <w:top w:val="nil"/>
              <w:left w:val="nil"/>
              <w:bottom w:val="single" w:sz="4" w:space="0" w:color="auto"/>
              <w:right w:val="single" w:sz="4" w:space="0" w:color="auto"/>
            </w:tcBorders>
            <w:noWrap/>
            <w:vAlign w:val="bottom"/>
          </w:tcPr>
          <w:p w:rsidR="00FB5A19" w:rsidRPr="00606650" w:rsidRDefault="00FB5A19" w:rsidP="007F1F31">
            <w:pPr>
              <w:tabs>
                <w:tab w:val="left" w:pos="0"/>
              </w:tabs>
              <w:jc w:val="right"/>
              <w:rPr>
                <w:b/>
                <w:bCs/>
                <w:sz w:val="20"/>
                <w:szCs w:val="20"/>
              </w:rPr>
            </w:pPr>
            <w:r w:rsidRPr="00606650">
              <w:rPr>
                <w:b/>
                <w:bCs/>
                <w:sz w:val="20"/>
                <w:szCs w:val="20"/>
              </w:rPr>
              <w:t>46 877 384</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jc w:val="right"/>
              <w:rPr>
                <w:b/>
                <w:bCs/>
                <w:sz w:val="20"/>
                <w:szCs w:val="20"/>
              </w:rPr>
            </w:pPr>
            <w:r w:rsidRPr="00606650">
              <w:rPr>
                <w:b/>
                <w:bCs/>
                <w:sz w:val="20"/>
                <w:szCs w:val="20"/>
              </w:rPr>
              <w:t>67,8</w:t>
            </w:r>
          </w:p>
        </w:tc>
        <w:tc>
          <w:tcPr>
            <w:tcW w:w="1417" w:type="dxa"/>
            <w:tcBorders>
              <w:top w:val="nil"/>
              <w:left w:val="nil"/>
              <w:bottom w:val="single" w:sz="4" w:space="0" w:color="auto"/>
              <w:right w:val="single" w:sz="4" w:space="0" w:color="auto"/>
            </w:tcBorders>
            <w:noWrap/>
            <w:vAlign w:val="bottom"/>
          </w:tcPr>
          <w:p w:rsidR="00FB5A19" w:rsidRPr="00606650" w:rsidRDefault="00FB5A19" w:rsidP="003C3B99">
            <w:pPr>
              <w:tabs>
                <w:tab w:val="left" w:pos="0"/>
              </w:tabs>
              <w:jc w:val="right"/>
              <w:rPr>
                <w:b/>
                <w:bCs/>
                <w:sz w:val="20"/>
                <w:szCs w:val="20"/>
              </w:rPr>
            </w:pPr>
            <w:r w:rsidRPr="00606650">
              <w:rPr>
                <w:b/>
                <w:bCs/>
                <w:sz w:val="20"/>
                <w:szCs w:val="20"/>
              </w:rPr>
              <w:t>35 308 788</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jc w:val="right"/>
              <w:rPr>
                <w:b/>
                <w:bCs/>
                <w:sz w:val="20"/>
                <w:szCs w:val="20"/>
              </w:rPr>
            </w:pPr>
            <w:r w:rsidRPr="00606650">
              <w:rPr>
                <w:b/>
                <w:bCs/>
                <w:sz w:val="20"/>
                <w:szCs w:val="20"/>
              </w:rPr>
              <w:t>75,8</w:t>
            </w:r>
          </w:p>
        </w:tc>
      </w:tr>
      <w:tr w:rsidR="00FB5A19" w:rsidRPr="00606650">
        <w:trPr>
          <w:trHeight w:val="283"/>
        </w:trPr>
        <w:tc>
          <w:tcPr>
            <w:tcW w:w="4819" w:type="dxa"/>
            <w:tcBorders>
              <w:top w:val="nil"/>
              <w:left w:val="single" w:sz="4" w:space="0" w:color="auto"/>
              <w:bottom w:val="single" w:sz="4" w:space="0" w:color="auto"/>
              <w:right w:val="single" w:sz="4" w:space="0" w:color="auto"/>
            </w:tcBorders>
            <w:vAlign w:val="bottom"/>
          </w:tcPr>
          <w:p w:rsidR="00FB5A19" w:rsidRPr="00606650" w:rsidRDefault="00FB5A19" w:rsidP="003C3B99">
            <w:pPr>
              <w:tabs>
                <w:tab w:val="left" w:pos="0"/>
              </w:tabs>
              <w:rPr>
                <w:sz w:val="20"/>
                <w:szCs w:val="20"/>
              </w:rPr>
            </w:pPr>
            <w:r w:rsidRPr="00606650">
              <w:rPr>
                <w:sz w:val="20"/>
                <w:szCs w:val="20"/>
              </w:rPr>
              <w:t>Капиталови разходи</w:t>
            </w:r>
          </w:p>
        </w:tc>
        <w:tc>
          <w:tcPr>
            <w:tcW w:w="1417" w:type="dxa"/>
            <w:tcBorders>
              <w:top w:val="nil"/>
              <w:left w:val="nil"/>
              <w:bottom w:val="single" w:sz="4" w:space="0" w:color="auto"/>
              <w:right w:val="single" w:sz="4" w:space="0" w:color="auto"/>
            </w:tcBorders>
            <w:noWrap/>
            <w:vAlign w:val="bottom"/>
          </w:tcPr>
          <w:p w:rsidR="00FB5A19" w:rsidRPr="00606650" w:rsidRDefault="00FB5A19" w:rsidP="00D078FC">
            <w:pPr>
              <w:tabs>
                <w:tab w:val="left" w:pos="0"/>
              </w:tabs>
              <w:jc w:val="right"/>
              <w:rPr>
                <w:b/>
                <w:bCs/>
                <w:sz w:val="20"/>
                <w:szCs w:val="20"/>
              </w:rPr>
            </w:pPr>
            <w:r w:rsidRPr="00606650">
              <w:rPr>
                <w:b/>
                <w:bCs/>
                <w:sz w:val="20"/>
                <w:szCs w:val="20"/>
              </w:rPr>
              <w:t>1 393 607</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jc w:val="right"/>
              <w:rPr>
                <w:b/>
                <w:bCs/>
                <w:sz w:val="20"/>
                <w:szCs w:val="20"/>
              </w:rPr>
            </w:pPr>
            <w:r w:rsidRPr="00606650">
              <w:rPr>
                <w:b/>
                <w:bCs/>
                <w:sz w:val="20"/>
                <w:szCs w:val="20"/>
              </w:rPr>
              <w:t>2,1</w:t>
            </w:r>
          </w:p>
        </w:tc>
        <w:tc>
          <w:tcPr>
            <w:tcW w:w="1417" w:type="dxa"/>
            <w:tcBorders>
              <w:top w:val="nil"/>
              <w:left w:val="nil"/>
              <w:bottom w:val="single" w:sz="4" w:space="0" w:color="auto"/>
              <w:right w:val="single" w:sz="4" w:space="0" w:color="auto"/>
            </w:tcBorders>
            <w:noWrap/>
            <w:vAlign w:val="bottom"/>
          </w:tcPr>
          <w:p w:rsidR="00FB5A19" w:rsidRPr="00606650" w:rsidRDefault="00FB5A19" w:rsidP="003C3B99">
            <w:pPr>
              <w:tabs>
                <w:tab w:val="left" w:pos="0"/>
              </w:tabs>
              <w:jc w:val="right"/>
              <w:rPr>
                <w:b/>
                <w:bCs/>
                <w:sz w:val="20"/>
                <w:szCs w:val="20"/>
              </w:rPr>
            </w:pPr>
            <w:r w:rsidRPr="00606650">
              <w:rPr>
                <w:b/>
                <w:bCs/>
                <w:sz w:val="20"/>
                <w:szCs w:val="20"/>
              </w:rPr>
              <w:t>217 190</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jc w:val="right"/>
              <w:rPr>
                <w:b/>
                <w:bCs/>
                <w:sz w:val="20"/>
                <w:szCs w:val="20"/>
              </w:rPr>
            </w:pPr>
            <w:r w:rsidRPr="00606650">
              <w:rPr>
                <w:b/>
                <w:bCs/>
                <w:sz w:val="20"/>
                <w:szCs w:val="20"/>
              </w:rPr>
              <w:t>0,5</w:t>
            </w:r>
          </w:p>
        </w:tc>
      </w:tr>
      <w:tr w:rsidR="00FB5A19" w:rsidRPr="00606650">
        <w:trPr>
          <w:trHeight w:val="283"/>
        </w:trPr>
        <w:tc>
          <w:tcPr>
            <w:tcW w:w="4819" w:type="dxa"/>
            <w:tcBorders>
              <w:top w:val="nil"/>
              <w:left w:val="single" w:sz="4" w:space="0" w:color="auto"/>
              <w:bottom w:val="single" w:sz="4" w:space="0" w:color="auto"/>
              <w:right w:val="single" w:sz="4" w:space="0" w:color="auto"/>
            </w:tcBorders>
            <w:vAlign w:val="bottom"/>
          </w:tcPr>
          <w:p w:rsidR="00FB5A19" w:rsidRPr="00606650" w:rsidRDefault="00FB5A19" w:rsidP="003C3B99">
            <w:pPr>
              <w:tabs>
                <w:tab w:val="left" w:pos="0"/>
              </w:tabs>
              <w:rPr>
                <w:sz w:val="20"/>
                <w:szCs w:val="20"/>
              </w:rPr>
            </w:pPr>
            <w:r w:rsidRPr="00606650">
              <w:rPr>
                <w:sz w:val="20"/>
                <w:szCs w:val="20"/>
              </w:rPr>
              <w:t>Други</w:t>
            </w:r>
            <w:r w:rsidRPr="00606650">
              <w:rPr>
                <w:rStyle w:val="FootnoteReference"/>
                <w:b/>
                <w:bCs/>
                <w:sz w:val="20"/>
                <w:szCs w:val="20"/>
              </w:rPr>
              <w:footnoteReference w:id="26"/>
            </w:r>
          </w:p>
        </w:tc>
        <w:tc>
          <w:tcPr>
            <w:tcW w:w="1417" w:type="dxa"/>
            <w:tcBorders>
              <w:top w:val="nil"/>
              <w:left w:val="nil"/>
              <w:bottom w:val="single" w:sz="4" w:space="0" w:color="auto"/>
              <w:right w:val="single" w:sz="4" w:space="0" w:color="auto"/>
            </w:tcBorders>
            <w:noWrap/>
            <w:vAlign w:val="bottom"/>
          </w:tcPr>
          <w:p w:rsidR="00FB5A19" w:rsidRPr="00606650" w:rsidRDefault="00FB5A19" w:rsidP="007F1F31">
            <w:pPr>
              <w:tabs>
                <w:tab w:val="left" w:pos="0"/>
              </w:tabs>
              <w:jc w:val="right"/>
              <w:rPr>
                <w:b/>
                <w:bCs/>
                <w:sz w:val="20"/>
                <w:szCs w:val="20"/>
              </w:rPr>
            </w:pPr>
            <w:r w:rsidRPr="00606650">
              <w:rPr>
                <w:b/>
                <w:bCs/>
                <w:sz w:val="20"/>
                <w:szCs w:val="20"/>
              </w:rPr>
              <w:t>908 026</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jc w:val="right"/>
              <w:rPr>
                <w:b/>
                <w:bCs/>
                <w:sz w:val="20"/>
                <w:szCs w:val="20"/>
              </w:rPr>
            </w:pPr>
            <w:r w:rsidRPr="00606650">
              <w:rPr>
                <w:b/>
                <w:bCs/>
                <w:sz w:val="20"/>
                <w:szCs w:val="20"/>
              </w:rPr>
              <w:t>1,3</w:t>
            </w:r>
          </w:p>
        </w:tc>
        <w:tc>
          <w:tcPr>
            <w:tcW w:w="1417" w:type="dxa"/>
            <w:tcBorders>
              <w:top w:val="nil"/>
              <w:left w:val="nil"/>
              <w:bottom w:val="single" w:sz="4" w:space="0" w:color="auto"/>
              <w:right w:val="single" w:sz="4" w:space="0" w:color="auto"/>
            </w:tcBorders>
            <w:noWrap/>
            <w:vAlign w:val="bottom"/>
          </w:tcPr>
          <w:p w:rsidR="00FB5A19" w:rsidRPr="00606650" w:rsidRDefault="00FB5A19" w:rsidP="00AC6782">
            <w:pPr>
              <w:tabs>
                <w:tab w:val="left" w:pos="0"/>
              </w:tabs>
              <w:jc w:val="right"/>
              <w:rPr>
                <w:b/>
                <w:bCs/>
                <w:sz w:val="20"/>
                <w:szCs w:val="20"/>
              </w:rPr>
            </w:pPr>
            <w:r w:rsidRPr="00606650">
              <w:rPr>
                <w:b/>
                <w:bCs/>
                <w:sz w:val="20"/>
                <w:szCs w:val="20"/>
              </w:rPr>
              <w:t>341 846</w:t>
            </w:r>
          </w:p>
        </w:tc>
        <w:tc>
          <w:tcPr>
            <w:tcW w:w="851" w:type="dxa"/>
            <w:tcBorders>
              <w:top w:val="nil"/>
              <w:left w:val="nil"/>
              <w:bottom w:val="single" w:sz="4" w:space="0" w:color="auto"/>
              <w:right w:val="single" w:sz="4" w:space="0" w:color="auto"/>
            </w:tcBorders>
            <w:noWrap/>
            <w:vAlign w:val="bottom"/>
          </w:tcPr>
          <w:p w:rsidR="00FB5A19" w:rsidRPr="00606650" w:rsidRDefault="00FB5A19" w:rsidP="009D7789">
            <w:pPr>
              <w:tabs>
                <w:tab w:val="left" w:pos="0"/>
              </w:tabs>
              <w:ind w:hanging="212"/>
              <w:jc w:val="right"/>
              <w:rPr>
                <w:b/>
                <w:bCs/>
                <w:sz w:val="20"/>
                <w:szCs w:val="20"/>
              </w:rPr>
            </w:pPr>
            <w:r w:rsidRPr="00606650">
              <w:rPr>
                <w:b/>
                <w:bCs/>
                <w:sz w:val="20"/>
                <w:szCs w:val="20"/>
              </w:rPr>
              <w:t>0,7</w:t>
            </w:r>
          </w:p>
        </w:tc>
      </w:tr>
    </w:tbl>
    <w:p w:rsidR="00FB5A19" w:rsidRPr="00606650" w:rsidRDefault="00FB5A19" w:rsidP="001750FA">
      <w:pPr>
        <w:tabs>
          <w:tab w:val="left" w:pos="0"/>
        </w:tabs>
        <w:ind w:firstLine="709"/>
        <w:jc w:val="both"/>
        <w:rPr>
          <w:lang w:eastAsia="en-US"/>
        </w:rPr>
      </w:pPr>
      <w:r w:rsidRPr="00606650">
        <w:rPr>
          <w:lang w:eastAsia="en-US"/>
        </w:rPr>
        <w:lastRenderedPageBreak/>
        <w:t xml:space="preserve">През </w:t>
      </w:r>
      <w:proofErr w:type="spellStart"/>
      <w:r w:rsidRPr="00606650">
        <w:rPr>
          <w:lang w:eastAsia="en-US"/>
        </w:rPr>
        <w:t>одитирания</w:t>
      </w:r>
      <w:proofErr w:type="spellEnd"/>
      <w:r w:rsidRPr="00606650">
        <w:rPr>
          <w:lang w:eastAsia="en-US"/>
        </w:rPr>
        <w:t xml:space="preserve"> период в ММС действат Вътрешни правила за регламентиране на дейността и организацията на работа на дирекция „Финанси и стопанско управление”</w:t>
      </w:r>
      <w:r>
        <w:rPr>
          <w:lang w:eastAsia="en-US"/>
        </w:rPr>
        <w:t>/</w:t>
      </w:r>
      <w:r w:rsidRPr="00606650">
        <w:rPr>
          <w:lang w:eastAsia="en-US"/>
        </w:rPr>
        <w:t>„Финанси”</w:t>
      </w:r>
      <w:r w:rsidRPr="00606650">
        <w:rPr>
          <w:rStyle w:val="FootnoteReference"/>
          <w:b/>
          <w:bCs/>
          <w:lang w:eastAsia="en-US"/>
        </w:rPr>
        <w:footnoteReference w:id="27"/>
      </w:r>
      <w:r w:rsidRPr="00606650">
        <w:rPr>
          <w:vertAlign w:val="superscript"/>
          <w:lang w:eastAsia="en-US"/>
        </w:rPr>
        <w:t>,</w:t>
      </w:r>
      <w:r>
        <w:t> </w:t>
      </w:r>
      <w:r w:rsidRPr="00606650">
        <w:rPr>
          <w:rStyle w:val="FootnoteReference"/>
          <w:b/>
          <w:bCs/>
          <w:lang w:eastAsia="en-US"/>
        </w:rPr>
        <w:footnoteReference w:id="28"/>
      </w:r>
      <w:r w:rsidRPr="00606650">
        <w:rPr>
          <w:lang w:eastAsia="en-US"/>
        </w:rPr>
        <w:t xml:space="preserve"> и</w:t>
      </w:r>
      <w:r w:rsidRPr="00606650">
        <w:rPr>
          <w:b/>
          <w:bCs/>
          <w:lang w:eastAsia="en-US"/>
        </w:rPr>
        <w:t xml:space="preserve"> </w:t>
      </w:r>
      <w:r w:rsidRPr="00606650">
        <w:rPr>
          <w:lang w:eastAsia="en-US"/>
        </w:rPr>
        <w:t>Вътрешни правила за ефективното функциониране на системите за финансово управление и контрол</w:t>
      </w:r>
      <w:r w:rsidRPr="00606650">
        <w:rPr>
          <w:rStyle w:val="FootnoteReference"/>
          <w:b/>
          <w:bCs/>
          <w:lang w:eastAsia="en-US"/>
        </w:rPr>
        <w:footnoteReference w:id="29"/>
      </w:r>
      <w:r w:rsidRPr="00606650">
        <w:rPr>
          <w:lang w:eastAsia="en-US"/>
        </w:rPr>
        <w:t>, които регламентират реда, контролните процедури и отговорните длъжностни лица при извършване на разходите.</w:t>
      </w:r>
    </w:p>
    <w:p w:rsidR="00FB5A19" w:rsidRPr="00606650" w:rsidRDefault="00FB5A19" w:rsidP="000C4DD7">
      <w:pPr>
        <w:ind w:firstLine="708"/>
        <w:jc w:val="both"/>
        <w:rPr>
          <w:lang w:eastAsia="en-US"/>
        </w:rPr>
      </w:pPr>
      <w:r w:rsidRPr="00606650">
        <w:rPr>
          <w:lang w:eastAsia="en-US"/>
        </w:rPr>
        <w:t>Със заповед</w:t>
      </w:r>
      <w:r w:rsidRPr="00606650">
        <w:rPr>
          <w:rStyle w:val="FootnoteReference"/>
          <w:b/>
          <w:bCs/>
          <w:lang w:eastAsia="en-US"/>
        </w:rPr>
        <w:footnoteReference w:id="30"/>
      </w:r>
      <w:r w:rsidRPr="00606650">
        <w:rPr>
          <w:lang w:eastAsia="en-US"/>
        </w:rPr>
        <w:t xml:space="preserve"> на министъра на </w:t>
      </w:r>
      <w:proofErr w:type="spellStart"/>
      <w:r w:rsidRPr="00606650">
        <w:rPr>
          <w:lang w:eastAsia="en-US"/>
        </w:rPr>
        <w:t>младежта</w:t>
      </w:r>
      <w:proofErr w:type="spellEnd"/>
      <w:r w:rsidRPr="00606650">
        <w:rPr>
          <w:lang w:eastAsia="en-US"/>
        </w:rPr>
        <w:t xml:space="preserve"> и спорта е утвърден образец на докладна записка (иницииращ документ) преди поемане на задължение и извършване на разход за цялата дейност на министерството. Докладната записка се изготвя от </w:t>
      </w:r>
      <w:r>
        <w:rPr>
          <w:lang w:eastAsia="en-US"/>
        </w:rPr>
        <w:t>дирекцията-заявител,</w:t>
      </w:r>
      <w:r w:rsidRPr="00606650">
        <w:rPr>
          <w:lang w:eastAsia="en-US"/>
        </w:rPr>
        <w:t xml:space="preserve"> за чиито нужди се поема задължението и/или извършва разхода по изпълнение на договорите/проектите, съгласува се с</w:t>
      </w:r>
      <w:r w:rsidRPr="00606650">
        <w:t xml:space="preserve"> директора на дирекция „Финанси” и началника на отдел „Счетовод</w:t>
      </w:r>
      <w:r>
        <w:t>н</w:t>
      </w:r>
      <w:r w:rsidRPr="00606650">
        <w:t>о</w:t>
      </w:r>
      <w:r>
        <w:t xml:space="preserve"> обслужване</w:t>
      </w:r>
      <w:r w:rsidRPr="00606650">
        <w:t>”</w:t>
      </w:r>
      <w:r>
        <w:t xml:space="preserve"> (СО)</w:t>
      </w:r>
      <w:r w:rsidRPr="00606650">
        <w:t xml:space="preserve"> за наличие на бюджетен ресурс, с директора на дирекция „ОП” за прилагане на съответния ред или процедура по ЗОП, съобразно стойността на разхода и с финансовия контрольор за упражнен предварителен контрол за законосъобразност. Утвърждава се от министъра на </w:t>
      </w:r>
      <w:proofErr w:type="spellStart"/>
      <w:r w:rsidRPr="00606650">
        <w:t>младежта</w:t>
      </w:r>
      <w:proofErr w:type="spellEnd"/>
      <w:r w:rsidRPr="00606650">
        <w:t xml:space="preserve"> и спорта или упълномощено длъжностно лице, след което се предава за изпълнение.</w:t>
      </w:r>
    </w:p>
    <w:p w:rsidR="00FB5A19" w:rsidRPr="00606650" w:rsidRDefault="00FB5A19" w:rsidP="000C4DD7">
      <w:pPr>
        <w:ind w:firstLine="708"/>
        <w:jc w:val="both"/>
        <w:rPr>
          <w:lang w:eastAsia="en-US"/>
        </w:rPr>
      </w:pPr>
      <w:r w:rsidRPr="00606650">
        <w:rPr>
          <w:lang w:eastAsia="en-US"/>
        </w:rPr>
        <w:t xml:space="preserve">Съгласно вътрешните правила разходите се извършват след представяне в дирекция „Финанси” на: иницииращ документ, утвърден от съответното длъжностно лице, опис на документи за осъществен текущ контрол от отговорния счетоводител за </w:t>
      </w:r>
      <w:proofErr w:type="spellStart"/>
      <w:r w:rsidRPr="00606650">
        <w:rPr>
          <w:lang w:eastAsia="en-US"/>
        </w:rPr>
        <w:t>окомплектованост</w:t>
      </w:r>
      <w:proofErr w:type="spellEnd"/>
      <w:r w:rsidRPr="00606650">
        <w:rPr>
          <w:lang w:eastAsia="en-US"/>
        </w:rPr>
        <w:t xml:space="preserve"> и аритметична вярност на представените документи за извършване на плащане, </w:t>
      </w:r>
      <w:proofErr w:type="spellStart"/>
      <w:r w:rsidRPr="00606650">
        <w:rPr>
          <w:lang w:eastAsia="en-US"/>
        </w:rPr>
        <w:t>съгласувателна</w:t>
      </w:r>
      <w:proofErr w:type="spellEnd"/>
      <w:r w:rsidRPr="00606650">
        <w:rPr>
          <w:lang w:eastAsia="en-US"/>
        </w:rPr>
        <w:t xml:space="preserve"> процедура от началника на отдел „СО” и контролен лист за упражнен от финансовия контрольор предварителен контрол.</w:t>
      </w:r>
    </w:p>
    <w:p w:rsidR="00FB5A19" w:rsidRPr="00606650" w:rsidRDefault="00FB5A19" w:rsidP="000C4DD7">
      <w:pPr>
        <w:ind w:firstLine="708"/>
        <w:jc w:val="both"/>
      </w:pPr>
      <w:r w:rsidRPr="00606650">
        <w:t>С правилата е определен и редът за прилагане на системата за двоен подпис от упълномощени длъжностни лица, на основание заповеди и пълномощни</w:t>
      </w:r>
      <w:r w:rsidRPr="00606650">
        <w:rPr>
          <w:rStyle w:val="FootnoteReference"/>
          <w:b/>
          <w:bCs/>
        </w:rPr>
        <w:footnoteReference w:id="31"/>
      </w:r>
      <w:r w:rsidRPr="00606650">
        <w:rPr>
          <w:b/>
          <w:bCs/>
        </w:rPr>
        <w:t xml:space="preserve"> </w:t>
      </w:r>
      <w:r w:rsidRPr="00606650">
        <w:t xml:space="preserve">на министъра на </w:t>
      </w:r>
      <w:proofErr w:type="spellStart"/>
      <w:r w:rsidRPr="00606650">
        <w:t>младежта</w:t>
      </w:r>
      <w:proofErr w:type="spellEnd"/>
      <w:r w:rsidRPr="00606650">
        <w:t xml:space="preserve"> и спорта.</w:t>
      </w:r>
    </w:p>
    <w:p w:rsidR="00FB5A19" w:rsidRPr="00606650" w:rsidRDefault="00FB5A19" w:rsidP="000C4DD7">
      <w:pPr>
        <w:ind w:firstLine="708"/>
        <w:jc w:val="both"/>
      </w:pPr>
    </w:p>
    <w:p w:rsidR="00FB5A19" w:rsidRPr="00D83169" w:rsidRDefault="00FB5A19" w:rsidP="00D83169">
      <w:pPr>
        <w:tabs>
          <w:tab w:val="left" w:pos="709"/>
        </w:tabs>
        <w:jc w:val="both"/>
        <w:rPr>
          <w:b/>
          <w:bCs/>
        </w:rPr>
      </w:pPr>
      <w:r>
        <w:rPr>
          <w:b/>
          <w:bCs/>
        </w:rPr>
        <w:tab/>
        <w:t xml:space="preserve">2. </w:t>
      </w:r>
      <w:r w:rsidRPr="00D83169">
        <w:rPr>
          <w:b/>
          <w:bCs/>
        </w:rPr>
        <w:t>Разходи за издръжка на ММС-ЦУ</w:t>
      </w:r>
    </w:p>
    <w:p w:rsidR="00FB5A19" w:rsidRPr="00606650" w:rsidRDefault="00FB5A19" w:rsidP="00E72569">
      <w:pPr>
        <w:tabs>
          <w:tab w:val="left" w:pos="0"/>
        </w:tabs>
        <w:ind w:firstLine="709"/>
        <w:jc w:val="both"/>
      </w:pPr>
      <w:r w:rsidRPr="00606650">
        <w:t xml:space="preserve">Общият размер на извършените разходи по бюджета </w:t>
      </w:r>
      <w:r>
        <w:t xml:space="preserve">на </w:t>
      </w:r>
      <w:r w:rsidRPr="00606650">
        <w:t>ММС-ЦУ към 31.12.2015 г. е 6 822 310 лв., а към 30.06.2016 г. - 2 564 821 лв. Разходите за издръжка са определени като съществени по стойност. Към 31.12.2015 г. възлизат на 1 811 163 лв. или 26,5 на сто от общо отчетените разходи, а към 30.06.2016 г. - 827 937 лв. или 32,3 на сто от общо отчетените разходи.</w:t>
      </w:r>
      <w:r w:rsidRPr="009B7F86">
        <w:rPr>
          <w:rStyle w:val="FootnoteReference"/>
          <w:b/>
          <w:bCs/>
        </w:rPr>
        <w:footnoteReference w:id="32"/>
      </w:r>
    </w:p>
    <w:p w:rsidR="00FB5A19" w:rsidRPr="00606650" w:rsidRDefault="00FB5A19" w:rsidP="00E72569">
      <w:pPr>
        <w:tabs>
          <w:tab w:val="left" w:pos="0"/>
        </w:tabs>
        <w:ind w:firstLine="709"/>
        <w:jc w:val="both"/>
      </w:pPr>
    </w:p>
    <w:p w:rsidR="00FB5A19" w:rsidRPr="00D83169" w:rsidRDefault="00FB5A19" w:rsidP="00D83169">
      <w:pPr>
        <w:tabs>
          <w:tab w:val="left" w:pos="709"/>
        </w:tabs>
        <w:ind w:left="709"/>
        <w:jc w:val="both"/>
        <w:rPr>
          <w:b/>
          <w:bCs/>
        </w:rPr>
      </w:pPr>
      <w:r>
        <w:rPr>
          <w:b/>
          <w:bCs/>
        </w:rPr>
        <w:t>2.1.</w:t>
      </w:r>
      <w:r w:rsidRPr="00D83169">
        <w:rPr>
          <w:b/>
          <w:bCs/>
        </w:rPr>
        <w:t xml:space="preserve"> Разходи за вода, горива и енергия</w:t>
      </w:r>
    </w:p>
    <w:p w:rsidR="00FB5A19" w:rsidRPr="00606650" w:rsidRDefault="00FB5A19" w:rsidP="0053747F">
      <w:pPr>
        <w:ind w:firstLine="709"/>
        <w:jc w:val="both"/>
      </w:pPr>
      <w:r w:rsidRPr="00606650">
        <w:t xml:space="preserve">Отчетените разходи за вода, горива и енергия заемат </w:t>
      </w:r>
      <w:r>
        <w:t>голям</w:t>
      </w:r>
      <w:r w:rsidRPr="00606650">
        <w:t xml:space="preserve"> относителен дял в разходите за издръжка: 667 209 лв. или 36,8 на сто към 31.12.2015 г. и 250 581 лв. или 30,3 на сто към 30.06.2016 г.</w:t>
      </w:r>
      <w:r w:rsidRPr="00606650">
        <w:rPr>
          <w:rStyle w:val="FootnoteReference"/>
          <w:b/>
          <w:bCs/>
        </w:rPr>
        <w:footnoteReference w:id="33"/>
      </w:r>
    </w:p>
    <w:p w:rsidR="00FB5A19" w:rsidRDefault="00FB5A19" w:rsidP="009F0791">
      <w:pPr>
        <w:tabs>
          <w:tab w:val="left" w:pos="709"/>
        </w:tabs>
        <w:jc w:val="both"/>
      </w:pPr>
      <w:r w:rsidRPr="00606650">
        <w:tab/>
      </w:r>
      <w:r>
        <w:t xml:space="preserve">Разходите за вода, горива и енергия са проверени чрез </w:t>
      </w:r>
      <w:proofErr w:type="spellStart"/>
      <w:r>
        <w:t>одитна</w:t>
      </w:r>
      <w:proofErr w:type="spellEnd"/>
      <w:r>
        <w:t xml:space="preserve"> извадка, в която са включени плащания на обща стойност 714 263 лв., представляващи 77,8 на сто от отчетените през </w:t>
      </w:r>
      <w:proofErr w:type="spellStart"/>
      <w:r>
        <w:t>одитирания</w:t>
      </w:r>
      <w:proofErr w:type="spellEnd"/>
      <w:r>
        <w:t xml:space="preserve"> период разходи в размер на </w:t>
      </w:r>
      <w:r w:rsidRPr="00606650">
        <w:t>917 790 лв.</w:t>
      </w:r>
    </w:p>
    <w:p w:rsidR="00FB5A19" w:rsidRPr="00606650" w:rsidRDefault="00FB5A19" w:rsidP="009F0791">
      <w:pPr>
        <w:tabs>
          <w:tab w:val="left" w:pos="709"/>
        </w:tabs>
        <w:jc w:val="both"/>
      </w:pPr>
      <w:r>
        <w:tab/>
      </w:r>
      <w:r w:rsidRPr="00606650">
        <w:t>При проверката е установено:</w:t>
      </w:r>
      <w:r w:rsidRPr="00606650">
        <w:rPr>
          <w:rStyle w:val="FootnoteReference"/>
          <w:b/>
          <w:bCs/>
        </w:rPr>
        <w:footnoteReference w:id="34"/>
      </w:r>
    </w:p>
    <w:p w:rsidR="00FB5A19" w:rsidRPr="00330694" w:rsidRDefault="00FB5A19" w:rsidP="009F0791">
      <w:pPr>
        <w:ind w:firstLine="709"/>
        <w:jc w:val="both"/>
        <w:rPr>
          <w:i/>
          <w:iCs/>
        </w:rPr>
      </w:pPr>
      <w:r w:rsidRPr="00606650">
        <w:lastRenderedPageBreak/>
        <w:t>а) Плащанията за вода, горива и енергия са извършени без да е изготв</w:t>
      </w:r>
      <w:r>
        <w:t>е</w:t>
      </w:r>
      <w:r w:rsidRPr="00606650">
        <w:t>н иницииращ документ преди извършване на разхода, с което не е спазен определения</w:t>
      </w:r>
      <w:r>
        <w:t>т</w:t>
      </w:r>
      <w:r w:rsidRPr="00606650">
        <w:t xml:space="preserve"> вътрешен ред.</w:t>
      </w:r>
    </w:p>
    <w:p w:rsidR="00FB5A19" w:rsidRPr="00606650" w:rsidRDefault="00FB5A19" w:rsidP="009F0791">
      <w:pPr>
        <w:tabs>
          <w:tab w:val="left" w:pos="709"/>
        </w:tabs>
        <w:ind w:firstLine="709"/>
        <w:jc w:val="both"/>
      </w:pPr>
      <w:r w:rsidRPr="00606650">
        <w:t>б) Проверените разходи за горива и топлинна енергия са извършени на основание договори за възлагане на обществени поръчки</w:t>
      </w:r>
      <w:r w:rsidRPr="00606650">
        <w:rPr>
          <w:rStyle w:val="FootnoteReference"/>
          <w:b/>
          <w:bCs/>
        </w:rPr>
        <w:footnoteReference w:id="35"/>
      </w:r>
      <w:r w:rsidRPr="00606650">
        <w:t xml:space="preserve">, с изключение на </w:t>
      </w:r>
      <w:r>
        <w:t xml:space="preserve">едно </w:t>
      </w:r>
      <w:r w:rsidRPr="00606650">
        <w:t>плащане по фактура, издадена от доставчика на топлинна енергия, преди сключване на договора по ЗОП (отм.).</w:t>
      </w:r>
    </w:p>
    <w:p w:rsidR="00FB5A19" w:rsidRPr="00606650" w:rsidRDefault="00FB5A19" w:rsidP="009F0791">
      <w:pPr>
        <w:tabs>
          <w:tab w:val="left" w:pos="709"/>
        </w:tabs>
        <w:ind w:firstLine="709"/>
        <w:jc w:val="both"/>
      </w:pPr>
      <w:r w:rsidRPr="00606650">
        <w:t>в) Разходите за електрическа енергия и питейна вода са извършени въз основа на издадени фактури, без да е сключен договор при спазване на режима за възлагане на обществени поръчки.</w:t>
      </w:r>
      <w:r w:rsidRPr="00606650">
        <w:rPr>
          <w:rStyle w:val="FootnoteReference"/>
          <w:b/>
          <w:bCs/>
        </w:rPr>
        <w:footnoteReference w:id="36"/>
      </w:r>
      <w:r w:rsidRPr="00606650">
        <w:t xml:space="preserve"> </w:t>
      </w:r>
    </w:p>
    <w:p w:rsidR="00FB5A19" w:rsidRPr="00606650" w:rsidRDefault="00FB5A19" w:rsidP="009F0791">
      <w:pPr>
        <w:tabs>
          <w:tab w:val="left" w:pos="709"/>
        </w:tabs>
        <w:ind w:firstLine="709"/>
        <w:jc w:val="both"/>
      </w:pPr>
      <w:r w:rsidRPr="00606650">
        <w:t>г) Проверените разходи са документално обосновани с необходимите документи</w:t>
      </w:r>
      <w:r>
        <w:t xml:space="preserve"> за извършване на плащанията</w:t>
      </w:r>
      <w:r w:rsidRPr="00606650">
        <w:t xml:space="preserve">, с изключение на </w:t>
      </w:r>
      <w:r w:rsidRPr="00B87EDC">
        <w:t>изискуемия</w:t>
      </w:r>
      <w:r w:rsidRPr="00606650">
        <w:t xml:space="preserve"> иницииращ документ за извършване на разходи. Изплатените средства за вода, горива и енергия съответстват по вид и стойност на договорените клаузи и/или </w:t>
      </w:r>
      <w:r>
        <w:t xml:space="preserve">на </w:t>
      </w:r>
      <w:proofErr w:type="spellStart"/>
      <w:r w:rsidRPr="00606650">
        <w:t>разходооправдателните</w:t>
      </w:r>
      <w:proofErr w:type="spellEnd"/>
      <w:r w:rsidRPr="00606650">
        <w:t xml:space="preserve"> документи.</w:t>
      </w:r>
    </w:p>
    <w:p w:rsidR="00FB5A19" w:rsidRPr="00F94075" w:rsidRDefault="00FB5A19" w:rsidP="009F0791">
      <w:pPr>
        <w:ind w:firstLine="720"/>
        <w:jc w:val="both"/>
        <w:rPr>
          <w:i/>
          <w:iCs/>
        </w:rPr>
      </w:pPr>
      <w:r w:rsidRPr="00606650">
        <w:t xml:space="preserve">д) Контролните дейности (текущ контрол за </w:t>
      </w:r>
      <w:proofErr w:type="spellStart"/>
      <w:r w:rsidRPr="00606650">
        <w:t>окомплектованост</w:t>
      </w:r>
      <w:proofErr w:type="spellEnd"/>
      <w:r w:rsidRPr="00606650">
        <w:t xml:space="preserve"> и аритметична вярност на представените документи за извършване на плащане </w:t>
      </w:r>
      <w:r>
        <w:t>и съгласуване на разход</w:t>
      </w:r>
      <w:r w:rsidRPr="00606650">
        <w:t xml:space="preserve">, предварителен контрол за законосъобразност преди извършване на разход и системата за двоен подпис), при проверените плащания, са изпълнени съгласно определения вътрешен ред. </w:t>
      </w:r>
      <w:r w:rsidRPr="00861167">
        <w:t>Контролната процедура по съгласуване и утвърждаване на иницииращ документ преди извършване на разходи, не е прилагана в ММС-ЦУ, при проверените плащания.</w:t>
      </w:r>
      <w:r w:rsidRPr="00606650">
        <w:rPr>
          <w:rStyle w:val="FootnoteReference"/>
          <w:b/>
          <w:bCs/>
        </w:rPr>
        <w:footnoteReference w:id="37"/>
      </w:r>
      <w:r>
        <w:t xml:space="preserve"> </w:t>
      </w:r>
    </w:p>
    <w:p w:rsidR="00FB5A19" w:rsidRPr="00606650" w:rsidRDefault="00FB5A19" w:rsidP="009F0791">
      <w:pPr>
        <w:jc w:val="both"/>
      </w:pPr>
    </w:p>
    <w:p w:rsidR="00FB5A19" w:rsidRPr="00606650" w:rsidRDefault="00FB5A19" w:rsidP="009F0791">
      <w:pPr>
        <w:ind w:firstLine="709"/>
        <w:jc w:val="both"/>
        <w:rPr>
          <w:i/>
          <w:iCs/>
        </w:rPr>
      </w:pPr>
      <w:r w:rsidRPr="00606650">
        <w:rPr>
          <w:i/>
          <w:iCs/>
        </w:rPr>
        <w:t>Разходите за горива и топлинна енергия, обект на проверката, са извършени в съответствие с нормативните изисквания и договорите</w:t>
      </w:r>
      <w:r>
        <w:rPr>
          <w:i/>
          <w:iCs/>
        </w:rPr>
        <w:t>. Проверените разходи</w:t>
      </w:r>
      <w:r w:rsidRPr="00606650">
        <w:rPr>
          <w:i/>
          <w:iCs/>
        </w:rPr>
        <w:t xml:space="preserve"> за електрическа енергия и питейна вода </w:t>
      </w:r>
      <w:r>
        <w:rPr>
          <w:i/>
          <w:iCs/>
        </w:rPr>
        <w:t xml:space="preserve">са </w:t>
      </w:r>
      <w:r w:rsidRPr="00606650">
        <w:rPr>
          <w:i/>
          <w:iCs/>
        </w:rPr>
        <w:t>в нарушение на правната рамка в областта на обществените поръчки. Въведената практика, да не се изготвя, съгласува и утвърждава иницииращ документ преди извършване на разходи с периодично повтарящ се характер, каквито са разходите за вода, горива и енергия, не съответства на определения вътрешен ред. Контролните дейности, в останалата част, са прилагани последователно и непрекъснато.</w:t>
      </w:r>
    </w:p>
    <w:p w:rsidR="00FB5A19" w:rsidRPr="00606650" w:rsidRDefault="00FB5A19" w:rsidP="00D67BA1">
      <w:pPr>
        <w:ind w:firstLine="708"/>
        <w:jc w:val="both"/>
        <w:rPr>
          <w:b/>
          <w:bCs/>
        </w:rPr>
      </w:pPr>
      <w:r w:rsidRPr="00606650">
        <w:rPr>
          <w:i/>
          <w:iCs/>
        </w:rPr>
        <w:t xml:space="preserve"> </w:t>
      </w:r>
    </w:p>
    <w:p w:rsidR="00FB5A19" w:rsidRPr="00D83169" w:rsidRDefault="00FB5A19" w:rsidP="00D83169">
      <w:pPr>
        <w:tabs>
          <w:tab w:val="left" w:pos="0"/>
        </w:tabs>
        <w:ind w:left="709" w:right="1"/>
        <w:jc w:val="both"/>
        <w:rPr>
          <w:b/>
          <w:bCs/>
        </w:rPr>
      </w:pPr>
      <w:r>
        <w:rPr>
          <w:b/>
          <w:bCs/>
        </w:rPr>
        <w:t>2.</w:t>
      </w:r>
      <w:proofErr w:type="spellStart"/>
      <w:r>
        <w:rPr>
          <w:b/>
          <w:bCs/>
        </w:rPr>
        <w:t>2</w:t>
      </w:r>
      <w:proofErr w:type="spellEnd"/>
      <w:r>
        <w:rPr>
          <w:b/>
          <w:bCs/>
        </w:rPr>
        <w:t>.</w:t>
      </w:r>
      <w:r w:rsidRPr="00D83169">
        <w:rPr>
          <w:b/>
          <w:bCs/>
        </w:rPr>
        <w:t xml:space="preserve"> Разходи за външни услуги</w:t>
      </w:r>
    </w:p>
    <w:p w:rsidR="00FB5A19" w:rsidRPr="00606650" w:rsidRDefault="00FB5A19" w:rsidP="0067793F">
      <w:pPr>
        <w:ind w:firstLine="708"/>
        <w:jc w:val="both"/>
        <w:rPr>
          <w:b/>
          <w:bCs/>
        </w:rPr>
      </w:pPr>
      <w:r w:rsidRPr="00606650">
        <w:t>Отчетените разходи за външни услуги по бюджета на ММС</w:t>
      </w:r>
      <w:r>
        <w:t>-</w:t>
      </w:r>
      <w:r w:rsidRPr="00606650">
        <w:t>ЦУ към 31.12.2015</w:t>
      </w:r>
      <w:r>
        <w:t> </w:t>
      </w:r>
      <w:r w:rsidRPr="00606650">
        <w:t xml:space="preserve">г. са в размер 651 191 лв. </w:t>
      </w:r>
      <w:r>
        <w:t>или</w:t>
      </w:r>
      <w:r w:rsidRPr="00606650">
        <w:t xml:space="preserve"> 35,9 на сто от разходите за издръжка и 331</w:t>
      </w:r>
      <w:r>
        <w:t> </w:t>
      </w:r>
      <w:r w:rsidRPr="00606650">
        <w:t>793</w:t>
      </w:r>
      <w:r>
        <w:t> </w:t>
      </w:r>
      <w:r w:rsidRPr="00606650">
        <w:t>лв. или 40,1 на сто към 30.06.2016 г.</w:t>
      </w:r>
      <w:r w:rsidRPr="00606650">
        <w:rPr>
          <w:rStyle w:val="FootnoteReference"/>
          <w:b/>
          <w:bCs/>
        </w:rPr>
        <w:footnoteReference w:id="38"/>
      </w:r>
      <w:r w:rsidRPr="00606650">
        <w:rPr>
          <w:b/>
          <w:bCs/>
        </w:rPr>
        <w:t xml:space="preserve"> </w:t>
      </w:r>
    </w:p>
    <w:p w:rsidR="00FB5A19" w:rsidRPr="00613C57" w:rsidRDefault="00FB5A19" w:rsidP="0067793F">
      <w:pPr>
        <w:ind w:firstLine="708"/>
        <w:jc w:val="both"/>
        <w:rPr>
          <w:i/>
          <w:iCs/>
        </w:rPr>
      </w:pPr>
      <w:r w:rsidRPr="00606650">
        <w:t xml:space="preserve">Проверката за съответствие с правната рамка и договорите е извършена чрез </w:t>
      </w:r>
      <w:proofErr w:type="spellStart"/>
      <w:r w:rsidRPr="00606650">
        <w:t>одитна</w:t>
      </w:r>
      <w:proofErr w:type="spellEnd"/>
      <w:r w:rsidRPr="00606650">
        <w:t xml:space="preserve"> извадка, която включва 12 договора</w:t>
      </w:r>
      <w:r w:rsidRPr="00606650">
        <w:rPr>
          <w:rStyle w:val="FootnoteReference"/>
          <w:b/>
          <w:bCs/>
        </w:rPr>
        <w:footnoteReference w:id="39"/>
      </w:r>
      <w:r w:rsidRPr="00606650">
        <w:t xml:space="preserve"> за услуги, по които са изплатени общо </w:t>
      </w:r>
      <w:r w:rsidRPr="00606650">
        <w:lastRenderedPageBreak/>
        <w:t>228</w:t>
      </w:r>
      <w:r>
        <w:t> </w:t>
      </w:r>
      <w:r w:rsidRPr="00606650">
        <w:t>526</w:t>
      </w:r>
      <w:r>
        <w:t> </w:t>
      </w:r>
      <w:r w:rsidRPr="00606650">
        <w:t xml:space="preserve">лв. </w:t>
      </w:r>
      <w:r>
        <w:t>-</w:t>
      </w:r>
      <w:r w:rsidRPr="00606650">
        <w:t xml:space="preserve"> 23,2 на сто от извършените разходи за външни услуги през </w:t>
      </w:r>
      <w:proofErr w:type="spellStart"/>
      <w:r w:rsidRPr="00606650">
        <w:t>одитирания</w:t>
      </w:r>
      <w:proofErr w:type="spellEnd"/>
      <w:r w:rsidRPr="00606650">
        <w:t xml:space="preserve"> период. Изразходваните средства са за: медиен мониторинг на публикациите и излъчванията в печатните и електронни медии, абонамент на периодични издания, застраховане на имущество, и</w:t>
      </w:r>
      <w:r w:rsidRPr="00606650">
        <w:rPr>
          <w:color w:val="000000"/>
        </w:rPr>
        <w:t xml:space="preserve">зготвяне на технически доклад за текущо състояние на информационната и комуникационната инфраструктура, </w:t>
      </w:r>
      <w:r w:rsidRPr="00606650">
        <w:rPr>
          <w:lang w:eastAsia="en-US"/>
        </w:rPr>
        <w:t>проектиране на СМР за изпълнение на мерките за енергийната ефективност, изработване на Национална стратегия за насърчаване на партньорството между бизнеса и спорта, п</w:t>
      </w:r>
      <w:r w:rsidRPr="00606650">
        <w:t xml:space="preserve">редоставяне на програмно време за излъчване в програмите на БНТ и видеоклип </w:t>
      </w:r>
      <w:r>
        <w:t>-</w:t>
      </w:r>
      <w:r w:rsidRPr="00606650">
        <w:t xml:space="preserve"> </w:t>
      </w:r>
      <w:r>
        <w:t>„</w:t>
      </w:r>
      <w:proofErr w:type="spellStart"/>
      <w:r w:rsidRPr="00606650">
        <w:t>Еразъм+</w:t>
      </w:r>
      <w:proofErr w:type="spellEnd"/>
      <w:r w:rsidRPr="00606650">
        <w:t>”, осигуряване на пиар екип, аудио записи и административни услуги, доставяне на спортни артикули, изработване на почетен знак с лента с миниатюра в дървена кутия с герб на Р</w:t>
      </w:r>
      <w:r>
        <w:t xml:space="preserve">епублика </w:t>
      </w:r>
      <w:r w:rsidRPr="00606650">
        <w:t>Б</w:t>
      </w:r>
      <w:r>
        <w:t>ългария</w:t>
      </w:r>
      <w:r w:rsidRPr="00606650">
        <w:t xml:space="preserve">, реализиране на спортно-образователно събитие по проект „Щафета за знаещи” и </w:t>
      </w:r>
      <w:r w:rsidRPr="00606650">
        <w:rPr>
          <w:lang w:eastAsia="en-US"/>
        </w:rPr>
        <w:t>дейности по служебна трудова медицина.</w:t>
      </w:r>
      <w:r>
        <w:rPr>
          <w:i/>
          <w:iCs/>
          <w:lang w:eastAsia="en-US"/>
        </w:rPr>
        <w:t xml:space="preserve"> </w:t>
      </w:r>
    </w:p>
    <w:p w:rsidR="00FB5A19" w:rsidRPr="00606650" w:rsidRDefault="00FB5A19" w:rsidP="001E3FB0">
      <w:pPr>
        <w:tabs>
          <w:tab w:val="left" w:pos="0"/>
        </w:tabs>
        <w:jc w:val="both"/>
      </w:pPr>
      <w:r w:rsidRPr="00606650">
        <w:tab/>
        <w:t>Установено е:</w:t>
      </w:r>
      <w:r w:rsidRPr="00606650">
        <w:rPr>
          <w:rStyle w:val="FootnoteReference"/>
          <w:b/>
          <w:bCs/>
        </w:rPr>
        <w:footnoteReference w:id="40"/>
      </w:r>
    </w:p>
    <w:p w:rsidR="00FB5A19" w:rsidRPr="00606650" w:rsidRDefault="00FB5A19" w:rsidP="001E3FB0">
      <w:pPr>
        <w:tabs>
          <w:tab w:val="left" w:pos="0"/>
        </w:tabs>
        <w:jc w:val="both"/>
      </w:pPr>
      <w:r w:rsidRPr="00606650">
        <w:rPr>
          <w:lang w:eastAsia="en-CA"/>
        </w:rPr>
        <w:tab/>
        <w:t>а)</w:t>
      </w:r>
      <w:r w:rsidRPr="00606650">
        <w:t xml:space="preserve"> Проверените договори са сключени в съответствие с приложимия ред </w:t>
      </w:r>
      <w:r>
        <w:t>по чл.</w:t>
      </w:r>
      <w:r>
        <w:rPr>
          <w:lang w:val="en-US"/>
        </w:rPr>
        <w:t> </w:t>
      </w:r>
      <w:r>
        <w:t>14, ал. 5, т. 2 от</w:t>
      </w:r>
      <w:r w:rsidRPr="00606650">
        <w:t xml:space="preserve"> ЗОП (отм.)</w:t>
      </w:r>
      <w:r w:rsidRPr="00606650">
        <w:rPr>
          <w:rStyle w:val="FootnoteReference"/>
          <w:b/>
          <w:bCs/>
        </w:rPr>
        <w:footnoteReference w:id="41"/>
      </w:r>
      <w:r w:rsidRPr="00606650">
        <w:t xml:space="preserve"> за случаите, при които възложените услуги са под 20</w:t>
      </w:r>
      <w:r>
        <w:t> </w:t>
      </w:r>
      <w:r w:rsidRPr="00606650">
        <w:t>000</w:t>
      </w:r>
      <w:r>
        <w:t> </w:t>
      </w:r>
      <w:r w:rsidRPr="00606650">
        <w:t>лв. без ДДС и чл. 20, ал. 4, т. 3 от</w:t>
      </w:r>
      <w:r w:rsidRPr="00606650">
        <w:rPr>
          <w:lang w:eastAsia="en-US"/>
        </w:rPr>
        <w:t xml:space="preserve"> ЗОП</w:t>
      </w:r>
      <w:r w:rsidRPr="00606650">
        <w:rPr>
          <w:rStyle w:val="FootnoteReference"/>
          <w:b/>
          <w:bCs/>
          <w:lang w:eastAsia="en-US"/>
        </w:rPr>
        <w:footnoteReference w:id="42"/>
      </w:r>
      <w:r w:rsidRPr="00606650">
        <w:rPr>
          <w:lang w:eastAsia="en-US"/>
        </w:rPr>
        <w:t xml:space="preserve"> за услуги, стойността на които е по-малка от 30 000 лв. без ДДС</w:t>
      </w:r>
      <w:r w:rsidRPr="00606650">
        <w:t>.</w:t>
      </w:r>
    </w:p>
    <w:p w:rsidR="00FB5A19" w:rsidRPr="00606650" w:rsidRDefault="00FB5A19" w:rsidP="00873D1A">
      <w:pPr>
        <w:tabs>
          <w:tab w:val="left" w:pos="0"/>
          <w:tab w:val="left" w:pos="709"/>
        </w:tabs>
        <w:ind w:right="1"/>
        <w:jc w:val="both"/>
      </w:pPr>
      <w:r w:rsidRPr="00606650">
        <w:tab/>
        <w:t>б) Разходите са извършени при спазване на регламентирания с вътрешните правила ред: иницииране на плащането, осъществяване на текущ контрол от служителите в отдел „С</w:t>
      </w:r>
      <w:r>
        <w:t>О</w:t>
      </w:r>
      <w:r w:rsidRPr="00606650">
        <w:t xml:space="preserve">” и предварителен контрол </w:t>
      </w:r>
      <w:r>
        <w:t xml:space="preserve">за законосъобразност </w:t>
      </w:r>
      <w:r w:rsidRPr="00606650">
        <w:t xml:space="preserve">от финансовия контрольор. </w:t>
      </w:r>
    </w:p>
    <w:p w:rsidR="00FB5A19" w:rsidRPr="00606650" w:rsidRDefault="00FB5A19" w:rsidP="002E2B3C">
      <w:pPr>
        <w:pStyle w:val="FootnoteText"/>
        <w:tabs>
          <w:tab w:val="left" w:pos="709"/>
          <w:tab w:val="left" w:pos="993"/>
        </w:tabs>
        <w:jc w:val="both"/>
        <w:rPr>
          <w:sz w:val="24"/>
          <w:szCs w:val="24"/>
        </w:rPr>
      </w:pPr>
      <w:r w:rsidRPr="00606650">
        <w:tab/>
      </w:r>
      <w:r w:rsidRPr="002C2287">
        <w:rPr>
          <w:sz w:val="24"/>
          <w:szCs w:val="24"/>
        </w:rPr>
        <w:t xml:space="preserve">г) Средствата са изплатени при наличие на изискуемите първични счетоводни документи: издадени от изпълнителя фактури, отчети, протоколи и други документи, съгласно договорните клаузи, двустранно подписани протоколи за приемане на извършените работи/услуги. За ММС протоколите са подписани от определените в договорите длъжностни лица. </w:t>
      </w:r>
    </w:p>
    <w:p w:rsidR="00FB5A19" w:rsidRPr="00606650" w:rsidRDefault="00FB5A19" w:rsidP="002E2B3C">
      <w:pPr>
        <w:pStyle w:val="FootnoteText"/>
        <w:tabs>
          <w:tab w:val="left" w:pos="709"/>
        </w:tabs>
        <w:jc w:val="both"/>
        <w:rPr>
          <w:sz w:val="24"/>
          <w:szCs w:val="24"/>
        </w:rPr>
      </w:pPr>
      <w:r w:rsidRPr="00F665AF">
        <w:rPr>
          <w:sz w:val="24"/>
          <w:szCs w:val="24"/>
        </w:rPr>
        <w:tab/>
      </w:r>
      <w:r w:rsidRPr="002C2287">
        <w:rPr>
          <w:sz w:val="24"/>
          <w:szCs w:val="24"/>
        </w:rPr>
        <w:t xml:space="preserve">д) Проверените плащания съответстват по стойност и предназначение на договорните клаузи и </w:t>
      </w:r>
      <w:proofErr w:type="spellStart"/>
      <w:r w:rsidRPr="002C2287">
        <w:rPr>
          <w:sz w:val="24"/>
          <w:szCs w:val="24"/>
        </w:rPr>
        <w:t>разходооправдателните</w:t>
      </w:r>
      <w:proofErr w:type="spellEnd"/>
      <w:r w:rsidRPr="002C2287">
        <w:rPr>
          <w:sz w:val="24"/>
          <w:szCs w:val="24"/>
        </w:rPr>
        <w:t xml:space="preserve"> документи. </w:t>
      </w:r>
    </w:p>
    <w:p w:rsidR="00FB5A19" w:rsidRPr="00606650" w:rsidRDefault="00FB5A19" w:rsidP="004B0CD9">
      <w:pPr>
        <w:tabs>
          <w:tab w:val="left" w:pos="0"/>
          <w:tab w:val="left" w:pos="709"/>
        </w:tabs>
        <w:ind w:right="1"/>
        <w:jc w:val="both"/>
      </w:pPr>
      <w:r w:rsidRPr="00606650">
        <w:tab/>
        <w:t>е) Утвърдените контролни дейности при проверените разходи за външни услуги са изпълнявани в съответствие с регламентирания вътрешен ред.</w:t>
      </w:r>
      <w:r w:rsidRPr="00606650">
        <w:rPr>
          <w:rStyle w:val="FootnoteReference"/>
          <w:b/>
          <w:bCs/>
        </w:rPr>
        <w:footnoteReference w:id="43"/>
      </w:r>
      <w:r w:rsidRPr="00606650">
        <w:rPr>
          <w:rStyle w:val="FootnoteReference"/>
          <w:b/>
          <w:bCs/>
        </w:rPr>
        <w:t xml:space="preserve"> </w:t>
      </w:r>
    </w:p>
    <w:p w:rsidR="00FB5A19" w:rsidRPr="00606650" w:rsidRDefault="00FB5A19" w:rsidP="002E2B3C">
      <w:pPr>
        <w:pStyle w:val="FootnoteText"/>
        <w:tabs>
          <w:tab w:val="left" w:pos="709"/>
        </w:tabs>
        <w:jc w:val="both"/>
        <w:rPr>
          <w:sz w:val="24"/>
          <w:szCs w:val="24"/>
        </w:rPr>
      </w:pPr>
    </w:p>
    <w:p w:rsidR="00FB5A19" w:rsidRPr="00606650" w:rsidRDefault="00FB5A19" w:rsidP="002E2B3C">
      <w:pPr>
        <w:tabs>
          <w:tab w:val="left" w:pos="709"/>
          <w:tab w:val="left" w:pos="851"/>
        </w:tabs>
        <w:jc w:val="both"/>
        <w:rPr>
          <w:i/>
          <w:iCs/>
        </w:rPr>
      </w:pPr>
      <w:r w:rsidRPr="00606650">
        <w:lastRenderedPageBreak/>
        <w:tab/>
      </w:r>
      <w:r w:rsidRPr="00606650">
        <w:rPr>
          <w:i/>
          <w:iCs/>
        </w:rPr>
        <w:t>Разходите за външни услуги, обект на проверката</w:t>
      </w:r>
      <w:r>
        <w:rPr>
          <w:i/>
          <w:iCs/>
        </w:rPr>
        <w:t>,</w:t>
      </w:r>
      <w:r w:rsidRPr="00606650">
        <w:rPr>
          <w:i/>
          <w:iCs/>
        </w:rPr>
        <w:t xml:space="preserve"> са извършени в съответствие с нормативните изисквания, вътрешните правила и договорите.</w:t>
      </w:r>
    </w:p>
    <w:p w:rsidR="00FB5A19" w:rsidRPr="00606650" w:rsidRDefault="00FB5A19" w:rsidP="002A522A">
      <w:pPr>
        <w:tabs>
          <w:tab w:val="left" w:pos="709"/>
          <w:tab w:val="left" w:pos="851"/>
        </w:tabs>
        <w:jc w:val="both"/>
        <w:rPr>
          <w:i/>
          <w:iCs/>
        </w:rPr>
      </w:pPr>
      <w:r w:rsidRPr="00606650">
        <w:rPr>
          <w:i/>
          <w:iCs/>
        </w:rPr>
        <w:tab/>
        <w:t>Изплатените средства са в рамките на договорените размери и са документално обосновани, съгласно изискванията на Закона за счетоводството</w:t>
      </w:r>
      <w:r>
        <w:rPr>
          <w:i/>
          <w:iCs/>
          <w:lang w:val="en-US"/>
        </w:rPr>
        <w:t> </w:t>
      </w:r>
      <w:r w:rsidRPr="00606650">
        <w:rPr>
          <w:i/>
          <w:iCs/>
        </w:rPr>
        <w:t>(отм.).</w:t>
      </w:r>
    </w:p>
    <w:p w:rsidR="00FB5A19" w:rsidRPr="00606650" w:rsidRDefault="00FB5A19" w:rsidP="00A31B9C">
      <w:pPr>
        <w:tabs>
          <w:tab w:val="left" w:pos="709"/>
          <w:tab w:val="left" w:pos="851"/>
        </w:tabs>
        <w:jc w:val="both"/>
      </w:pPr>
    </w:p>
    <w:p w:rsidR="00FB5A19" w:rsidRDefault="00FB5A19" w:rsidP="00AB14FC">
      <w:pPr>
        <w:tabs>
          <w:tab w:val="left" w:pos="0"/>
        </w:tabs>
        <w:ind w:firstLine="720"/>
        <w:jc w:val="both"/>
        <w:rPr>
          <w:i/>
          <w:iCs/>
        </w:rPr>
      </w:pPr>
      <w:r w:rsidRPr="00606650">
        <w:rPr>
          <w:i/>
          <w:iCs/>
        </w:rPr>
        <w:t xml:space="preserve">В Министерството на </w:t>
      </w:r>
      <w:proofErr w:type="spellStart"/>
      <w:r w:rsidRPr="00606650">
        <w:rPr>
          <w:i/>
          <w:iCs/>
        </w:rPr>
        <w:t>младежта</w:t>
      </w:r>
      <w:proofErr w:type="spellEnd"/>
      <w:r w:rsidRPr="00606650">
        <w:rPr>
          <w:i/>
          <w:iCs/>
        </w:rPr>
        <w:t xml:space="preserve"> и спорта е създадена организация за законосъобразното изпълнение на разходната част на бюджета. Управленските решения са в съответствие с действащите нормативни актове и принципите за законосъобразност и създават предпоставки за добро финансово управление, с изключение на извършени разходи за електрическа енергия и вода, за които не е спазен режимът за възлагане на обществени поръчки. </w:t>
      </w:r>
    </w:p>
    <w:p w:rsidR="00FB5A19" w:rsidRPr="00606650" w:rsidRDefault="00FB5A19" w:rsidP="00AB14FC">
      <w:pPr>
        <w:tabs>
          <w:tab w:val="left" w:pos="0"/>
        </w:tabs>
        <w:ind w:firstLine="720"/>
        <w:jc w:val="both"/>
        <w:rPr>
          <w:i/>
          <w:iCs/>
        </w:rPr>
      </w:pPr>
    </w:p>
    <w:p w:rsidR="00FB5A19" w:rsidRPr="00606650" w:rsidRDefault="00FB5A19" w:rsidP="00F900C7">
      <w:pPr>
        <w:tabs>
          <w:tab w:val="left" w:pos="0"/>
          <w:tab w:val="left" w:pos="720"/>
        </w:tabs>
        <w:ind w:firstLine="709"/>
        <w:jc w:val="both"/>
        <w:rPr>
          <w:b/>
          <w:bCs/>
        </w:rPr>
      </w:pPr>
      <w:r w:rsidRPr="00606650">
        <w:rPr>
          <w:b/>
          <w:bCs/>
        </w:rPr>
        <w:t>ІІ. Субсидии на организации с нестопанска цел</w:t>
      </w:r>
    </w:p>
    <w:p w:rsidR="00FB5A19" w:rsidRPr="00606650" w:rsidRDefault="00FB5A19" w:rsidP="00F900C7">
      <w:pPr>
        <w:tabs>
          <w:tab w:val="left" w:pos="0"/>
          <w:tab w:val="left" w:pos="720"/>
        </w:tabs>
        <w:ind w:firstLine="709"/>
        <w:jc w:val="both"/>
        <w:rPr>
          <w:b/>
          <w:bCs/>
        </w:rPr>
      </w:pPr>
    </w:p>
    <w:p w:rsidR="00FB5A19" w:rsidRPr="00606650" w:rsidRDefault="00FB5A19" w:rsidP="00E9123E">
      <w:pPr>
        <w:ind w:firstLine="708"/>
        <w:jc w:val="both"/>
        <w:rPr>
          <w:b/>
          <w:bCs/>
        </w:rPr>
      </w:pPr>
      <w:r w:rsidRPr="00606650">
        <w:rPr>
          <w:b/>
          <w:bCs/>
        </w:rPr>
        <w:t>1. Обща информация</w:t>
      </w:r>
    </w:p>
    <w:p w:rsidR="00FB5A19" w:rsidRPr="00606650" w:rsidRDefault="00FB5A19" w:rsidP="00B22E0F">
      <w:pPr>
        <w:pStyle w:val="FootnoteText"/>
        <w:ind w:firstLine="708"/>
        <w:jc w:val="both"/>
        <w:rPr>
          <w:sz w:val="24"/>
          <w:szCs w:val="24"/>
        </w:rPr>
      </w:pPr>
      <w:r w:rsidRPr="002C2287">
        <w:rPr>
          <w:sz w:val="24"/>
          <w:szCs w:val="24"/>
        </w:rPr>
        <w:t xml:space="preserve">Условията и редът за финансово подпомагане на организации с нестопанска цел, отчитане и доказване на целесъобразността на разходваните средства са определени с наредба на министъра на </w:t>
      </w:r>
      <w:proofErr w:type="spellStart"/>
      <w:r w:rsidRPr="002C2287">
        <w:rPr>
          <w:sz w:val="24"/>
          <w:szCs w:val="24"/>
        </w:rPr>
        <w:t>младежта</w:t>
      </w:r>
      <w:proofErr w:type="spellEnd"/>
      <w:r w:rsidRPr="002C2287">
        <w:rPr>
          <w:sz w:val="24"/>
          <w:szCs w:val="24"/>
        </w:rPr>
        <w:t xml:space="preserve"> и спорта</w:t>
      </w:r>
      <w:r w:rsidRPr="002C2287">
        <w:rPr>
          <w:b/>
          <w:bCs/>
        </w:rPr>
        <w:t>.</w:t>
      </w:r>
      <w:r w:rsidRPr="00AB6AEC">
        <w:rPr>
          <w:rStyle w:val="FootnoteReference"/>
          <w:b/>
          <w:bCs/>
        </w:rPr>
        <w:footnoteReference w:id="44"/>
      </w:r>
      <w:r w:rsidRPr="00606650">
        <w:t xml:space="preserve"> </w:t>
      </w:r>
      <w:r w:rsidRPr="002C2287">
        <w:rPr>
          <w:sz w:val="24"/>
          <w:szCs w:val="24"/>
        </w:rPr>
        <w:t>Финансовите средства се предоставят на спортните организации</w:t>
      </w:r>
      <w:r w:rsidRPr="00AB6AEC">
        <w:rPr>
          <w:rStyle w:val="FootnoteReference"/>
          <w:b/>
          <w:bCs/>
        </w:rPr>
        <w:footnoteReference w:id="45"/>
      </w:r>
      <w:r w:rsidRPr="00606650">
        <w:t xml:space="preserve"> </w:t>
      </w:r>
      <w:r w:rsidRPr="002C2287">
        <w:rPr>
          <w:sz w:val="24"/>
          <w:szCs w:val="24"/>
        </w:rPr>
        <w:t>по предварително одобрени проекти за осигуряване на изпълнението на дейностите по утвърдени програми в областта на олимпийската подготовка, развитие на спорта за високи постижения (РСВП), провеждане на домакинства на международни спортни състезания на територията на Република България и други. Финансирането на програмите се осъществява със средства от държавния бюджет и от разпределените постъпления от Държавно предприятие „Български спортен тотализатор“.</w:t>
      </w:r>
      <w:r w:rsidRPr="00AB6AEC">
        <w:rPr>
          <w:rStyle w:val="FootnoteReference"/>
          <w:b/>
          <w:bCs/>
        </w:rPr>
        <w:footnoteReference w:id="46"/>
      </w:r>
      <w:r w:rsidRPr="00021958">
        <w:t xml:space="preserve"> </w:t>
      </w:r>
      <w:r w:rsidRPr="002C2287">
        <w:rPr>
          <w:sz w:val="24"/>
          <w:szCs w:val="24"/>
        </w:rPr>
        <w:t xml:space="preserve">Размерът на средствата за финансиране се утвърждава ежегодно от министъра на </w:t>
      </w:r>
      <w:proofErr w:type="spellStart"/>
      <w:r w:rsidRPr="002C2287">
        <w:rPr>
          <w:sz w:val="24"/>
          <w:szCs w:val="24"/>
        </w:rPr>
        <w:t>младежта</w:t>
      </w:r>
      <w:proofErr w:type="spellEnd"/>
      <w:r w:rsidRPr="002C2287">
        <w:rPr>
          <w:sz w:val="24"/>
          <w:szCs w:val="24"/>
        </w:rPr>
        <w:t xml:space="preserve"> и спорта, в рамките на програмния бюджет на министерството. </w:t>
      </w:r>
    </w:p>
    <w:p w:rsidR="00FB5A19" w:rsidRPr="00606650" w:rsidRDefault="00FB5A19" w:rsidP="004A48AB">
      <w:pPr>
        <w:pStyle w:val="FootnoteText"/>
        <w:ind w:firstLine="708"/>
        <w:jc w:val="both"/>
        <w:rPr>
          <w:sz w:val="24"/>
          <w:szCs w:val="24"/>
        </w:rPr>
      </w:pPr>
      <w:r w:rsidRPr="002C2287">
        <w:rPr>
          <w:sz w:val="24"/>
          <w:szCs w:val="24"/>
        </w:rPr>
        <w:t>Предоставените субсидии на организации с нестопанска цел по данни от отчета за касовото изпълнение на бюджета на ММС за 2015 г. са 46 877</w:t>
      </w:r>
      <w:r w:rsidRPr="00021958">
        <w:rPr>
          <w:sz w:val="24"/>
          <w:szCs w:val="24"/>
        </w:rPr>
        <w:t> </w:t>
      </w:r>
      <w:r w:rsidRPr="002C2287">
        <w:rPr>
          <w:sz w:val="24"/>
          <w:szCs w:val="24"/>
        </w:rPr>
        <w:t>384 лв., а към първото полугодие на 2016 г. - 35 308 788 лв. С най-голям дял в общия размер на разходите за субсидии са средствата по програми в областта на олимпийската подготовка, развитие на спорта за високи постижения и провеждане на домакинства на международни спортни състезания на територията на Република България - 29 619</w:t>
      </w:r>
      <w:r w:rsidRPr="00021958">
        <w:rPr>
          <w:sz w:val="24"/>
          <w:szCs w:val="24"/>
        </w:rPr>
        <w:t> </w:t>
      </w:r>
      <w:r w:rsidRPr="002C2287">
        <w:rPr>
          <w:sz w:val="24"/>
          <w:szCs w:val="24"/>
        </w:rPr>
        <w:t>703 лв. за 2015 г. (63,2 на сто) и 23 121</w:t>
      </w:r>
      <w:r w:rsidRPr="00021958">
        <w:rPr>
          <w:sz w:val="24"/>
          <w:szCs w:val="24"/>
        </w:rPr>
        <w:t> </w:t>
      </w:r>
      <w:r w:rsidRPr="002C2287">
        <w:rPr>
          <w:sz w:val="24"/>
          <w:szCs w:val="24"/>
        </w:rPr>
        <w:t>806 лв. (65,5 на сто към 30.06.2016 г.</w:t>
      </w:r>
      <w:r>
        <w:t>).</w:t>
      </w:r>
      <w:r w:rsidRPr="00AB6AEC">
        <w:rPr>
          <w:rStyle w:val="FootnoteReference"/>
          <w:b/>
          <w:bCs/>
        </w:rPr>
        <w:footnoteReference w:id="47"/>
      </w:r>
      <w:r w:rsidRPr="00AB6AEC">
        <w:rPr>
          <w:b/>
          <w:bCs/>
        </w:rPr>
        <w:t xml:space="preserve"> </w:t>
      </w:r>
    </w:p>
    <w:p w:rsidR="00FB5A19" w:rsidRPr="00606650" w:rsidRDefault="00FB5A19" w:rsidP="004A48AB">
      <w:pPr>
        <w:pStyle w:val="FootnoteText"/>
        <w:ind w:firstLine="708"/>
        <w:jc w:val="both"/>
        <w:rPr>
          <w:b/>
          <w:bCs/>
        </w:rPr>
      </w:pPr>
    </w:p>
    <w:p w:rsidR="00FB5A19" w:rsidRPr="00606650" w:rsidRDefault="00FB5A19" w:rsidP="00B22E0F">
      <w:pPr>
        <w:jc w:val="both"/>
        <w:rPr>
          <w:b/>
          <w:bCs/>
          <w:i/>
          <w:iCs/>
        </w:rPr>
      </w:pPr>
      <w:r w:rsidRPr="00606650">
        <w:rPr>
          <w:b/>
          <w:bCs/>
        </w:rPr>
        <w:tab/>
        <w:t>2. Финансово подпомагане на спортни дейности по програми за олимпийска подготовка, спорт за високи постижения и домакинства на международни състезания</w:t>
      </w:r>
    </w:p>
    <w:p w:rsidR="00FB5A19" w:rsidRPr="00606650" w:rsidRDefault="00FB5A19" w:rsidP="009F4841">
      <w:pPr>
        <w:pStyle w:val="FootnoteText"/>
        <w:jc w:val="both"/>
        <w:rPr>
          <w:b/>
          <w:bCs/>
          <w:i/>
          <w:iCs/>
          <w:sz w:val="24"/>
          <w:szCs w:val="24"/>
        </w:rPr>
      </w:pPr>
      <w:r w:rsidRPr="00606650">
        <w:tab/>
      </w:r>
      <w:r w:rsidRPr="002C2287">
        <w:rPr>
          <w:sz w:val="24"/>
          <w:szCs w:val="24"/>
        </w:rPr>
        <w:t>Дирекция „Елитен спорт“ в ММС разработва и администрира програмите за олимпийска подготовка, спорта за високи постижения и домакинства на международни спортни състезания, провеждани на територията на Република България</w:t>
      </w:r>
      <w:r w:rsidRPr="00606650">
        <w:t>.</w:t>
      </w:r>
      <w:r w:rsidRPr="00606650">
        <w:rPr>
          <w:rStyle w:val="FootnoteReference"/>
          <w:b/>
          <w:bCs/>
        </w:rPr>
        <w:footnoteReference w:id="48"/>
      </w:r>
      <w:r w:rsidRPr="00606650">
        <w:t xml:space="preserve"> </w:t>
      </w:r>
      <w:r w:rsidRPr="002C2287">
        <w:rPr>
          <w:sz w:val="24"/>
          <w:szCs w:val="24"/>
        </w:rPr>
        <w:t xml:space="preserve">През </w:t>
      </w:r>
      <w:proofErr w:type="spellStart"/>
      <w:r w:rsidRPr="002C2287">
        <w:rPr>
          <w:sz w:val="24"/>
          <w:szCs w:val="24"/>
        </w:rPr>
        <w:lastRenderedPageBreak/>
        <w:t>одитирания</w:t>
      </w:r>
      <w:proofErr w:type="spellEnd"/>
      <w:r w:rsidRPr="002C2287">
        <w:rPr>
          <w:sz w:val="24"/>
          <w:szCs w:val="24"/>
        </w:rPr>
        <w:t xml:space="preserve"> период в ММС се прилагат Вътрешни правила за осъществяване на дейността на дирекция „Елитен спорт“, Наредба № 1 от 08.05.2014 г. за финансово подпомагане на спортни дейности (Наредба № 1), Вътрешни правила за ефективно функциониране на системите за финансово управление и контрол, Вътрешни правила за счетоводния и финансов </w:t>
      </w:r>
      <w:proofErr w:type="spellStart"/>
      <w:r w:rsidRPr="002C2287">
        <w:rPr>
          <w:sz w:val="24"/>
          <w:szCs w:val="24"/>
        </w:rPr>
        <w:t>документооборот</w:t>
      </w:r>
      <w:proofErr w:type="spellEnd"/>
      <w:r w:rsidRPr="002C2287">
        <w:rPr>
          <w:sz w:val="24"/>
          <w:szCs w:val="24"/>
        </w:rPr>
        <w:t xml:space="preserve"> на ММС, в които са определени контролните процедури в изследвания процес: изготвяне на становища за съответствие и допустимост на проектите и за целесъобразно и законосъобразно разходване на предоставените финансови средства, предварителния контрол за законосъобразност и прилагане на системата за двоен подпис</w:t>
      </w:r>
      <w:r w:rsidRPr="00606650">
        <w:t>.</w:t>
      </w:r>
      <w:r w:rsidRPr="00AB6AEC">
        <w:rPr>
          <w:rStyle w:val="FootnoteReference"/>
          <w:b/>
          <w:bCs/>
          <w:sz w:val="24"/>
          <w:szCs w:val="24"/>
        </w:rPr>
        <w:footnoteReference w:id="49"/>
      </w:r>
    </w:p>
    <w:p w:rsidR="00FB5A19" w:rsidRPr="00606650" w:rsidRDefault="00FB5A19" w:rsidP="00B22E0F">
      <w:pPr>
        <w:ind w:firstLine="708"/>
        <w:jc w:val="both"/>
      </w:pPr>
      <w:r w:rsidRPr="00606650">
        <w:t xml:space="preserve">Предмет на проверката е установяване степента на съответствие с правната рамка и договорите </w:t>
      </w:r>
      <w:r>
        <w:t>на</w:t>
      </w:r>
      <w:r w:rsidRPr="00606650">
        <w:t xml:space="preserve"> процеса по предоставяне на средства на спортните федерации за финансово подпомагане на спортни дейности, както и прилагането и ефективността на контролните дейности, в съответствие с утвърдените вътрешни правила.</w:t>
      </w:r>
    </w:p>
    <w:p w:rsidR="00FB5A19" w:rsidRPr="007B09AA" w:rsidRDefault="00FB5A19" w:rsidP="007B09AA">
      <w:pPr>
        <w:ind w:firstLine="709"/>
        <w:jc w:val="both"/>
      </w:pPr>
      <w:r w:rsidRPr="00606650">
        <w:t>За установяване на съответствието</w:t>
      </w:r>
      <w:r>
        <w:t>,</w:t>
      </w:r>
      <w:r w:rsidRPr="00606650">
        <w:t xml:space="preserve"> в областта на изследване е използвана </w:t>
      </w:r>
      <w:proofErr w:type="spellStart"/>
      <w:r w:rsidRPr="00606650">
        <w:t>одитна</w:t>
      </w:r>
      <w:proofErr w:type="spellEnd"/>
      <w:r w:rsidRPr="00606650">
        <w:t xml:space="preserve"> извадка, която включва 26 проекта за финансово подпомагане</w:t>
      </w:r>
      <w:r>
        <w:t xml:space="preserve"> </w:t>
      </w:r>
      <w:r w:rsidRPr="00606650">
        <w:t>и договорите за изпълнението им</w:t>
      </w:r>
      <w:r>
        <w:t xml:space="preserve"> (17</w:t>
      </w:r>
      <w:r w:rsidRPr="00FC4DD7">
        <w:t xml:space="preserve"> за 2015 г.</w:t>
      </w:r>
      <w:r>
        <w:t>,</w:t>
      </w:r>
      <w:r w:rsidRPr="00FC4DD7">
        <w:t xml:space="preserve"> на </w:t>
      </w:r>
      <w:r>
        <w:t xml:space="preserve">обща </w:t>
      </w:r>
      <w:r w:rsidRPr="00FC4DD7">
        <w:t>стойност 14 </w:t>
      </w:r>
      <w:r>
        <w:t>581</w:t>
      </w:r>
      <w:r w:rsidRPr="00FC4DD7">
        <w:t> 6</w:t>
      </w:r>
      <w:r>
        <w:t>4</w:t>
      </w:r>
      <w:r w:rsidRPr="00FC4DD7">
        <w:t xml:space="preserve">9 лв. и </w:t>
      </w:r>
      <w:r>
        <w:t>девет</w:t>
      </w:r>
      <w:r w:rsidRPr="00FC4DD7">
        <w:t xml:space="preserve"> за 2016 г.</w:t>
      </w:r>
      <w:r>
        <w:t>,</w:t>
      </w:r>
      <w:r w:rsidRPr="00FC4DD7">
        <w:t xml:space="preserve"> на </w:t>
      </w:r>
      <w:r>
        <w:t xml:space="preserve">обща </w:t>
      </w:r>
      <w:r w:rsidRPr="00FC4DD7">
        <w:t>стойност 1</w:t>
      </w:r>
      <w:r>
        <w:t>1 314 222 </w:t>
      </w:r>
      <w:r w:rsidRPr="00FC4DD7">
        <w:t>лв.</w:t>
      </w:r>
      <w:r>
        <w:t>)</w:t>
      </w:r>
      <w:r w:rsidRPr="00606650">
        <w:t xml:space="preserve">, която представлява 46 на сто от одобрените средства за финансиране на проекти по програмите от областта на изследване за 2015 г. и </w:t>
      </w:r>
      <w:r>
        <w:t>41</w:t>
      </w:r>
      <w:r w:rsidRPr="00606650">
        <w:t xml:space="preserve"> на сто от средствата за 2016 г. </w:t>
      </w:r>
    </w:p>
    <w:p w:rsidR="00FB5A19" w:rsidRPr="00606650" w:rsidRDefault="00FB5A19" w:rsidP="00B22E0F">
      <w:pPr>
        <w:ind w:firstLine="708"/>
        <w:jc w:val="both"/>
        <w:rPr>
          <w:b/>
          <w:bCs/>
        </w:rPr>
      </w:pPr>
    </w:p>
    <w:p w:rsidR="00FB5A19" w:rsidRPr="00606650" w:rsidRDefault="00FB5A19" w:rsidP="00B22E0F">
      <w:pPr>
        <w:ind w:firstLine="708"/>
        <w:jc w:val="both"/>
        <w:rPr>
          <w:b/>
          <w:bCs/>
        </w:rPr>
      </w:pPr>
      <w:r>
        <w:rPr>
          <w:b/>
          <w:bCs/>
        </w:rPr>
        <w:t>2.1</w:t>
      </w:r>
      <w:r w:rsidRPr="00606650">
        <w:rPr>
          <w:b/>
          <w:bCs/>
        </w:rPr>
        <w:t xml:space="preserve">. Проекти </w:t>
      </w:r>
      <w:r>
        <w:rPr>
          <w:b/>
          <w:bCs/>
        </w:rPr>
        <w:t>з</w:t>
      </w:r>
      <w:r w:rsidRPr="00606650">
        <w:rPr>
          <w:b/>
          <w:bCs/>
        </w:rPr>
        <w:t xml:space="preserve">а </w:t>
      </w:r>
      <w:r>
        <w:rPr>
          <w:b/>
          <w:bCs/>
        </w:rPr>
        <w:t>финансово подпомагане на спортни дейности и изпълнение на договори със спортни федерации</w:t>
      </w:r>
    </w:p>
    <w:p w:rsidR="00FB5A19" w:rsidRPr="00606650" w:rsidRDefault="00FB5A19" w:rsidP="003779BD">
      <w:pPr>
        <w:ind w:firstLine="708"/>
        <w:jc w:val="both"/>
      </w:pPr>
      <w:r w:rsidRPr="00606650">
        <w:t xml:space="preserve">При проверката </w:t>
      </w:r>
      <w:r>
        <w:t xml:space="preserve">на проекти за финансово подпомагане на спортни дейности и изпълнение на договори със спортни федерации </w:t>
      </w:r>
      <w:r w:rsidRPr="00606650">
        <w:t>е установено</w:t>
      </w:r>
      <w:r>
        <w:t>:</w:t>
      </w:r>
      <w:r>
        <w:rPr>
          <w:rStyle w:val="FootnoteReference"/>
          <w:b/>
          <w:bCs/>
        </w:rPr>
        <w:footnoteReference w:id="50"/>
      </w:r>
    </w:p>
    <w:p w:rsidR="00FB5A19" w:rsidRDefault="00FB5A19" w:rsidP="00B22E0F">
      <w:pPr>
        <w:ind w:firstLine="708"/>
        <w:jc w:val="both"/>
      </w:pPr>
      <w:r w:rsidRPr="00606650">
        <w:t>а)</w:t>
      </w:r>
      <w:r w:rsidRPr="00606650">
        <w:rPr>
          <w:b/>
          <w:bCs/>
        </w:rPr>
        <w:t xml:space="preserve"> </w:t>
      </w:r>
      <w:r w:rsidRPr="00606650">
        <w:t xml:space="preserve">Проектите за финансово подпомагане са представени от спортните федерации в определения срок, съгласно </w:t>
      </w:r>
      <w:r>
        <w:t>п</w:t>
      </w:r>
      <w:r w:rsidRPr="00606650">
        <w:t xml:space="preserve">рограмите за олимпийска подготовка, </w:t>
      </w:r>
      <w:r w:rsidRPr="00E57F8A">
        <w:t>развитие на спорта за високи постижения</w:t>
      </w:r>
      <w:r w:rsidRPr="00606650">
        <w:t xml:space="preserve"> и за финансово подпомагане на дейности по провеждане на домакинства на международни спортни състезания на територията на Република България за периода 01.</w:t>
      </w:r>
      <w:proofErr w:type="spellStart"/>
      <w:r w:rsidRPr="00606650">
        <w:t>01</w:t>
      </w:r>
      <w:proofErr w:type="spellEnd"/>
      <w:r w:rsidRPr="00606650">
        <w:t xml:space="preserve">.2015 г. до 30.06.2016 г. </w:t>
      </w:r>
    </w:p>
    <w:p w:rsidR="00FB5A19" w:rsidRPr="00606650" w:rsidRDefault="00FB5A19" w:rsidP="00046765">
      <w:pPr>
        <w:ind w:firstLine="708"/>
        <w:jc w:val="both"/>
      </w:pPr>
      <w:r w:rsidRPr="00606650">
        <w:t>б) Съдържанието на проверените проекти</w:t>
      </w:r>
      <w:r>
        <w:t xml:space="preserve"> </w:t>
      </w:r>
      <w:r w:rsidRPr="00606650">
        <w:t xml:space="preserve">и </w:t>
      </w:r>
      <w:r>
        <w:t xml:space="preserve">на </w:t>
      </w:r>
      <w:r w:rsidRPr="00606650">
        <w:t>приложени</w:t>
      </w:r>
      <w:r>
        <w:t>ята</w:t>
      </w:r>
      <w:r w:rsidRPr="00606650">
        <w:t xml:space="preserve"> към тях </w:t>
      </w:r>
      <w:r>
        <w:t>отговаря</w:t>
      </w:r>
      <w:r w:rsidRPr="00606650">
        <w:t xml:space="preserve"> на изискванията на </w:t>
      </w:r>
      <w:r w:rsidRPr="00032F5C">
        <w:t>Наредба № 1</w:t>
      </w:r>
      <w:r>
        <w:rPr>
          <w:i/>
          <w:iCs/>
        </w:rPr>
        <w:t xml:space="preserve"> </w:t>
      </w:r>
      <w:r w:rsidRPr="00606650">
        <w:t>и съответната програма</w:t>
      </w:r>
      <w:r>
        <w:t>,</w:t>
      </w:r>
      <w:r w:rsidRPr="00606650">
        <w:t xml:space="preserve"> по к</w:t>
      </w:r>
      <w:r>
        <w:t xml:space="preserve">оято кандидатстват федерациите. Проектите са </w:t>
      </w:r>
      <w:r w:rsidRPr="00606650">
        <w:t xml:space="preserve">оценени от експертни комисии, определени със заповеди на министъра на </w:t>
      </w:r>
      <w:proofErr w:type="spellStart"/>
      <w:r w:rsidRPr="00606650">
        <w:t>младежта</w:t>
      </w:r>
      <w:proofErr w:type="spellEnd"/>
      <w:r w:rsidRPr="00606650">
        <w:t xml:space="preserve"> и спорта</w:t>
      </w:r>
      <w:r>
        <w:t>.</w:t>
      </w:r>
      <w:r w:rsidRPr="00606650">
        <w:rPr>
          <w:b/>
          <w:bCs/>
          <w:vertAlign w:val="superscript"/>
        </w:rPr>
        <w:footnoteReference w:id="51"/>
      </w:r>
      <w:r w:rsidRPr="00606650">
        <w:t xml:space="preserve"> От комисии</w:t>
      </w:r>
      <w:r>
        <w:t>те</w:t>
      </w:r>
      <w:r w:rsidRPr="00606650">
        <w:t xml:space="preserve"> са направени мотивирани предложения за одобряване на проекти</w:t>
      </w:r>
      <w:r>
        <w:t xml:space="preserve">те и </w:t>
      </w:r>
      <w:r w:rsidRPr="00606650">
        <w:t>размера на финансовите средства, в съответствие с нормативните изисквания.</w:t>
      </w:r>
    </w:p>
    <w:p w:rsidR="00FB5A19" w:rsidRPr="00005CFE" w:rsidRDefault="00FB5A19" w:rsidP="00046765">
      <w:pPr>
        <w:ind w:firstLine="708"/>
        <w:jc w:val="both"/>
      </w:pPr>
      <w:r>
        <w:t>в</w:t>
      </w:r>
      <w:r w:rsidRPr="00606650">
        <w:t xml:space="preserve">) Проектите </w:t>
      </w:r>
      <w:r>
        <w:t xml:space="preserve">и средствата за изпълнение </w:t>
      </w:r>
      <w:r w:rsidRPr="00606650">
        <w:t xml:space="preserve">са одобрени със заповед на министъра на </w:t>
      </w:r>
      <w:proofErr w:type="spellStart"/>
      <w:r w:rsidRPr="00606650">
        <w:t>младежта</w:t>
      </w:r>
      <w:proofErr w:type="spellEnd"/>
      <w:r w:rsidRPr="00606650">
        <w:t xml:space="preserve"> и спорта</w:t>
      </w:r>
      <w:r>
        <w:t>. К</w:t>
      </w:r>
      <w:r w:rsidRPr="00606650">
        <w:t>онкретните условия за финансово подпомагане, взаимните задължения и отговорности, свързани с разходване и отчитане на предоставените финансови средства са уредени с договор</w:t>
      </w:r>
      <w:r>
        <w:t xml:space="preserve"> между</w:t>
      </w:r>
      <w:r w:rsidRPr="00606650">
        <w:t xml:space="preserve"> ММС </w:t>
      </w:r>
      <w:r>
        <w:t>и</w:t>
      </w:r>
      <w:r w:rsidRPr="00606650">
        <w:t xml:space="preserve"> съответната спортна федерация, в нормативно определения едномесечен срок от издаването на заповедта</w:t>
      </w:r>
      <w:r>
        <w:t>.</w:t>
      </w:r>
    </w:p>
    <w:p w:rsidR="00FB5A19" w:rsidRDefault="00FB5A19" w:rsidP="00605FFE">
      <w:pPr>
        <w:ind w:firstLine="708"/>
        <w:jc w:val="both"/>
      </w:pPr>
      <w:r>
        <w:t>г</w:t>
      </w:r>
      <w:r w:rsidRPr="00606650">
        <w:t>) В съответствие с изискванията на Наредба № 1, в договорите са определени видовете отчети</w:t>
      </w:r>
      <w:r>
        <w:t xml:space="preserve"> </w:t>
      </w:r>
      <w:r w:rsidRPr="00606650">
        <w:t>и сроковете за представянето им</w:t>
      </w:r>
      <w:r>
        <w:t>.</w:t>
      </w:r>
      <w:r w:rsidRPr="005A3FFE">
        <w:rPr>
          <w:rStyle w:val="FootnoteReference"/>
          <w:b/>
          <w:bCs/>
        </w:rPr>
        <w:footnoteReference w:id="52"/>
      </w:r>
      <w:r w:rsidRPr="00CD3D60">
        <w:rPr>
          <w:lang w:val="ru-RU"/>
        </w:rPr>
        <w:t xml:space="preserve"> </w:t>
      </w:r>
      <w:r>
        <w:t xml:space="preserve">След определените срокове са </w:t>
      </w:r>
      <w:r>
        <w:lastRenderedPageBreak/>
        <w:t>представени тримесечни отчети по четири договора</w:t>
      </w:r>
      <w:r w:rsidRPr="005A3FFE">
        <w:rPr>
          <w:rStyle w:val="FootnoteReference"/>
          <w:b/>
          <w:bCs/>
        </w:rPr>
        <w:footnoteReference w:id="53"/>
      </w:r>
      <w:r>
        <w:t xml:space="preserve"> и годишни отчети по шест договора.</w:t>
      </w:r>
      <w:r w:rsidRPr="005571ED">
        <w:rPr>
          <w:rStyle w:val="FootnoteReference"/>
          <w:b/>
          <w:bCs/>
        </w:rPr>
        <w:footnoteReference w:id="54"/>
      </w:r>
      <w:r>
        <w:t xml:space="preserve"> П</w:t>
      </w:r>
      <w:r w:rsidRPr="00606650">
        <w:t>ри два договора месечни</w:t>
      </w:r>
      <w:r>
        <w:t>те</w:t>
      </w:r>
      <w:r w:rsidRPr="00606650">
        <w:t xml:space="preserve"> отчети </w:t>
      </w:r>
      <w:r>
        <w:t>н</w:t>
      </w:r>
      <w:r w:rsidRPr="00606650">
        <w:t>а средства за спортисти и треньори</w:t>
      </w:r>
      <w:r>
        <w:t xml:space="preserve"> </w:t>
      </w:r>
      <w:r w:rsidRPr="00606650">
        <w:t>не са представени</w:t>
      </w:r>
      <w:r w:rsidRPr="00606650">
        <w:rPr>
          <w:rStyle w:val="FootnoteReference"/>
          <w:b/>
          <w:bCs/>
        </w:rPr>
        <w:footnoteReference w:id="55"/>
      </w:r>
      <w:r>
        <w:t>, а при един договор са представени със закъснение от четири месеца.</w:t>
      </w:r>
      <w:r w:rsidRPr="005571ED">
        <w:rPr>
          <w:rStyle w:val="FootnoteReference"/>
          <w:b/>
          <w:bCs/>
        </w:rPr>
        <w:footnoteReference w:id="56"/>
      </w:r>
      <w:r>
        <w:t xml:space="preserve"> </w:t>
      </w:r>
    </w:p>
    <w:p w:rsidR="00FB5A19" w:rsidRDefault="00FB5A19" w:rsidP="00605FFE">
      <w:pPr>
        <w:ind w:firstLine="708"/>
        <w:jc w:val="both"/>
      </w:pPr>
      <w:r w:rsidRPr="004A5198">
        <w:t>Съгласно чл. 21, ал. 1, т. 2 от договорите</w:t>
      </w:r>
      <w:r>
        <w:t>,</w:t>
      </w:r>
      <w:r w:rsidRPr="004A5198">
        <w:t xml:space="preserve"> ММС спира финансирането на спортните федерации при </w:t>
      </w:r>
      <w:r>
        <w:t>не</w:t>
      </w:r>
      <w:r w:rsidRPr="004A5198">
        <w:t>представяне на отчет за разходване на предоставените средства в съответствие с определените в договора срокове.</w:t>
      </w:r>
      <w:r>
        <w:t xml:space="preserve"> От ММС не са предприети действия за спиране финансирането на спортните федерации, с което не са изпълнени изискванията на договорите.</w:t>
      </w:r>
    </w:p>
    <w:p w:rsidR="00FB5A19" w:rsidRPr="00206A1C" w:rsidRDefault="00FB5A19" w:rsidP="00B22E0F">
      <w:pPr>
        <w:ind w:firstLine="708"/>
        <w:jc w:val="both"/>
        <w:rPr>
          <w:i/>
          <w:iCs/>
        </w:rPr>
      </w:pPr>
      <w:r w:rsidRPr="00606650">
        <w:t>В годишния отчет за целево разходване на средствата по договор № ОП 36-00-232 от 11.02.2015 г. с БФ по художествена гимнастика</w:t>
      </w:r>
      <w:r w:rsidRPr="00606650">
        <w:rPr>
          <w:b/>
          <w:bCs/>
        </w:rPr>
        <w:t xml:space="preserve"> </w:t>
      </w:r>
      <w:r w:rsidRPr="00606650">
        <w:t xml:space="preserve">са включени </w:t>
      </w:r>
      <w:r>
        <w:t>и одобрени</w:t>
      </w:r>
      <w:r w:rsidRPr="0008728F">
        <w:rPr>
          <w:rStyle w:val="FootnoteReference"/>
          <w:b/>
          <w:bCs/>
        </w:rPr>
        <w:footnoteReference w:id="57"/>
      </w:r>
      <w:r>
        <w:t xml:space="preserve"> </w:t>
      </w:r>
      <w:r w:rsidRPr="00606650">
        <w:t>разходи за провеждане на лагер за подготовка на състезатели през месец декември 2014</w:t>
      </w:r>
      <w:r>
        <w:t> </w:t>
      </w:r>
      <w:r w:rsidRPr="00606650">
        <w:t>г. на обща стойност 9 192,50 лв.</w:t>
      </w:r>
      <w:r w:rsidRPr="00606650">
        <w:rPr>
          <w:rStyle w:val="FootnoteReference"/>
          <w:b/>
          <w:bCs/>
        </w:rPr>
        <w:footnoteReference w:id="58"/>
      </w:r>
      <w:r w:rsidRPr="00606650">
        <w:t xml:space="preserve"> Съгласно Програмата за олимпийска подготовка за 2015 г.</w:t>
      </w:r>
      <w:r w:rsidRPr="00606650">
        <w:rPr>
          <w:b/>
          <w:bCs/>
          <w:vertAlign w:val="superscript"/>
        </w:rPr>
        <w:footnoteReference w:id="59"/>
      </w:r>
      <w:r w:rsidRPr="00606650">
        <w:t xml:space="preserve"> и клаузите на договора</w:t>
      </w:r>
      <w:r w:rsidRPr="00606650">
        <w:rPr>
          <w:b/>
          <w:bCs/>
          <w:vertAlign w:val="superscript"/>
        </w:rPr>
        <w:footnoteReference w:id="60"/>
      </w:r>
      <w:r w:rsidRPr="00606650">
        <w:t xml:space="preserve"> предоставените финансови средства могат да бъдат използвани за договорените дейности, реализирани през периода </w:t>
      </w:r>
      <w:r>
        <w:t xml:space="preserve">от </w:t>
      </w:r>
      <w:r w:rsidRPr="00606650">
        <w:t>01.</w:t>
      </w:r>
      <w:proofErr w:type="spellStart"/>
      <w:r w:rsidRPr="00606650">
        <w:t>01</w:t>
      </w:r>
      <w:proofErr w:type="spellEnd"/>
      <w:r w:rsidRPr="00606650">
        <w:t xml:space="preserve">.2015 г. до 31.12.2015 г. </w:t>
      </w:r>
      <w:r>
        <w:t xml:space="preserve">Одобрените </w:t>
      </w:r>
      <w:r w:rsidRPr="00606650">
        <w:t xml:space="preserve">разходи не отговарят на изискванията </w:t>
      </w:r>
      <w:r>
        <w:t>за допустимост на п</w:t>
      </w:r>
      <w:r w:rsidRPr="00606650">
        <w:t>рограмата и договора за финансово подпомаган</w:t>
      </w:r>
      <w:r>
        <w:t xml:space="preserve">е. Установеното несъответствие е в резултат на неефективно осъществен контрол. </w:t>
      </w:r>
    </w:p>
    <w:p w:rsidR="00FB5A19" w:rsidRPr="00175D80" w:rsidRDefault="00FB5A19" w:rsidP="00F172A4">
      <w:pPr>
        <w:ind w:firstLine="708"/>
        <w:jc w:val="both"/>
        <w:rPr>
          <w:i/>
          <w:iCs/>
        </w:rPr>
      </w:pPr>
      <w:r>
        <w:t xml:space="preserve">Между ММС и Българската федерация по ски е сключен договор № </w:t>
      </w:r>
      <w:r w:rsidRPr="00606650">
        <w:t xml:space="preserve">36-00-1516 от 17.10.2014 г. за провеждане на Световната купа по ски за жени </w:t>
      </w:r>
      <w:r>
        <w:t>-</w:t>
      </w:r>
      <w:r w:rsidRPr="00606650">
        <w:t xml:space="preserve"> супер гигантски слалом и супер комбинация </w:t>
      </w:r>
      <w:r>
        <w:t xml:space="preserve">от </w:t>
      </w:r>
      <w:r w:rsidRPr="00606650">
        <w:t>28.02.</w:t>
      </w:r>
      <w:r>
        <w:t xml:space="preserve">2015 г. до </w:t>
      </w:r>
      <w:r w:rsidRPr="00606650">
        <w:t>01.03.2015 г. в курортен комплекс „Банско“</w:t>
      </w:r>
      <w:r>
        <w:t>, със срок до 15.04.2015 г. К</w:t>
      </w:r>
      <w:r w:rsidRPr="00606650">
        <w:t>ъм договора</w:t>
      </w:r>
      <w:r>
        <w:t xml:space="preserve"> </w:t>
      </w:r>
      <w:r w:rsidRPr="00606650">
        <w:t>е подписано допълнително споразумение</w:t>
      </w:r>
      <w:r>
        <w:t xml:space="preserve"> на </w:t>
      </w:r>
      <w:r w:rsidRPr="00606650">
        <w:t>08.05.2015 г.</w:t>
      </w:r>
      <w:r w:rsidRPr="00606650">
        <w:rPr>
          <w:rStyle w:val="FootnoteReference"/>
          <w:b/>
          <w:bCs/>
        </w:rPr>
        <w:footnoteReference w:id="61"/>
      </w:r>
      <w:r w:rsidRPr="00606650">
        <w:t xml:space="preserve"> Допълнителното споразумение е подписано след срока на договора</w:t>
      </w:r>
      <w:r>
        <w:t xml:space="preserve"> (</w:t>
      </w:r>
      <w:r w:rsidRPr="00606650">
        <w:t>15.04.2015</w:t>
      </w:r>
      <w:r>
        <w:t> </w:t>
      </w:r>
      <w:r w:rsidRPr="00606650">
        <w:t>г.</w:t>
      </w:r>
      <w:r>
        <w:t>).</w:t>
      </w:r>
      <w:r w:rsidRPr="00606650">
        <w:rPr>
          <w:rStyle w:val="FootnoteReference"/>
          <w:b/>
          <w:bCs/>
        </w:rPr>
        <w:footnoteReference w:id="62"/>
      </w:r>
      <w:r>
        <w:t xml:space="preserve"> </w:t>
      </w:r>
      <w:r w:rsidRPr="00606650">
        <w:t>Необходимостта от него възниква след</w:t>
      </w:r>
      <w:r>
        <w:t xml:space="preserve"> като се</w:t>
      </w:r>
      <w:r w:rsidRPr="00606650">
        <w:t xml:space="preserve"> установява</w:t>
      </w:r>
      <w:r>
        <w:t>,</w:t>
      </w:r>
      <w:r w:rsidRPr="00523FA9">
        <w:rPr>
          <w:rStyle w:val="FootnoteReference"/>
          <w:b/>
          <w:bCs/>
        </w:rPr>
        <w:footnoteReference w:id="63"/>
      </w:r>
      <w:r>
        <w:t xml:space="preserve"> че </w:t>
      </w:r>
      <w:r w:rsidRPr="00606650">
        <w:t xml:space="preserve">в договора, не </w:t>
      </w:r>
      <w:r>
        <w:t xml:space="preserve">е включена клауза за </w:t>
      </w:r>
      <w:r w:rsidRPr="00606650">
        <w:t xml:space="preserve">закупуване на спортно оборудване. </w:t>
      </w:r>
      <w:r>
        <w:t>Разходите за спортно оборудване са допустими за финансиране съгласно Програмата за финансово подпомагане на дейности по провеждане на домакинства. Със сключеното допълнително споразумение е допълнен предметът на договора, без да се променя неговата стойност.</w:t>
      </w:r>
    </w:p>
    <w:p w:rsidR="00FB5A19" w:rsidRPr="00606650" w:rsidRDefault="00FB5A19" w:rsidP="00B22E0F">
      <w:pPr>
        <w:ind w:firstLine="708"/>
        <w:jc w:val="both"/>
      </w:pPr>
      <w:r>
        <w:lastRenderedPageBreak/>
        <w:t>д) Размерът</w:t>
      </w:r>
      <w:r w:rsidRPr="00606650">
        <w:t xml:space="preserve"> на предоставеното от ММС финансиране съответства на стойността на сключените договори.</w:t>
      </w:r>
    </w:p>
    <w:p w:rsidR="00FB5A19" w:rsidRPr="00606650" w:rsidRDefault="00FB5A19" w:rsidP="00B22E0F">
      <w:pPr>
        <w:ind w:firstLine="708"/>
        <w:jc w:val="both"/>
      </w:pPr>
      <w:r>
        <w:t>е</w:t>
      </w:r>
      <w:r w:rsidRPr="00606650">
        <w:t>) Неусвоените средства по договорите за финансово подпомагане са възстанов</w:t>
      </w:r>
      <w:r>
        <w:t>ени</w:t>
      </w:r>
      <w:r w:rsidRPr="00606650">
        <w:t xml:space="preserve"> своевременно от спортните федерации по сметката на ММС.</w:t>
      </w:r>
    </w:p>
    <w:p w:rsidR="00FB5A19" w:rsidRDefault="00FB5A19" w:rsidP="00B22E0F">
      <w:pPr>
        <w:ind w:firstLine="708"/>
        <w:jc w:val="both"/>
        <w:rPr>
          <w:i/>
          <w:iCs/>
        </w:rPr>
      </w:pPr>
    </w:p>
    <w:p w:rsidR="00FB5A19" w:rsidRPr="00606650" w:rsidRDefault="00FB5A19" w:rsidP="00046765">
      <w:pPr>
        <w:ind w:firstLine="708"/>
        <w:jc w:val="both"/>
      </w:pPr>
      <w:r w:rsidRPr="00606650">
        <w:rPr>
          <w:i/>
          <w:iCs/>
        </w:rPr>
        <w:t>Изготвянето, представянето и одобряването на проверените проекти и договори за изпълнението им е в съответствие с приложимата правна рамка.</w:t>
      </w:r>
    </w:p>
    <w:p w:rsidR="00FB5A19" w:rsidRDefault="00FB5A19" w:rsidP="00B22E0F">
      <w:pPr>
        <w:ind w:firstLine="708"/>
        <w:jc w:val="both"/>
        <w:rPr>
          <w:i/>
          <w:iCs/>
        </w:rPr>
      </w:pPr>
      <w:r w:rsidRPr="00606650">
        <w:rPr>
          <w:i/>
          <w:iCs/>
        </w:rPr>
        <w:t>При проверката на договорите</w:t>
      </w:r>
      <w:r w:rsidRPr="00606650">
        <w:t xml:space="preserve"> за </w:t>
      </w:r>
      <w:r w:rsidRPr="00606650">
        <w:rPr>
          <w:i/>
          <w:iCs/>
        </w:rPr>
        <w:t xml:space="preserve">финансово подпомагане е установено съответствие с договорените клаузи, с изключение на </w:t>
      </w:r>
      <w:r>
        <w:rPr>
          <w:i/>
          <w:iCs/>
        </w:rPr>
        <w:t xml:space="preserve">представянето на </w:t>
      </w:r>
      <w:r w:rsidRPr="00606650">
        <w:rPr>
          <w:i/>
          <w:iCs/>
        </w:rPr>
        <w:t xml:space="preserve">отчети за изпълнение на дейностите по </w:t>
      </w:r>
      <w:r>
        <w:rPr>
          <w:i/>
          <w:iCs/>
        </w:rPr>
        <w:t>десет</w:t>
      </w:r>
      <w:r w:rsidRPr="00606650">
        <w:rPr>
          <w:i/>
          <w:iCs/>
        </w:rPr>
        <w:t xml:space="preserve"> договора, след определения срок, а по два договора не са представени месечни отчети за средствата на спортисти и треньори.</w:t>
      </w:r>
      <w:r>
        <w:rPr>
          <w:i/>
          <w:iCs/>
        </w:rPr>
        <w:t xml:space="preserve"> </w:t>
      </w:r>
    </w:p>
    <w:p w:rsidR="00FB5A19" w:rsidRPr="00606650" w:rsidRDefault="00FB5A19" w:rsidP="00B22E0F">
      <w:pPr>
        <w:ind w:firstLine="708"/>
        <w:jc w:val="both"/>
        <w:rPr>
          <w:i/>
          <w:iCs/>
        </w:rPr>
      </w:pPr>
      <w:r w:rsidRPr="00606650">
        <w:rPr>
          <w:i/>
          <w:iCs/>
        </w:rPr>
        <w:t xml:space="preserve">Изплатените по договорите суми са в рамките на договорената стойност, като </w:t>
      </w:r>
      <w:r w:rsidRPr="00B8269C">
        <w:rPr>
          <w:i/>
          <w:iCs/>
          <w:lang w:val="ru-RU"/>
        </w:rPr>
        <w:t>по един</w:t>
      </w:r>
      <w:r>
        <w:rPr>
          <w:i/>
          <w:iCs/>
        </w:rPr>
        <w:t xml:space="preserve"> </w:t>
      </w:r>
      <w:r w:rsidRPr="00606650">
        <w:rPr>
          <w:i/>
          <w:iCs/>
        </w:rPr>
        <w:t>договор от ММС са одобрени средства, които не съответстват на изискванията на програм</w:t>
      </w:r>
      <w:r>
        <w:rPr>
          <w:i/>
          <w:iCs/>
        </w:rPr>
        <w:t>ата</w:t>
      </w:r>
      <w:r w:rsidRPr="00606650">
        <w:rPr>
          <w:i/>
          <w:iCs/>
        </w:rPr>
        <w:t xml:space="preserve"> за финансово подпомагане и </w:t>
      </w:r>
      <w:r>
        <w:rPr>
          <w:i/>
          <w:iCs/>
        </w:rPr>
        <w:t xml:space="preserve">клаузите на </w:t>
      </w:r>
      <w:r w:rsidRPr="00606650">
        <w:rPr>
          <w:i/>
          <w:iCs/>
        </w:rPr>
        <w:t>догово</w:t>
      </w:r>
      <w:r>
        <w:rPr>
          <w:i/>
          <w:iCs/>
        </w:rPr>
        <w:t>ра</w:t>
      </w:r>
      <w:r w:rsidRPr="00606650">
        <w:rPr>
          <w:i/>
          <w:iCs/>
        </w:rPr>
        <w:t>.</w:t>
      </w:r>
    </w:p>
    <w:p w:rsidR="00FB5A19" w:rsidRPr="00606650" w:rsidRDefault="00FB5A19" w:rsidP="00B22E0F">
      <w:pPr>
        <w:ind w:firstLine="708"/>
        <w:jc w:val="both"/>
        <w:rPr>
          <w:i/>
          <w:iCs/>
        </w:rPr>
      </w:pPr>
    </w:p>
    <w:p w:rsidR="00FB5A19" w:rsidRPr="00606650" w:rsidRDefault="00FB5A19" w:rsidP="00B22E0F">
      <w:pPr>
        <w:ind w:firstLine="708"/>
        <w:jc w:val="both"/>
        <w:rPr>
          <w:b/>
          <w:bCs/>
        </w:rPr>
      </w:pPr>
      <w:r>
        <w:rPr>
          <w:b/>
          <w:bCs/>
        </w:rPr>
        <w:t>2</w:t>
      </w:r>
      <w:r w:rsidRPr="00606650">
        <w:rPr>
          <w:b/>
          <w:bCs/>
        </w:rPr>
        <w:t>.</w:t>
      </w:r>
      <w:proofErr w:type="spellStart"/>
      <w:r>
        <w:rPr>
          <w:b/>
          <w:bCs/>
        </w:rPr>
        <w:t>2</w:t>
      </w:r>
      <w:proofErr w:type="spellEnd"/>
      <w:r>
        <w:rPr>
          <w:b/>
          <w:bCs/>
        </w:rPr>
        <w:t>.</w:t>
      </w:r>
      <w:r w:rsidRPr="00606650">
        <w:rPr>
          <w:b/>
          <w:bCs/>
        </w:rPr>
        <w:t xml:space="preserve"> Контрол в процеса на одобряване на проектите и </w:t>
      </w:r>
      <w:r>
        <w:rPr>
          <w:b/>
          <w:bCs/>
        </w:rPr>
        <w:t>и</w:t>
      </w:r>
      <w:r w:rsidRPr="00606650">
        <w:rPr>
          <w:b/>
          <w:bCs/>
        </w:rPr>
        <w:t>зпълнение на договорите за финансово подпомагане</w:t>
      </w:r>
    </w:p>
    <w:p w:rsidR="00FB5A19" w:rsidRPr="00606650" w:rsidRDefault="00FB5A19" w:rsidP="00B22E0F">
      <w:pPr>
        <w:ind w:firstLine="708"/>
        <w:jc w:val="both"/>
      </w:pPr>
      <w:r w:rsidRPr="00B644E9">
        <w:t>При проверката на прилагането на контролни процедури при проектите за финансово подпомагане и изпълнението на сключените по тях договори е установено:</w:t>
      </w:r>
      <w:r w:rsidRPr="00B644E9">
        <w:rPr>
          <w:rStyle w:val="FootnoteReference"/>
          <w:b/>
          <w:bCs/>
        </w:rPr>
        <w:footnoteReference w:id="64"/>
      </w:r>
      <w:r w:rsidRPr="00B644E9">
        <w:rPr>
          <w:vertAlign w:val="superscript"/>
        </w:rPr>
        <w:t xml:space="preserve">, </w:t>
      </w:r>
      <w:r w:rsidRPr="00B644E9">
        <w:rPr>
          <w:rStyle w:val="FootnoteReference"/>
          <w:b/>
          <w:bCs/>
        </w:rPr>
        <w:footnoteReference w:id="65"/>
      </w:r>
    </w:p>
    <w:p w:rsidR="00FB5A19" w:rsidRPr="00606650" w:rsidRDefault="00FB5A19" w:rsidP="00B22E0F">
      <w:pPr>
        <w:ind w:firstLine="708"/>
        <w:jc w:val="both"/>
      </w:pPr>
      <w:r>
        <w:t>а)</w:t>
      </w:r>
      <w:r w:rsidRPr="00606650">
        <w:t xml:space="preserve"> В </w:t>
      </w:r>
      <w:r>
        <w:t>изпълнение на В</w:t>
      </w:r>
      <w:r w:rsidRPr="00606650">
        <w:t>ътрешните правила за осъществяване на дейността на дирекция „Елитен спорт“</w:t>
      </w:r>
      <w:r>
        <w:t>,</w:t>
      </w:r>
      <w:r w:rsidRPr="00606650">
        <w:t xml:space="preserve"> за всеки от проверените проекти</w:t>
      </w:r>
      <w:r>
        <w:t xml:space="preserve"> </w:t>
      </w:r>
      <w:r w:rsidRPr="00606650">
        <w:t>е извършен анализ и предварителна оценка за съответствие и допустимост</w:t>
      </w:r>
      <w:r>
        <w:t xml:space="preserve"> </w:t>
      </w:r>
      <w:r w:rsidRPr="00606650">
        <w:t>с изискванията на Наре</w:t>
      </w:r>
      <w:r>
        <w:t xml:space="preserve">дба № 1 и програмата, като </w:t>
      </w:r>
      <w:r w:rsidRPr="00606650">
        <w:t xml:space="preserve">са изготвени становища от отговорните експерти </w:t>
      </w:r>
      <w:r>
        <w:t>на</w:t>
      </w:r>
      <w:r w:rsidRPr="00606650">
        <w:t xml:space="preserve"> дирекцията.</w:t>
      </w:r>
    </w:p>
    <w:p w:rsidR="00FB5A19" w:rsidRPr="00606650" w:rsidRDefault="00FB5A19" w:rsidP="00B22E0F">
      <w:pPr>
        <w:ind w:firstLine="708"/>
        <w:jc w:val="both"/>
      </w:pPr>
      <w:r>
        <w:t>б)</w:t>
      </w:r>
      <w:r w:rsidRPr="00606650">
        <w:t xml:space="preserve"> Преди издаване на заповедта за поемане на задължение (финансиране на проектите) и извършване на плащанията</w:t>
      </w:r>
      <w:r>
        <w:t>,</w:t>
      </w:r>
      <w:r w:rsidRPr="00606650">
        <w:t xml:space="preserve"> от финансовия контрольор е осъществен предварителен контрол, съгласно утвърдените вътрешни правила. Контролът е осъществяван последователно с изключение на две плащания, за които контролните лист</w:t>
      </w:r>
      <w:r>
        <w:t>а</w:t>
      </w:r>
      <w:r w:rsidRPr="00606650">
        <w:t xml:space="preserve"> са съставени след датата на извършване на плащането.</w:t>
      </w:r>
      <w:r w:rsidRPr="00606650">
        <w:rPr>
          <w:b/>
          <w:bCs/>
          <w:vertAlign w:val="superscript"/>
        </w:rPr>
        <w:footnoteReference w:id="66"/>
      </w:r>
    </w:p>
    <w:p w:rsidR="00FB5A19" w:rsidRPr="00606650" w:rsidRDefault="00FB5A19" w:rsidP="00B22E0F">
      <w:pPr>
        <w:ind w:firstLine="708"/>
        <w:jc w:val="both"/>
      </w:pPr>
      <w:r>
        <w:t>в)</w:t>
      </w:r>
      <w:r w:rsidRPr="00606650">
        <w:t xml:space="preserve"> Проектите на договори със спортните федерации са съгласувани от компетентните длъжностни лица, съгласно вътрешните правила.</w:t>
      </w:r>
      <w:r w:rsidRPr="00606650">
        <w:rPr>
          <w:b/>
          <w:bCs/>
          <w:vertAlign w:val="superscript"/>
        </w:rPr>
        <w:footnoteReference w:id="67"/>
      </w:r>
    </w:p>
    <w:p w:rsidR="00FB5A19" w:rsidRPr="00606650" w:rsidRDefault="00FB5A19" w:rsidP="00B22E0F">
      <w:pPr>
        <w:ind w:firstLine="708"/>
        <w:jc w:val="both"/>
      </w:pPr>
      <w:r>
        <w:t>г)</w:t>
      </w:r>
      <w:r w:rsidRPr="00606650">
        <w:t xml:space="preserve"> От дирекция „Елитен спорт“ и дирекция „Финанси“ са извършени предвидените във вътрешните правила проверки на представените съдържателни и финансови отчети</w:t>
      </w:r>
      <w:r>
        <w:t>,</w:t>
      </w:r>
      <w:r w:rsidRPr="00606650">
        <w:t xml:space="preserve"> и приложенията към тях. Резултатите от проверките са отразени в становища за целесъобразност и законосъобразност на извършените разходи.</w:t>
      </w:r>
    </w:p>
    <w:p w:rsidR="00FB5A19" w:rsidRPr="00606650" w:rsidRDefault="00FB5A19" w:rsidP="00B22E0F">
      <w:pPr>
        <w:ind w:firstLine="708"/>
        <w:jc w:val="both"/>
      </w:pPr>
      <w:r w:rsidRPr="00606650">
        <w:t>В отчет</w:t>
      </w:r>
      <w:r>
        <w:t xml:space="preserve">а за изпълнение на </w:t>
      </w:r>
      <w:r w:rsidRPr="00606650">
        <w:t>договор № РСВП-ДЮС-ОС 36-00-250 от 25.02.</w:t>
      </w:r>
      <w:r>
        <w:t>20</w:t>
      </w:r>
      <w:r w:rsidRPr="00606650">
        <w:t>15 г. с БФ по кану каяк</w:t>
      </w:r>
      <w:r>
        <w:t>,</w:t>
      </w:r>
      <w:r w:rsidRPr="00606650">
        <w:t xml:space="preserve"> по дейност „Наеми на спортни обекти и съоръжения“</w:t>
      </w:r>
      <w:r>
        <w:t xml:space="preserve"> неправилно </w:t>
      </w:r>
      <w:r w:rsidRPr="00606650">
        <w:t xml:space="preserve">са </w:t>
      </w:r>
      <w:r>
        <w:t>отчетени</w:t>
      </w:r>
      <w:r w:rsidRPr="00606650">
        <w:t xml:space="preserve"> разходи за застраховки на МПС, ремонт на автомобили и др</w:t>
      </w:r>
      <w:r>
        <w:t>уги</w:t>
      </w:r>
      <w:r w:rsidRPr="00606650">
        <w:t>.</w:t>
      </w:r>
      <w:r>
        <w:t xml:space="preserve"> Ф</w:t>
      </w:r>
      <w:r w:rsidRPr="00606650">
        <w:t xml:space="preserve">инансираната дейност </w:t>
      </w:r>
      <w:r>
        <w:t>в</w:t>
      </w:r>
      <w:r w:rsidRPr="00606650">
        <w:t xml:space="preserve">ключва разходи за наем, консумативи и поддръжка на спортните </w:t>
      </w:r>
      <w:r>
        <w:t xml:space="preserve">обекти и </w:t>
      </w:r>
      <w:r w:rsidRPr="00606650">
        <w:t xml:space="preserve">съоръжения. Разходите са </w:t>
      </w:r>
      <w:r>
        <w:t xml:space="preserve">одобрени от </w:t>
      </w:r>
      <w:r w:rsidRPr="00606650">
        <w:t>дирекция „Финанси“.</w:t>
      </w:r>
      <w:r w:rsidRPr="00606650">
        <w:rPr>
          <w:b/>
          <w:bCs/>
          <w:vertAlign w:val="superscript"/>
        </w:rPr>
        <w:footnoteReference w:id="68"/>
      </w:r>
      <w:r w:rsidRPr="00606650">
        <w:rPr>
          <w:b/>
          <w:bCs/>
          <w:vertAlign w:val="superscript"/>
        </w:rPr>
        <w:t>,</w:t>
      </w:r>
      <w:r w:rsidRPr="00606650">
        <w:rPr>
          <w:b/>
          <w:bCs/>
          <w:vertAlign w:val="superscript"/>
        </w:rPr>
        <w:footnoteReference w:id="69"/>
      </w:r>
    </w:p>
    <w:p w:rsidR="00FB5A19" w:rsidRDefault="00FB5A19" w:rsidP="00B22E0F">
      <w:pPr>
        <w:ind w:firstLine="708"/>
        <w:jc w:val="both"/>
      </w:pPr>
      <w:r>
        <w:t xml:space="preserve">По </w:t>
      </w:r>
      <w:r w:rsidRPr="00380207">
        <w:t>договор № РСВП-ДЮС-ОС 36-00-267 от 25.02.2015 г.</w:t>
      </w:r>
      <w:r w:rsidRPr="00606650">
        <w:rPr>
          <w:b/>
          <w:bCs/>
        </w:rPr>
        <w:t xml:space="preserve"> </w:t>
      </w:r>
      <w:r w:rsidRPr="00EF375F">
        <w:t>от</w:t>
      </w:r>
      <w:r>
        <w:rPr>
          <w:b/>
          <w:bCs/>
        </w:rPr>
        <w:t xml:space="preserve"> </w:t>
      </w:r>
      <w:r w:rsidRPr="00606650">
        <w:t xml:space="preserve">БФ по конен спорт са изплатени месечни средства за треньори, </w:t>
      </w:r>
      <w:r>
        <w:t>като</w:t>
      </w:r>
      <w:r w:rsidRPr="00606650">
        <w:t xml:space="preserve"> част от сумата </w:t>
      </w:r>
      <w:r>
        <w:t xml:space="preserve">неправилно </w:t>
      </w:r>
      <w:r w:rsidRPr="00606650">
        <w:t xml:space="preserve">е преведена </w:t>
      </w:r>
      <w:r w:rsidRPr="00606650">
        <w:lastRenderedPageBreak/>
        <w:t>на длъжностно лице, което не е включено в приложението към договора</w:t>
      </w:r>
      <w:r>
        <w:t>.</w:t>
      </w:r>
      <w:r w:rsidRPr="00606650">
        <w:rPr>
          <w:b/>
          <w:bCs/>
          <w:vertAlign w:val="superscript"/>
        </w:rPr>
        <w:footnoteReference w:id="70"/>
      </w:r>
      <w:r w:rsidRPr="00606650">
        <w:rPr>
          <w:b/>
          <w:bCs/>
          <w:vertAlign w:val="superscript"/>
        </w:rPr>
        <w:t>,</w:t>
      </w:r>
      <w:r w:rsidRPr="00606650">
        <w:rPr>
          <w:b/>
          <w:bCs/>
          <w:vertAlign w:val="superscript"/>
        </w:rPr>
        <w:footnoteReference w:id="71"/>
      </w:r>
      <w:r w:rsidRPr="00606650">
        <w:t xml:space="preserve"> </w:t>
      </w:r>
      <w:r>
        <w:t>Р</w:t>
      </w:r>
      <w:r w:rsidRPr="00606650">
        <w:t>азходи</w:t>
      </w:r>
      <w:r>
        <w:t>те</w:t>
      </w:r>
      <w:r w:rsidRPr="00606650">
        <w:t xml:space="preserve"> са </w:t>
      </w:r>
      <w:r>
        <w:t>одобрени със становище на</w:t>
      </w:r>
      <w:r w:rsidRPr="00606650">
        <w:t xml:space="preserve"> дирекция „Финанси“.</w:t>
      </w:r>
      <w:r w:rsidRPr="00606650">
        <w:rPr>
          <w:rStyle w:val="FootnoteReference"/>
          <w:b/>
          <w:bCs/>
        </w:rPr>
        <w:footnoteReference w:id="72"/>
      </w:r>
    </w:p>
    <w:p w:rsidR="00FB5A19" w:rsidRPr="005D3B33" w:rsidRDefault="00FB5A19" w:rsidP="00B22E0F">
      <w:pPr>
        <w:ind w:firstLine="708"/>
        <w:jc w:val="both"/>
        <w:rPr>
          <w:b/>
          <w:bCs/>
        </w:rPr>
      </w:pPr>
      <w:r w:rsidRPr="007E4F41">
        <w:t>Установените отклонения при осъществяване на контрол и оценка на целесъобразността и допустимостта на отчетените разходи за финансово подпомагане</w:t>
      </w:r>
      <w:r>
        <w:t xml:space="preserve"> на спортни федерации</w:t>
      </w:r>
      <w:r w:rsidRPr="007E4F41">
        <w:t xml:space="preserve">, </w:t>
      </w:r>
      <w:r>
        <w:t>са в резултат</w:t>
      </w:r>
      <w:r w:rsidRPr="007E4F41">
        <w:t xml:space="preserve"> на непълно отразяване във вътрешните правила на функциите и действията на длъжностните лица, при извършване на проверките.</w:t>
      </w:r>
      <w:r w:rsidRPr="004E4663">
        <w:rPr>
          <w:rStyle w:val="FootnoteReference"/>
          <w:b/>
          <w:bCs/>
        </w:rPr>
        <w:footnoteReference w:id="73"/>
      </w:r>
      <w:r w:rsidRPr="004E4663">
        <w:rPr>
          <w:b/>
          <w:bCs/>
        </w:rPr>
        <w:t xml:space="preserve"> </w:t>
      </w:r>
      <w:r>
        <w:t xml:space="preserve">По време на одита са предприети действия и Вътрешните правила </w:t>
      </w:r>
      <w:r w:rsidRPr="00606650">
        <w:t>за осъществяване на дейността на дирекция „</w:t>
      </w:r>
      <w:r>
        <w:t>Спорт за високи постижения</w:t>
      </w:r>
      <w:r w:rsidRPr="00606650">
        <w:t>“</w:t>
      </w:r>
      <w:r w:rsidRPr="008A03EB">
        <w:rPr>
          <w:rStyle w:val="FootnoteReference"/>
          <w:b/>
          <w:bCs/>
        </w:rPr>
        <w:footnoteReference w:id="74"/>
      </w:r>
      <w:r>
        <w:t xml:space="preserve"> са актуализирани</w:t>
      </w:r>
      <w:r w:rsidRPr="005D3B33">
        <w:rPr>
          <w:b/>
          <w:bCs/>
        </w:rPr>
        <w:t>.</w:t>
      </w:r>
      <w:r w:rsidRPr="005D3B33">
        <w:rPr>
          <w:rStyle w:val="FootnoteReference"/>
          <w:b/>
          <w:bCs/>
        </w:rPr>
        <w:footnoteReference w:id="75"/>
      </w:r>
    </w:p>
    <w:p w:rsidR="00FB5A19" w:rsidRPr="00606650" w:rsidRDefault="00FB5A19" w:rsidP="00B22E0F">
      <w:pPr>
        <w:ind w:firstLine="708"/>
        <w:jc w:val="both"/>
      </w:pPr>
    </w:p>
    <w:p w:rsidR="00FB5A19" w:rsidRPr="00606650" w:rsidRDefault="00FB5A19" w:rsidP="008D6057">
      <w:pPr>
        <w:ind w:firstLine="708"/>
        <w:jc w:val="both"/>
        <w:rPr>
          <w:i/>
          <w:iCs/>
        </w:rPr>
      </w:pPr>
      <w:r w:rsidRPr="00606650">
        <w:rPr>
          <w:i/>
          <w:iCs/>
        </w:rPr>
        <w:t>Контролни</w:t>
      </w:r>
      <w:r>
        <w:rPr>
          <w:i/>
          <w:iCs/>
        </w:rPr>
        <w:t>те</w:t>
      </w:r>
      <w:r w:rsidRPr="00606650">
        <w:rPr>
          <w:i/>
          <w:iCs/>
        </w:rPr>
        <w:t xml:space="preserve"> дейности са изпълнявани съобразно регламентирания във вътрешните правила ред, действали са непрекъснато и последователно, </w:t>
      </w:r>
      <w:r>
        <w:rPr>
          <w:i/>
          <w:iCs/>
        </w:rPr>
        <w:t>с</w:t>
      </w:r>
      <w:r w:rsidRPr="00606650">
        <w:rPr>
          <w:i/>
          <w:iCs/>
        </w:rPr>
        <w:t xml:space="preserve"> </w:t>
      </w:r>
      <w:r>
        <w:rPr>
          <w:i/>
          <w:iCs/>
        </w:rPr>
        <w:t>изключение на два договора, при които са одобрени разходи в несъответствие с договорените клаузи.</w:t>
      </w:r>
    </w:p>
    <w:p w:rsidR="00FB5A19" w:rsidRPr="00606650" w:rsidRDefault="00FB5A19" w:rsidP="00F900C7">
      <w:pPr>
        <w:tabs>
          <w:tab w:val="left" w:pos="0"/>
          <w:tab w:val="left" w:pos="720"/>
        </w:tabs>
        <w:ind w:firstLine="709"/>
        <w:jc w:val="both"/>
        <w:rPr>
          <w:b/>
          <w:bCs/>
        </w:rPr>
      </w:pPr>
    </w:p>
    <w:p w:rsidR="00FB5A19" w:rsidRPr="00606650" w:rsidRDefault="00FB5A19" w:rsidP="00F900C7">
      <w:pPr>
        <w:tabs>
          <w:tab w:val="left" w:pos="0"/>
          <w:tab w:val="left" w:pos="720"/>
        </w:tabs>
        <w:ind w:firstLine="709"/>
        <w:jc w:val="both"/>
        <w:rPr>
          <w:b/>
          <w:bCs/>
        </w:rPr>
      </w:pPr>
      <w:r w:rsidRPr="00606650">
        <w:rPr>
          <w:b/>
          <w:bCs/>
        </w:rPr>
        <w:t>ІІІ. Обществени поръчки и изпълнение на договори</w:t>
      </w:r>
    </w:p>
    <w:p w:rsidR="00FB5A19" w:rsidRPr="00606650" w:rsidRDefault="00FB5A19" w:rsidP="00F900C7">
      <w:pPr>
        <w:tabs>
          <w:tab w:val="left" w:pos="0"/>
          <w:tab w:val="left" w:pos="720"/>
        </w:tabs>
        <w:ind w:firstLine="709"/>
        <w:jc w:val="both"/>
        <w:rPr>
          <w:b/>
          <w:bCs/>
        </w:rPr>
      </w:pPr>
    </w:p>
    <w:p w:rsidR="00FB5A19" w:rsidRPr="00606650" w:rsidRDefault="00FB5A19" w:rsidP="002825F4">
      <w:pPr>
        <w:tabs>
          <w:tab w:val="left" w:pos="0"/>
        </w:tabs>
        <w:ind w:firstLine="709"/>
        <w:jc w:val="both"/>
        <w:rPr>
          <w:b/>
          <w:bCs/>
        </w:rPr>
      </w:pPr>
      <w:r w:rsidRPr="00606650">
        <w:rPr>
          <w:b/>
          <w:bCs/>
        </w:rPr>
        <w:t xml:space="preserve">1. Обща информация </w:t>
      </w:r>
    </w:p>
    <w:p w:rsidR="00FB5A19" w:rsidRPr="00606650" w:rsidRDefault="00FB5A19" w:rsidP="002A0C89">
      <w:pPr>
        <w:tabs>
          <w:tab w:val="left" w:pos="0"/>
        </w:tabs>
        <w:ind w:firstLine="709"/>
        <w:jc w:val="both"/>
      </w:pPr>
      <w:r w:rsidRPr="00606650">
        <w:t xml:space="preserve">Министърът на </w:t>
      </w:r>
      <w:proofErr w:type="spellStart"/>
      <w:r w:rsidRPr="00606650">
        <w:t>младежта</w:t>
      </w:r>
      <w:proofErr w:type="spellEnd"/>
      <w:r w:rsidRPr="00606650">
        <w:t xml:space="preserve"> и спорта е възложител на обществени поръчки по смисъла на чл. 7, т. 1 от ЗОП (отм.). През </w:t>
      </w:r>
      <w:proofErr w:type="spellStart"/>
      <w:r w:rsidRPr="00606650">
        <w:t>одитирания</w:t>
      </w:r>
      <w:proofErr w:type="spellEnd"/>
      <w:r w:rsidRPr="00606650">
        <w:t xml:space="preserve"> период фактическите действия по възлагане на поръчките са извършвани от главния секретар, упълномощен със заповед на министъра на </w:t>
      </w:r>
      <w:proofErr w:type="spellStart"/>
      <w:r w:rsidRPr="00606650">
        <w:t>младежта</w:t>
      </w:r>
      <w:proofErr w:type="spellEnd"/>
      <w:r w:rsidRPr="00606650">
        <w:t xml:space="preserve"> и спорта.</w:t>
      </w:r>
      <w:r w:rsidRPr="00606650">
        <w:rPr>
          <w:b/>
          <w:bCs/>
          <w:vertAlign w:val="superscript"/>
        </w:rPr>
        <w:footnoteReference w:id="76"/>
      </w:r>
      <w:r w:rsidRPr="00606650">
        <w:t xml:space="preserve"> </w:t>
      </w:r>
    </w:p>
    <w:p w:rsidR="00FB5A19" w:rsidRPr="001D1290" w:rsidRDefault="00FB5A19" w:rsidP="002A0C89">
      <w:pPr>
        <w:tabs>
          <w:tab w:val="left" w:pos="0"/>
        </w:tabs>
        <w:ind w:firstLine="709"/>
        <w:jc w:val="both"/>
        <w:rPr>
          <w:b/>
          <w:bCs/>
          <w:i/>
          <w:iCs/>
        </w:rPr>
      </w:pPr>
      <w:r w:rsidRPr="00606650">
        <w:t xml:space="preserve">През </w:t>
      </w:r>
      <w:proofErr w:type="spellStart"/>
      <w:r w:rsidRPr="00606650">
        <w:t>одитирания</w:t>
      </w:r>
      <w:proofErr w:type="spellEnd"/>
      <w:r w:rsidRPr="00606650">
        <w:t xml:space="preserve"> период от ММС са открити и възложени пет обществени поръчки по реда на ЗОП (отм.), с обща стойност 684 023 лв. без ДДС.</w:t>
      </w:r>
      <w:r w:rsidRPr="00606650">
        <w:rPr>
          <w:b/>
          <w:bCs/>
          <w:vertAlign w:val="superscript"/>
        </w:rPr>
        <w:footnoteReference w:id="77"/>
      </w:r>
      <w:r w:rsidRPr="00606650">
        <w:t xml:space="preserve"> По реда на Глава осма „а“ от ЗОП (отм.) с публична покана са възложени 2</w:t>
      </w:r>
      <w:r>
        <w:t>5</w:t>
      </w:r>
      <w:r w:rsidRPr="00606650">
        <w:t xml:space="preserve"> обществени поръчки с обща стойност 1 </w:t>
      </w:r>
      <w:r>
        <w:t>1</w:t>
      </w:r>
      <w:r w:rsidRPr="00606650">
        <w:t>2</w:t>
      </w:r>
      <w:r>
        <w:t>2 357</w:t>
      </w:r>
      <w:r w:rsidRPr="00606650">
        <w:t xml:space="preserve"> лв. без ДДС.</w:t>
      </w:r>
      <w:r w:rsidRPr="00606650">
        <w:rPr>
          <w:b/>
          <w:bCs/>
          <w:vertAlign w:val="superscript"/>
        </w:rPr>
        <w:footnoteReference w:id="78"/>
      </w:r>
      <w:r w:rsidRPr="00606650">
        <w:rPr>
          <w:b/>
          <w:bCs/>
        </w:rPr>
        <w:t xml:space="preserve"> </w:t>
      </w:r>
      <w:r w:rsidRPr="00606650">
        <w:t xml:space="preserve">Проведените обществени поръчки са финансирани с бюджетни </w:t>
      </w:r>
      <w:r>
        <w:t>с</w:t>
      </w:r>
      <w:r w:rsidRPr="00606650">
        <w:t xml:space="preserve">редства. Сключени и </w:t>
      </w:r>
      <w:r>
        <w:t>изпълнени</w:t>
      </w:r>
      <w:r w:rsidRPr="00606650">
        <w:t xml:space="preserve"> през </w:t>
      </w:r>
      <w:proofErr w:type="spellStart"/>
      <w:r w:rsidRPr="00606650">
        <w:t>одитирания</w:t>
      </w:r>
      <w:proofErr w:type="spellEnd"/>
      <w:r w:rsidRPr="00606650">
        <w:t xml:space="preserve"> период са 23 договора, по реда на ЗОП (отм.), с обща стойност 1 296 731 лв. с ДДС.</w:t>
      </w:r>
      <w:r w:rsidRPr="00606650">
        <w:rPr>
          <w:b/>
          <w:bCs/>
          <w:vertAlign w:val="superscript"/>
        </w:rPr>
        <w:footnoteReference w:id="79"/>
      </w:r>
      <w:r>
        <w:t xml:space="preserve"> </w:t>
      </w:r>
    </w:p>
    <w:p w:rsidR="00FB5A19" w:rsidRPr="00606650" w:rsidRDefault="00FB5A19" w:rsidP="002A0C89">
      <w:pPr>
        <w:tabs>
          <w:tab w:val="left" w:pos="0"/>
          <w:tab w:val="left" w:pos="720"/>
          <w:tab w:val="left" w:pos="9360"/>
        </w:tabs>
        <w:jc w:val="both"/>
      </w:pPr>
      <w:r w:rsidRPr="00606650">
        <w:rPr>
          <w:color w:val="FF0000"/>
        </w:rPr>
        <w:tab/>
      </w:r>
      <w:r w:rsidRPr="00606650">
        <w:t xml:space="preserve">Обобщената информация за възложените поръчки по чл. 14, ал. 4 и </w:t>
      </w:r>
      <w:r>
        <w:t xml:space="preserve">ал. </w:t>
      </w:r>
      <w:r w:rsidRPr="00606650">
        <w:t>5 от ЗОП</w:t>
      </w:r>
      <w:r>
        <w:rPr>
          <w:lang w:val="en-US"/>
        </w:rPr>
        <w:t> </w:t>
      </w:r>
      <w:r w:rsidRPr="00606650">
        <w:t>(отм.) за 2015 г. е изпратена до АОП, в нормативно определения срок.</w:t>
      </w:r>
      <w:r w:rsidRPr="00606650">
        <w:rPr>
          <w:b/>
          <w:bCs/>
          <w:vertAlign w:val="superscript"/>
        </w:rPr>
        <w:footnoteReference w:id="80"/>
      </w:r>
    </w:p>
    <w:p w:rsidR="00FB5A19" w:rsidRDefault="00FB5A19" w:rsidP="001F3900">
      <w:pPr>
        <w:tabs>
          <w:tab w:val="left" w:pos="0"/>
        </w:tabs>
        <w:ind w:left="709"/>
        <w:jc w:val="both"/>
        <w:rPr>
          <w:b/>
          <w:bCs/>
        </w:rPr>
      </w:pPr>
    </w:p>
    <w:p w:rsidR="00FB5A19" w:rsidRPr="00606650" w:rsidRDefault="00FB5A19" w:rsidP="001F3900">
      <w:pPr>
        <w:tabs>
          <w:tab w:val="left" w:pos="0"/>
        </w:tabs>
        <w:ind w:left="709"/>
        <w:jc w:val="both"/>
        <w:rPr>
          <w:b/>
          <w:bCs/>
        </w:rPr>
      </w:pPr>
      <w:r w:rsidRPr="00606650">
        <w:rPr>
          <w:b/>
          <w:bCs/>
        </w:rPr>
        <w:t>2. Вътрешни актове</w:t>
      </w:r>
    </w:p>
    <w:p w:rsidR="00FB5A19" w:rsidRPr="00606650" w:rsidRDefault="00FB5A19" w:rsidP="00F75DE4">
      <w:pPr>
        <w:tabs>
          <w:tab w:val="left" w:pos="0"/>
        </w:tabs>
        <w:ind w:firstLine="709"/>
        <w:jc w:val="both"/>
      </w:pPr>
      <w:r>
        <w:t xml:space="preserve">През </w:t>
      </w:r>
      <w:proofErr w:type="spellStart"/>
      <w:r>
        <w:t>одитирания</w:t>
      </w:r>
      <w:proofErr w:type="spellEnd"/>
      <w:r>
        <w:t xml:space="preserve"> период </w:t>
      </w:r>
      <w:r w:rsidRPr="00606650">
        <w:t xml:space="preserve">действат </w:t>
      </w:r>
      <w:r>
        <w:t>В</w:t>
      </w:r>
      <w:r w:rsidRPr="00606650">
        <w:t>ътрешни правила за възлагане на обществени поръчки в ММС</w:t>
      </w:r>
      <w:r w:rsidRPr="00606650">
        <w:rPr>
          <w:b/>
          <w:bCs/>
          <w:vertAlign w:val="superscript"/>
        </w:rPr>
        <w:footnoteReference w:id="81"/>
      </w:r>
      <w:r w:rsidRPr="00606650">
        <w:t>,</w:t>
      </w:r>
      <w:r w:rsidRPr="00606650">
        <w:rPr>
          <w:b/>
          <w:bCs/>
        </w:rPr>
        <w:t xml:space="preserve"> </w:t>
      </w:r>
      <w:r w:rsidRPr="00606650">
        <w:t>приети</w:t>
      </w:r>
      <w:r w:rsidRPr="00606650">
        <w:rPr>
          <w:b/>
          <w:bCs/>
        </w:rPr>
        <w:t xml:space="preserve"> </w:t>
      </w:r>
      <w:r w:rsidRPr="00606650">
        <w:t>при спазване на измененията и допълненията на ЗОП(отм.)</w:t>
      </w:r>
      <w:r w:rsidRPr="00606650">
        <w:rPr>
          <w:b/>
          <w:bCs/>
          <w:vertAlign w:val="superscript"/>
        </w:rPr>
        <w:footnoteReference w:id="82"/>
      </w:r>
      <w:r w:rsidRPr="00606650">
        <w:t xml:space="preserve"> и ППЗОП (отм.), наричани по</w:t>
      </w:r>
      <w:r>
        <w:t>-</w:t>
      </w:r>
      <w:r w:rsidRPr="00606650">
        <w:t>нататък правилата.</w:t>
      </w:r>
      <w:r>
        <w:rPr>
          <w:rStyle w:val="FootnoteReference"/>
        </w:rPr>
        <w:footnoteReference w:id="83"/>
      </w:r>
    </w:p>
    <w:p w:rsidR="00FB5A19" w:rsidRPr="00606650" w:rsidRDefault="00FB5A19" w:rsidP="00F75DE4">
      <w:pPr>
        <w:tabs>
          <w:tab w:val="left" w:pos="0"/>
        </w:tabs>
        <w:ind w:firstLine="708"/>
        <w:jc w:val="both"/>
      </w:pPr>
      <w:r w:rsidRPr="00606650">
        <w:lastRenderedPageBreak/>
        <w:t>С правилата са определени: редът за планиране на обществените поръчки, определянето на стойността на поръчката и вида на процедурата, подготовката на документацията, откриването на процедурата, редът за предоставяне на документацията и приемане на оферти, провеждането на процедура и определянето на изпълнител, възлагането на обществени поръчки с обект по чл. 3, ал. 1 от ЗОП (отм.), за които може да не се провежда процедура, особености при възлагане на обществени поръчки с наличие на класифицирана информация, приключване на процедурата, съхранение и предоставяне на документи, контрол и профил на купувача.</w:t>
      </w:r>
      <w:r w:rsidRPr="00606650">
        <w:rPr>
          <w:b/>
          <w:bCs/>
          <w:vertAlign w:val="superscript"/>
        </w:rPr>
        <w:footnoteReference w:id="84"/>
      </w:r>
    </w:p>
    <w:p w:rsidR="00FB5A19" w:rsidRPr="00606650" w:rsidRDefault="00FB5A19" w:rsidP="00F75DE4">
      <w:pPr>
        <w:tabs>
          <w:tab w:val="left" w:pos="0"/>
        </w:tabs>
        <w:ind w:firstLine="708"/>
        <w:jc w:val="both"/>
      </w:pPr>
      <w:r w:rsidRPr="00606650">
        <w:t>За възлагането на обществени поръчки се изготвя паметна записка от директора на дирекцията</w:t>
      </w:r>
      <w:r>
        <w:t>-</w:t>
      </w:r>
      <w:r w:rsidRPr="00606650">
        <w:t>заявител в ММС, придружена с цялата информация и документация за обявяване на обществената поръчка до директора на дирекция „ОП“. Отговорността по иницииране, стартиране и подготовка на необходимите документи за възлагане на обществени поръчки е на дирекцията</w:t>
      </w:r>
      <w:r>
        <w:t>-</w:t>
      </w:r>
      <w:r w:rsidRPr="00606650">
        <w:t xml:space="preserve">заявител, а организирането, подготовката, провеждането и приключването на процедурите по ЗОП (отм.) е на дирекция „ОП“. </w:t>
      </w:r>
    </w:p>
    <w:p w:rsidR="00FB5A19" w:rsidRPr="00606650" w:rsidRDefault="00FB5A19" w:rsidP="00F75DE4">
      <w:pPr>
        <w:tabs>
          <w:tab w:val="left" w:pos="0"/>
        </w:tabs>
        <w:ind w:firstLine="708"/>
        <w:jc w:val="both"/>
      </w:pPr>
      <w:r w:rsidRPr="00606650">
        <w:t>Експерти от дирекция „ОП“ изпращат за вписване в АОП решението и обявлението на обществената поръчка и ги предоставят на дирекция „АПНО“ за публикуване в профила на купувача.</w:t>
      </w:r>
    </w:p>
    <w:p w:rsidR="00FB5A19" w:rsidRPr="00606650" w:rsidRDefault="00FB5A19" w:rsidP="00F75DE4">
      <w:pPr>
        <w:tabs>
          <w:tab w:val="left" w:pos="0"/>
        </w:tabs>
        <w:ind w:firstLine="708"/>
        <w:jc w:val="both"/>
      </w:pPr>
      <w:r w:rsidRPr="00606650">
        <w:t>Контролът по изпълнението на сключените договори за строителство, доставки и услуги се осъществява от изрично посочените в договора длъжностни лица от дирекциите-заявители на обществената поръчка.</w:t>
      </w:r>
    </w:p>
    <w:p w:rsidR="00FB5A19" w:rsidRPr="00606650" w:rsidRDefault="00FB5A19" w:rsidP="00F75DE4">
      <w:pPr>
        <w:tabs>
          <w:tab w:val="left" w:pos="0"/>
        </w:tabs>
        <w:ind w:firstLine="708"/>
        <w:jc w:val="both"/>
      </w:pPr>
    </w:p>
    <w:p w:rsidR="00FB5A19" w:rsidRPr="00606650" w:rsidRDefault="00FB5A19" w:rsidP="00F75DE4">
      <w:pPr>
        <w:tabs>
          <w:tab w:val="left" w:pos="0"/>
        </w:tabs>
        <w:ind w:firstLine="708"/>
        <w:jc w:val="both"/>
        <w:rPr>
          <w:i/>
          <w:iCs/>
        </w:rPr>
      </w:pPr>
      <w:r w:rsidRPr="00606650">
        <w:rPr>
          <w:i/>
          <w:iCs/>
        </w:rPr>
        <w:t>В съответствие с изискванията на ЗОП</w:t>
      </w:r>
      <w:r>
        <w:rPr>
          <w:i/>
          <w:iCs/>
        </w:rPr>
        <w:t>(отм.),</w:t>
      </w:r>
      <w:r w:rsidRPr="00606650">
        <w:rPr>
          <w:i/>
          <w:iCs/>
        </w:rPr>
        <w:t xml:space="preserve"> от министъра на </w:t>
      </w:r>
      <w:proofErr w:type="spellStart"/>
      <w:r w:rsidRPr="00606650">
        <w:rPr>
          <w:i/>
          <w:iCs/>
        </w:rPr>
        <w:t>младежта</w:t>
      </w:r>
      <w:proofErr w:type="spellEnd"/>
      <w:r w:rsidRPr="00606650">
        <w:rPr>
          <w:i/>
          <w:iCs/>
        </w:rPr>
        <w:t xml:space="preserve"> и спорта са утвърдени Вътрешни правила за възлагане на обществените поръчки. С правилата е създадена вътрешна организация в процеса по възлагане на обществени поръчки, което е предпоставка за законосъобразното му протичане.</w:t>
      </w:r>
    </w:p>
    <w:p w:rsidR="00FB5A19" w:rsidRDefault="00FB5A19" w:rsidP="00BB3FB4">
      <w:pPr>
        <w:tabs>
          <w:tab w:val="left" w:pos="709"/>
        </w:tabs>
        <w:jc w:val="both"/>
        <w:rPr>
          <w:b/>
          <w:bCs/>
        </w:rPr>
      </w:pPr>
      <w:r w:rsidRPr="00606650">
        <w:rPr>
          <w:b/>
          <w:bCs/>
        </w:rPr>
        <w:tab/>
      </w:r>
    </w:p>
    <w:p w:rsidR="00FB5A19" w:rsidRPr="00606650" w:rsidRDefault="00FB5A19" w:rsidP="00BB3FB4">
      <w:pPr>
        <w:tabs>
          <w:tab w:val="left" w:pos="709"/>
        </w:tabs>
        <w:jc w:val="both"/>
        <w:rPr>
          <w:b/>
          <w:bCs/>
        </w:rPr>
      </w:pPr>
      <w:r>
        <w:rPr>
          <w:b/>
          <w:bCs/>
        </w:rPr>
        <w:tab/>
        <w:t>3</w:t>
      </w:r>
      <w:r w:rsidRPr="00606650">
        <w:rPr>
          <w:b/>
          <w:bCs/>
        </w:rPr>
        <w:t>. Профил на купувача</w:t>
      </w:r>
    </w:p>
    <w:p w:rsidR="00FB5A19" w:rsidRPr="00606650" w:rsidRDefault="00FB5A19" w:rsidP="00972E34">
      <w:pPr>
        <w:ind w:firstLine="708"/>
        <w:jc w:val="both"/>
      </w:pPr>
      <w:r w:rsidRPr="00606650">
        <w:t>В изпълнение на изискванията на чл. 22б от ЗОП (ред. ДВ, бр. 40/2014 г., в сила от 01.10.2014 г., отм.), в ММС е създаден и се поддържа профил на купувача, който е обособена част от официалната интернет страница</w:t>
      </w:r>
      <w:r>
        <w:t xml:space="preserve"> на министерството</w:t>
      </w:r>
      <w:r w:rsidRPr="00606650">
        <w:t>.</w:t>
      </w:r>
      <w:r w:rsidRPr="00606650">
        <w:rPr>
          <w:b/>
          <w:bCs/>
          <w:vertAlign w:val="superscript"/>
        </w:rPr>
        <w:footnoteReference w:id="85"/>
      </w:r>
      <w:r w:rsidRPr="00606650">
        <w:t xml:space="preserve"> Информацията и документите, които се публикуват в профила на купувача са регламентирани с чл.</w:t>
      </w:r>
      <w:r>
        <w:t> </w:t>
      </w:r>
      <w:r w:rsidRPr="00606650">
        <w:t xml:space="preserve">22б, ал. 2 от ЗОП (отм.). </w:t>
      </w:r>
    </w:p>
    <w:p w:rsidR="00FB5A19" w:rsidRPr="00606650" w:rsidRDefault="00FB5A19" w:rsidP="00972E34">
      <w:pPr>
        <w:tabs>
          <w:tab w:val="left" w:pos="0"/>
        </w:tabs>
        <w:ind w:firstLine="709"/>
        <w:jc w:val="both"/>
      </w:pPr>
      <w:r w:rsidRPr="00606650">
        <w:t xml:space="preserve">В профила на купувача на ММС за всяка обществена поръчка е обособена самостоятелна електронна преписка с наименование на съответния предмет, идентификационен номер и дата на създаване. Публикувани са действащите в ММС вътрешни правила, документи и информация за обществените поръчки. В Регистъра на обществените поръчки е показана хипервръзката към самостоятелния раздел на профила на купувача, в който се съдържат документите и информацията за конкретната поръчка. </w:t>
      </w:r>
    </w:p>
    <w:p w:rsidR="00FB5A19" w:rsidRPr="00606650" w:rsidRDefault="00FB5A19" w:rsidP="00972E34">
      <w:pPr>
        <w:tabs>
          <w:tab w:val="left" w:pos="0"/>
        </w:tabs>
        <w:ind w:firstLine="709"/>
        <w:jc w:val="both"/>
      </w:pPr>
      <w:r>
        <w:t xml:space="preserve">Във </w:t>
      </w:r>
      <w:r w:rsidRPr="00606650">
        <w:t>Вътрешни</w:t>
      </w:r>
      <w:r>
        <w:t>те</w:t>
      </w:r>
      <w:r w:rsidRPr="00606650">
        <w:t xml:space="preserve"> правила за възлагане на обществени поръчки и за поддържане на профила на купувача в ММС</w:t>
      </w:r>
      <w:r>
        <w:t>, утвърдени о</w:t>
      </w:r>
      <w:r w:rsidRPr="00606650">
        <w:t>т министър</w:t>
      </w:r>
      <w:r>
        <w:t>а</w:t>
      </w:r>
      <w:r w:rsidRPr="00606650">
        <w:t xml:space="preserve"> на </w:t>
      </w:r>
      <w:proofErr w:type="spellStart"/>
      <w:r>
        <w:t>младежта</w:t>
      </w:r>
      <w:proofErr w:type="spellEnd"/>
      <w:r>
        <w:t xml:space="preserve"> и спорта</w:t>
      </w:r>
      <w:r w:rsidRPr="00606650">
        <w:t xml:space="preserve"> на 23.10.2014</w:t>
      </w:r>
      <w:r>
        <w:t> </w:t>
      </w:r>
      <w:r w:rsidRPr="00606650">
        <w:t>г.</w:t>
      </w:r>
      <w:r>
        <w:t>,</w:t>
      </w:r>
      <w:r w:rsidRPr="00606650">
        <w:t xml:space="preserve"> се съдържа раздел „Профил на купувача“.</w:t>
      </w:r>
      <w:r w:rsidRPr="00606650">
        <w:rPr>
          <w:rStyle w:val="FootnoteReference"/>
          <w:b/>
          <w:bCs/>
        </w:rPr>
        <w:footnoteReference w:id="86"/>
      </w:r>
    </w:p>
    <w:p w:rsidR="00FB5A19" w:rsidRPr="00606650" w:rsidRDefault="00FB5A19" w:rsidP="00972E34">
      <w:pPr>
        <w:tabs>
          <w:tab w:val="left" w:pos="0"/>
        </w:tabs>
        <w:ind w:firstLine="709"/>
        <w:jc w:val="both"/>
      </w:pPr>
      <w:r w:rsidRPr="00606650">
        <w:t>С вътрешните правила са регламентирани документите, които се публикуват, организацията на електронните преписки по календарни години, задълженията на дирекции „АПНО“, „С</w:t>
      </w:r>
      <w:r>
        <w:t>портна инфраструктура и управление на държавното участие</w:t>
      </w:r>
      <w:r w:rsidRPr="00606650">
        <w:t xml:space="preserve">“ и „Финанси“ и председателите на комисиите за провеждане на процедурите. </w:t>
      </w:r>
      <w:r w:rsidRPr="00606650">
        <w:lastRenderedPageBreak/>
        <w:t xml:space="preserve">Документите и информацията в профила на купувача се публикуват не по-късно от определените в ЗОП </w:t>
      </w:r>
      <w:r>
        <w:t xml:space="preserve">(отм.) </w:t>
      </w:r>
      <w:r w:rsidRPr="00606650">
        <w:t>срокове.</w:t>
      </w:r>
    </w:p>
    <w:p w:rsidR="00FB5A19" w:rsidRPr="00606650" w:rsidRDefault="00FB5A19" w:rsidP="00972E34">
      <w:pPr>
        <w:pStyle w:val="NoSpacing"/>
        <w:ind w:firstLine="708"/>
        <w:jc w:val="both"/>
      </w:pPr>
      <w:r w:rsidRPr="00606650">
        <w:t>Във Вътрешните правила за възлагане на обществени поръчки в ММС в сила от 15.09.2015 г.</w:t>
      </w:r>
      <w:r w:rsidRPr="00606650">
        <w:rPr>
          <w:rStyle w:val="FootnoteReference"/>
          <w:b/>
          <w:bCs/>
        </w:rPr>
        <w:footnoteReference w:id="87"/>
      </w:r>
      <w:r w:rsidRPr="00606650">
        <w:t xml:space="preserve"> няма раздел, с който да е регламентиран ред</w:t>
      </w:r>
      <w:r>
        <w:t>ът</w:t>
      </w:r>
      <w:r w:rsidRPr="00606650">
        <w:t xml:space="preserve"> за поддържането на Профила на купувача и за удостоверяване на датата на публикуването на електронни документи в него, при условията и по реда на Закона за електронното управление. За периода от 15.09.2015 г. до 15.04.2016 г. в М</w:t>
      </w:r>
      <w:r>
        <w:t>МС</w:t>
      </w:r>
      <w:r w:rsidRPr="00606650">
        <w:t xml:space="preserve"> не са приети Вътрешни правила за поддържането на профила на купувача, съгласно чл. 22г. от ЗОП (отм.). </w:t>
      </w:r>
    </w:p>
    <w:p w:rsidR="00FB5A19" w:rsidRPr="00606650" w:rsidRDefault="00FB5A19" w:rsidP="00972E34">
      <w:pPr>
        <w:tabs>
          <w:tab w:val="left" w:pos="0"/>
        </w:tabs>
        <w:ind w:firstLine="709"/>
        <w:jc w:val="both"/>
      </w:pPr>
    </w:p>
    <w:p w:rsidR="00FB5A19" w:rsidRPr="00606650" w:rsidRDefault="00FB5A19" w:rsidP="00972E34">
      <w:pPr>
        <w:ind w:firstLine="709"/>
        <w:jc w:val="both"/>
        <w:rPr>
          <w:i/>
          <w:iCs/>
        </w:rPr>
      </w:pPr>
      <w:r w:rsidRPr="00606650">
        <w:rPr>
          <w:i/>
          <w:iCs/>
        </w:rPr>
        <w:t>Поддържаният профил на купувача има подходяща структура и е в съответствие с разпоредбите на ЗОП</w:t>
      </w:r>
      <w:r>
        <w:rPr>
          <w:i/>
          <w:iCs/>
        </w:rPr>
        <w:t xml:space="preserve"> (отм.)</w:t>
      </w:r>
      <w:r w:rsidRPr="00606650">
        <w:rPr>
          <w:i/>
          <w:iCs/>
        </w:rPr>
        <w:t xml:space="preserve">. Чрез профила на купувача е осигурена публичност и прозрачност на провеждането и възлагането на обществени поръчки и изпълнението на договорите. </w:t>
      </w:r>
    </w:p>
    <w:p w:rsidR="00FB5A19" w:rsidRPr="00606650" w:rsidRDefault="00FB5A19" w:rsidP="00972E34">
      <w:pPr>
        <w:ind w:firstLine="709"/>
        <w:jc w:val="both"/>
        <w:rPr>
          <w:i/>
          <w:iCs/>
        </w:rPr>
      </w:pPr>
      <w:r w:rsidRPr="00606650">
        <w:rPr>
          <w:i/>
          <w:iCs/>
        </w:rPr>
        <w:t>В Министерство</w:t>
      </w:r>
      <w:r>
        <w:rPr>
          <w:i/>
          <w:iCs/>
        </w:rPr>
        <w:t>то</w:t>
      </w:r>
      <w:r w:rsidRPr="00606650">
        <w:rPr>
          <w:i/>
          <w:iCs/>
        </w:rPr>
        <w:t xml:space="preserve"> на </w:t>
      </w:r>
      <w:proofErr w:type="spellStart"/>
      <w:r w:rsidRPr="00606650">
        <w:rPr>
          <w:i/>
          <w:iCs/>
        </w:rPr>
        <w:t>младежта</w:t>
      </w:r>
      <w:proofErr w:type="spellEnd"/>
      <w:r w:rsidRPr="00606650">
        <w:rPr>
          <w:i/>
          <w:iCs/>
        </w:rPr>
        <w:t xml:space="preserve"> и спорта не са приети Вътрешни правила за поддържането на профила на купувача за периода от 15.09.2015 г. до 15.04.2016 г., което крие риск от непубликуване на информация за възлагането и изпълнението на обществените поръчки. </w:t>
      </w:r>
    </w:p>
    <w:p w:rsidR="00FB5A19" w:rsidRPr="00606650" w:rsidRDefault="00FB5A19" w:rsidP="00972E34">
      <w:pPr>
        <w:ind w:firstLine="709"/>
        <w:jc w:val="both"/>
        <w:rPr>
          <w:i/>
          <w:iCs/>
        </w:rPr>
      </w:pPr>
    </w:p>
    <w:p w:rsidR="00FB5A19" w:rsidRPr="00606650" w:rsidRDefault="00FB5A19" w:rsidP="00EF44FA">
      <w:pPr>
        <w:tabs>
          <w:tab w:val="left" w:pos="0"/>
        </w:tabs>
        <w:ind w:firstLine="708"/>
        <w:jc w:val="both"/>
        <w:rPr>
          <w:b/>
          <w:bCs/>
        </w:rPr>
      </w:pPr>
      <w:r w:rsidRPr="00606650">
        <w:rPr>
          <w:b/>
          <w:bCs/>
        </w:rPr>
        <w:t>4. Планиране на обществени поръчки</w:t>
      </w:r>
    </w:p>
    <w:p w:rsidR="00FB5A19" w:rsidRPr="00606650" w:rsidRDefault="00FB5A19" w:rsidP="00B06E49">
      <w:pPr>
        <w:ind w:firstLine="708"/>
        <w:jc w:val="both"/>
      </w:pPr>
      <w:r w:rsidRPr="00606650">
        <w:t xml:space="preserve">Директорите на дирекции в ММС изготвят списък на обществените поръчки, които следва да бъдат планирани за следващата година. Списъкът се изготвя по образец към </w:t>
      </w:r>
      <w:r w:rsidRPr="002F730E">
        <w:t>Вътрешни</w:t>
      </w:r>
      <w:r>
        <w:t>те</w:t>
      </w:r>
      <w:r w:rsidRPr="002F730E">
        <w:t xml:space="preserve"> правила за възлагане на обществени поръчки в ММС</w:t>
      </w:r>
      <w:r>
        <w:rPr>
          <w:rStyle w:val="FootnoteReference"/>
        </w:rPr>
        <w:footnoteReference w:id="88"/>
      </w:r>
      <w:r>
        <w:t xml:space="preserve"> (</w:t>
      </w:r>
      <w:r w:rsidRPr="00606650">
        <w:t>ВПВОП</w:t>
      </w:r>
      <w:r>
        <w:t>)</w:t>
      </w:r>
      <w:r w:rsidRPr="00606650">
        <w:t xml:space="preserve"> и се представя на директора на дирекция „ОП“, който изготвя обобщен списък на планираните обществени поръчки</w:t>
      </w:r>
      <w:r>
        <w:t>.</w:t>
      </w:r>
      <w:r w:rsidRPr="00606650">
        <w:t xml:space="preserve"> </w:t>
      </w:r>
      <w:r>
        <w:t>Окончателният с</w:t>
      </w:r>
      <w:r w:rsidRPr="00606650">
        <w:t>писък на планираните обществени поръчки се съгласува с директора на дирекция „Финанси“ и главния секретар</w:t>
      </w:r>
      <w:r>
        <w:t>,</w:t>
      </w:r>
      <w:r w:rsidRPr="00606650">
        <w:t xml:space="preserve"> и се представя на министъра на </w:t>
      </w:r>
      <w:proofErr w:type="spellStart"/>
      <w:r w:rsidRPr="00606650">
        <w:t>младежта</w:t>
      </w:r>
      <w:proofErr w:type="spellEnd"/>
      <w:r w:rsidRPr="00606650">
        <w:t xml:space="preserve"> и спорта за одобр</w:t>
      </w:r>
      <w:r>
        <w:t>яване</w:t>
      </w:r>
      <w:r w:rsidRPr="00606650">
        <w:t>.</w:t>
      </w:r>
    </w:p>
    <w:p w:rsidR="00FB5A19" w:rsidRPr="00606650" w:rsidRDefault="00FB5A19" w:rsidP="00E53621">
      <w:pPr>
        <w:ind w:firstLine="708"/>
        <w:jc w:val="both"/>
      </w:pPr>
      <w:r w:rsidRPr="00606650">
        <w:t>За планираните обществени поръчки през 2015 г. и 2016 г. са изготвени план-графици,</w:t>
      </w:r>
      <w:r w:rsidRPr="00606650">
        <w:rPr>
          <w:rStyle w:val="FootnoteReference"/>
          <w:b/>
          <w:bCs/>
        </w:rPr>
        <w:footnoteReference w:id="89"/>
      </w:r>
      <w:r w:rsidRPr="00606650">
        <w:t xml:space="preserve"> съгласно приложенията към ВПВОП, които са утвърдени от министъра на </w:t>
      </w:r>
      <w:proofErr w:type="spellStart"/>
      <w:r w:rsidRPr="00606650">
        <w:t>младежта</w:t>
      </w:r>
      <w:proofErr w:type="spellEnd"/>
      <w:r w:rsidRPr="00606650">
        <w:t xml:space="preserve"> и спорта. План-график</w:t>
      </w:r>
      <w:r>
        <w:t>ът</w:t>
      </w:r>
      <w:r w:rsidRPr="00606650">
        <w:t xml:space="preserve"> за провеждането и възлагането на обществените поръчки за 2015 г. е актуализиран на 10.03.2015 г. и утвърден от министъра на </w:t>
      </w:r>
      <w:proofErr w:type="spellStart"/>
      <w:r w:rsidRPr="00606650">
        <w:t>младежта</w:t>
      </w:r>
      <w:proofErr w:type="spellEnd"/>
      <w:r w:rsidRPr="00606650">
        <w:t xml:space="preserve"> и спорта.</w:t>
      </w:r>
    </w:p>
    <w:p w:rsidR="00FB5A19" w:rsidRPr="00606650" w:rsidRDefault="00FB5A19" w:rsidP="00E53621">
      <w:pPr>
        <w:ind w:firstLine="708"/>
        <w:jc w:val="both"/>
      </w:pPr>
      <w:r w:rsidRPr="00606650">
        <w:t>Дирекция „ОП“ изпраща до АОП за вписване в РОП и до Официален вестник на Европейския съюз предварителните обявления за всички процедури за възлагане на обществени поръчки</w:t>
      </w:r>
      <w:r>
        <w:t>,</w:t>
      </w:r>
      <w:r w:rsidRPr="00606650">
        <w:t xml:space="preserve"> включени в план-графика за съответната година с прогнозни стойности съгласно чл. 45в. от ЗОП (отм.)</w:t>
      </w:r>
    </w:p>
    <w:p w:rsidR="00FB5A19" w:rsidRPr="00606650" w:rsidRDefault="00FB5A19" w:rsidP="00E53621">
      <w:pPr>
        <w:ind w:firstLine="708"/>
        <w:jc w:val="both"/>
      </w:pPr>
      <w:r w:rsidRPr="00606650">
        <w:t>Възлагането на обществени поръчки, които не са включени в годишния план-график, се извършва при възникнала необходимост, обоснована в мотивирана докладна запи</w:t>
      </w:r>
      <w:r>
        <w:t>ска на дирекцията-</w:t>
      </w:r>
      <w:r w:rsidRPr="00606650">
        <w:t>заявител до възложителя. Докладна</w:t>
      </w:r>
      <w:r>
        <w:t>та</w:t>
      </w:r>
      <w:r w:rsidRPr="00606650">
        <w:t xml:space="preserve"> записка се съгласува с директора на дирекция „Финанси“ за наличието на бюджетни средства</w:t>
      </w:r>
      <w:r>
        <w:t>,</w:t>
      </w:r>
      <w:r w:rsidRPr="00606650">
        <w:t xml:space="preserve"> с оглед определянето на реда за провеждане на обществената поръчка. Подготовката на процедурата за възлагане на обществената поръчка започва след одобр</w:t>
      </w:r>
      <w:r>
        <w:t>яване</w:t>
      </w:r>
      <w:r w:rsidRPr="00606650">
        <w:t xml:space="preserve"> на докладната записка от възложителя.</w:t>
      </w:r>
    </w:p>
    <w:p w:rsidR="00FB5A19" w:rsidRPr="00606650" w:rsidRDefault="00FB5A19" w:rsidP="00E53621">
      <w:pPr>
        <w:ind w:firstLine="708"/>
        <w:jc w:val="both"/>
      </w:pPr>
    </w:p>
    <w:p w:rsidR="00FB5A19" w:rsidRPr="00606650" w:rsidRDefault="00FB5A19" w:rsidP="00E53621">
      <w:pPr>
        <w:tabs>
          <w:tab w:val="left" w:pos="0"/>
        </w:tabs>
        <w:ind w:firstLine="708"/>
        <w:jc w:val="both"/>
        <w:rPr>
          <w:i/>
          <w:iCs/>
        </w:rPr>
      </w:pPr>
      <w:r w:rsidRPr="00606650">
        <w:rPr>
          <w:i/>
          <w:iCs/>
        </w:rPr>
        <w:t xml:space="preserve">Управленските решения при планиране на обществените поръчки са в съответствие с Вътрешните правила за възлагане на обществени поръчки в Министерството на </w:t>
      </w:r>
      <w:proofErr w:type="spellStart"/>
      <w:r w:rsidRPr="00606650">
        <w:rPr>
          <w:i/>
          <w:iCs/>
        </w:rPr>
        <w:t>младежта</w:t>
      </w:r>
      <w:proofErr w:type="spellEnd"/>
      <w:r w:rsidRPr="00606650">
        <w:rPr>
          <w:i/>
          <w:iCs/>
        </w:rPr>
        <w:t xml:space="preserve"> и спорта.</w:t>
      </w:r>
    </w:p>
    <w:p w:rsidR="00FB5A19" w:rsidRPr="00606650" w:rsidRDefault="00FB5A19" w:rsidP="001F7A4A">
      <w:pPr>
        <w:tabs>
          <w:tab w:val="left" w:pos="0"/>
          <w:tab w:val="left" w:pos="720"/>
        </w:tabs>
        <w:jc w:val="both"/>
        <w:rPr>
          <w:b/>
          <w:bCs/>
        </w:rPr>
      </w:pPr>
      <w:r w:rsidRPr="00606650">
        <w:rPr>
          <w:b/>
          <w:bCs/>
        </w:rPr>
        <w:lastRenderedPageBreak/>
        <w:tab/>
        <w:t>5. Възлагане на обществени поръчки по реда на ЗОП (отм.)</w:t>
      </w:r>
    </w:p>
    <w:p w:rsidR="00FB5A19" w:rsidRPr="00606650" w:rsidRDefault="00FB5A19" w:rsidP="007504E2">
      <w:pPr>
        <w:tabs>
          <w:tab w:val="left" w:pos="0"/>
          <w:tab w:val="left" w:pos="720"/>
        </w:tabs>
        <w:jc w:val="both"/>
      </w:pPr>
      <w:r w:rsidRPr="00606650">
        <w:tab/>
        <w:t>Проверени са пет обществени поръчки, в т.ч. четири проведени чрез открита процедура и едно договаряне без обявление по ЗОП (отм.), за строителство, доставки и услуги на обща стойност 684 023 лв.</w:t>
      </w:r>
    </w:p>
    <w:p w:rsidR="00FB5A19" w:rsidRPr="00606650" w:rsidRDefault="00FB5A19" w:rsidP="007504E2">
      <w:pPr>
        <w:tabs>
          <w:tab w:val="left" w:pos="0"/>
          <w:tab w:val="left" w:pos="993"/>
        </w:tabs>
        <w:ind w:firstLine="709"/>
        <w:jc w:val="both"/>
      </w:pPr>
      <w:r w:rsidRPr="00606650">
        <w:t>При проверката на процедурите по ЗОП (отм.) са установени несъответствия с правната рамка:</w:t>
      </w:r>
      <w:r w:rsidRPr="00606650">
        <w:rPr>
          <w:rStyle w:val="FootnoteReference"/>
          <w:b/>
          <w:bCs/>
        </w:rPr>
        <w:footnoteReference w:id="90"/>
      </w:r>
    </w:p>
    <w:p w:rsidR="00FB5A19" w:rsidRPr="00606650" w:rsidRDefault="00FB5A19" w:rsidP="007504E2">
      <w:pPr>
        <w:tabs>
          <w:tab w:val="left" w:pos="993"/>
        </w:tabs>
        <w:ind w:firstLine="709"/>
        <w:jc w:val="both"/>
      </w:pPr>
      <w:r>
        <w:t>5</w:t>
      </w:r>
      <w:r w:rsidRPr="00606650">
        <w:t xml:space="preserve">.1. Открита процедура за възлагане на обществена поръчка с предмет </w:t>
      </w:r>
      <w:r w:rsidRPr="00606650">
        <w:rPr>
          <w:b/>
          <w:bCs/>
        </w:rPr>
        <w:t xml:space="preserve">„Доставка и внедряване на Интегрирана софтуерна система за управление на обществени поръчки за нуждите на Министерство на </w:t>
      </w:r>
      <w:proofErr w:type="spellStart"/>
      <w:r w:rsidRPr="00606650">
        <w:rPr>
          <w:b/>
          <w:bCs/>
        </w:rPr>
        <w:t>младежта</w:t>
      </w:r>
      <w:proofErr w:type="spellEnd"/>
      <w:r w:rsidRPr="00606650">
        <w:rPr>
          <w:b/>
          <w:bCs/>
        </w:rPr>
        <w:t xml:space="preserve"> и спорта“ (УИН 01981-2015-0001).</w:t>
      </w:r>
      <w:r w:rsidRPr="00606650">
        <w:rPr>
          <w:rStyle w:val="FootnoteReference"/>
          <w:b/>
          <w:bCs/>
        </w:rPr>
        <w:footnoteReference w:id="91"/>
      </w:r>
    </w:p>
    <w:p w:rsidR="00FB5A19" w:rsidRPr="00606650" w:rsidRDefault="00FB5A19" w:rsidP="007504E2">
      <w:pPr>
        <w:tabs>
          <w:tab w:val="left" w:pos="993"/>
        </w:tabs>
        <w:ind w:firstLine="709"/>
        <w:jc w:val="both"/>
      </w:pPr>
      <w:r w:rsidRPr="00606650">
        <w:t>Процедурата е открита с Решение № РД-16-22 от 12.06.2015 г.</w:t>
      </w:r>
      <w:r w:rsidRPr="00606650">
        <w:rPr>
          <w:b/>
          <w:bCs/>
        </w:rPr>
        <w:t xml:space="preserve"> </w:t>
      </w:r>
      <w:r w:rsidRPr="00606650">
        <w:t>на и.д. директор на дирекция „АПНО“ на ММС. С решението са одобрени обявлението за обществена</w:t>
      </w:r>
      <w:r>
        <w:t>та</w:t>
      </w:r>
      <w:r w:rsidRPr="00606650">
        <w:t xml:space="preserve"> поръчка и документацията за участие в процедурата. В документацията за участие в раздел ІІІ „Условия за участие в процедурата“, т. 4, б. „д“, „е“ и „ж“, възложителят е посочил, че при наличие на обстоятелствата по чл. 47, ал. 2, т. 1, т. 4 и т. 5 от ЗОП (отм.) участниците ще бъдат отстранени. На 12.06.2015 г. от възложителя е изпратено обявление за обществената поръчка за публикуване в РОП. В обявлението не са посочени обстоятелствата по чл. 47, ал. 2, т. 1, т. 4 и т. 5 от ЗОП (отм.) при наличието, на които участниците ще бъдат отстранени. </w:t>
      </w:r>
    </w:p>
    <w:p w:rsidR="00FB5A19" w:rsidRPr="00606650" w:rsidRDefault="00FB5A19" w:rsidP="007504E2">
      <w:pPr>
        <w:tabs>
          <w:tab w:val="left" w:pos="993"/>
        </w:tabs>
        <w:ind w:firstLine="709"/>
        <w:jc w:val="both"/>
      </w:pPr>
      <w:r w:rsidRPr="00606650">
        <w:t>Когато възложителят предвижда отстраняване на кандидат или участник при наличие на някое от обстоятелствата по чл. 47, ал. 2 от ЗОП (отм.), той е длъжен да посочи тези обстоятелства в обявлението. Същите не са посочени в обявлението, с което е нарушена разпоредбата на чл. 47, ал. 3 от ЗОП (отм.).</w:t>
      </w:r>
    </w:p>
    <w:p w:rsidR="00FB5A19" w:rsidRPr="00606650" w:rsidRDefault="00FB5A19" w:rsidP="007504E2">
      <w:pPr>
        <w:tabs>
          <w:tab w:val="left" w:pos="0"/>
        </w:tabs>
        <w:ind w:firstLine="708"/>
        <w:jc w:val="both"/>
        <w:rPr>
          <w:i/>
          <w:iCs/>
        </w:rPr>
      </w:pPr>
      <w:r w:rsidRPr="00606650">
        <w:rPr>
          <w:i/>
          <w:iCs/>
        </w:rPr>
        <w:t>В останалата част процедурата е проведена в съответствие със законовите изисквания.</w:t>
      </w:r>
    </w:p>
    <w:p w:rsidR="00FB5A19" w:rsidRPr="00606650" w:rsidRDefault="00FB5A19" w:rsidP="007504E2">
      <w:pPr>
        <w:tabs>
          <w:tab w:val="left" w:pos="0"/>
        </w:tabs>
        <w:ind w:firstLine="708"/>
        <w:jc w:val="both"/>
        <w:rPr>
          <w:i/>
          <w:iCs/>
        </w:rPr>
      </w:pPr>
    </w:p>
    <w:p w:rsidR="00FB5A19" w:rsidRPr="00606650" w:rsidRDefault="00FB5A19" w:rsidP="007504E2">
      <w:pPr>
        <w:tabs>
          <w:tab w:val="left" w:pos="993"/>
        </w:tabs>
        <w:ind w:firstLine="709"/>
        <w:jc w:val="both"/>
        <w:rPr>
          <w:b/>
          <w:bCs/>
        </w:rPr>
      </w:pPr>
      <w:r>
        <w:t>5</w:t>
      </w:r>
      <w:r w:rsidRPr="00606650">
        <w:t xml:space="preserve">.2. Открита процедура за възлагане на обществена поръчка с предмет </w:t>
      </w:r>
      <w:r w:rsidRPr="00606650">
        <w:rPr>
          <w:b/>
          <w:bCs/>
        </w:rPr>
        <w:t>„Реконструкция и модернизация на централен футболен терен на Градски стадион – гр. Ямбол“ (УИН 01981-2015-0003 ).</w:t>
      </w:r>
      <w:r w:rsidRPr="00606650">
        <w:rPr>
          <w:rStyle w:val="FootnoteReference"/>
          <w:b/>
          <w:bCs/>
        </w:rPr>
        <w:footnoteReference w:id="92"/>
      </w:r>
    </w:p>
    <w:p w:rsidR="00FB5A19" w:rsidRPr="00606650" w:rsidRDefault="00FB5A19" w:rsidP="007504E2">
      <w:pPr>
        <w:tabs>
          <w:tab w:val="left" w:pos="993"/>
        </w:tabs>
        <w:ind w:firstLine="709"/>
        <w:jc w:val="both"/>
      </w:pPr>
      <w:r w:rsidRPr="00606650">
        <w:t>Процедурата е открита с Решение № РД-16-43 от 20.10.2015 г. на главния секретар на ММС. С решението са одобрени обявлението за обществена</w:t>
      </w:r>
      <w:r>
        <w:t>та</w:t>
      </w:r>
      <w:r w:rsidRPr="00606650">
        <w:t xml:space="preserve"> поръчка и документацията за участие в процедурата. В документацията за участие в раздел ІІІ „Условия за участие в процедурата“ т. 4, б. „д“, „е“ и „ж“, възложителят е посочил, че при наличие на обстоятелствата по чл. 47, ал. 2, т. 1, т. 4 и т. 5 от ЗОП (отм.) участниците ще б</w:t>
      </w:r>
      <w:r>
        <w:t>ъдат отстранени. От възложителя</w:t>
      </w:r>
      <w:r w:rsidRPr="00606650">
        <w:t xml:space="preserve"> с изх. № 07-00-322 от 20.10.2015 г. е изпратено обявление за обществената поръчка за публикуване в РОП. В обявлението не са посочени обстоятелствата по чл. 47, ал. 2, т. 1, т. 4 и т. 5 от ЗОП (отм.) при наличието, на които участниците ще бъдат отстранени. </w:t>
      </w:r>
    </w:p>
    <w:p w:rsidR="00FB5A19" w:rsidRPr="00606650" w:rsidRDefault="00FB5A19" w:rsidP="007504E2">
      <w:pPr>
        <w:tabs>
          <w:tab w:val="left" w:pos="993"/>
        </w:tabs>
        <w:ind w:firstLine="709"/>
        <w:jc w:val="both"/>
      </w:pPr>
      <w:r w:rsidRPr="00606650">
        <w:t>Когато възложителят предвижда отстраняване на кандидат или участник при наличие на някое от обстоятелствата по чл. 47, ал. 2 от ЗОП (отм.), той е длъжен да посочи тези обстоятелства в обявлението. Същите не са посочени в</w:t>
      </w:r>
      <w:r>
        <w:t xml:space="preserve"> </w:t>
      </w:r>
      <w:r w:rsidRPr="00606650">
        <w:t>обявлението, с което е нарушена разпоредбата на чл. 47, ал. 3 от ЗОП (отм.).</w:t>
      </w:r>
    </w:p>
    <w:p w:rsidR="00FB5A19" w:rsidRPr="00606650" w:rsidRDefault="00FB5A19" w:rsidP="007504E2">
      <w:pPr>
        <w:tabs>
          <w:tab w:val="left" w:pos="993"/>
        </w:tabs>
        <w:ind w:firstLine="709"/>
        <w:jc w:val="both"/>
      </w:pPr>
      <w:r w:rsidRPr="00606650">
        <w:t xml:space="preserve">В обявлението в т. ІІІ.2.1 „Изисквания към кандидатите или участниците, включително за вписването им в професионални или търговски регистри“, от възложителя като изискване е посочено </w:t>
      </w:r>
      <w:r>
        <w:t>-</w:t>
      </w:r>
      <w:r w:rsidRPr="00606650">
        <w:t xml:space="preserve"> „Списък на документите и информацията</w:t>
      </w:r>
      <w:r>
        <w:t>,</w:t>
      </w:r>
      <w:r w:rsidRPr="00606650">
        <w:t xml:space="preserve"> съдържащи се в офертата“.</w:t>
      </w:r>
      <w:r>
        <w:t xml:space="preserve"> </w:t>
      </w:r>
      <w:r w:rsidRPr="00606650">
        <w:t xml:space="preserve">Списъкът </w:t>
      </w:r>
      <w:r>
        <w:t>съгласно чл. </w:t>
      </w:r>
      <w:r w:rsidRPr="00606650">
        <w:t xml:space="preserve">56, ал. 1, т. 14 от ЗОП (ред. ДВ, </w:t>
      </w:r>
      <w:r w:rsidRPr="00606650">
        <w:lastRenderedPageBreak/>
        <w:t>бр.</w:t>
      </w:r>
      <w:r>
        <w:t> </w:t>
      </w:r>
      <w:r w:rsidRPr="00606650">
        <w:t>40/2014 г., в сила от 01.07.2014 г., отм.) трябва да е подписан от участника, което не е посочено от възложителя.</w:t>
      </w:r>
    </w:p>
    <w:p w:rsidR="00FB5A19" w:rsidRPr="00606650" w:rsidRDefault="00FB5A19" w:rsidP="007504E2">
      <w:pPr>
        <w:tabs>
          <w:tab w:val="left" w:pos="993"/>
        </w:tabs>
        <w:ind w:firstLine="709"/>
        <w:jc w:val="both"/>
      </w:pPr>
      <w:r w:rsidRPr="00606650">
        <w:t>За разглеждане, оценка и класиране на офертите от възложителя е назначена комисия със Заповед № РД-16-53 от 18.11.2015 г. От комисията са съставени три протокола</w:t>
      </w:r>
      <w:r w:rsidRPr="00606650">
        <w:rPr>
          <w:rStyle w:val="FootnoteReference"/>
          <w:b/>
          <w:bCs/>
        </w:rPr>
        <w:footnoteReference w:id="93"/>
      </w:r>
      <w:r w:rsidRPr="00606650">
        <w:t xml:space="preserve">, в които са отразени действията и решенията от работата </w:t>
      </w:r>
      <w:r>
        <w:rPr>
          <w:rFonts w:ascii="Tahoma" w:hAnsi="Tahoma" w:cs="Tahoma"/>
        </w:rPr>
        <w:t>ѝ</w:t>
      </w:r>
      <w:r w:rsidRPr="00606650">
        <w:t>. Предаването и приемането на протоколите от комисията на възложителя не е документирано, с което не е спазена разпоредбата на чл. 72, ал. 2, ал. 3 от ЗОП (отм.) и чл. 16, ал. 2 от ВПВОП в сила от 15.09.2015 г.</w:t>
      </w:r>
    </w:p>
    <w:p w:rsidR="00FB5A19" w:rsidRPr="00606650" w:rsidRDefault="00FB5A19" w:rsidP="007504E2">
      <w:pPr>
        <w:tabs>
          <w:tab w:val="left" w:pos="0"/>
        </w:tabs>
        <w:ind w:firstLine="708"/>
        <w:jc w:val="both"/>
        <w:rPr>
          <w:i/>
          <w:iCs/>
        </w:rPr>
      </w:pPr>
      <w:r w:rsidRPr="00606650">
        <w:rPr>
          <w:i/>
          <w:iCs/>
        </w:rPr>
        <w:t>В останалата част процедурата е проведена в съответствие със законовите изисквания.</w:t>
      </w:r>
    </w:p>
    <w:p w:rsidR="00FB5A19" w:rsidRPr="00606650" w:rsidRDefault="00FB5A19" w:rsidP="007504E2">
      <w:pPr>
        <w:tabs>
          <w:tab w:val="left" w:pos="0"/>
        </w:tabs>
        <w:ind w:firstLine="708"/>
        <w:jc w:val="both"/>
        <w:rPr>
          <w:i/>
          <w:iCs/>
        </w:rPr>
      </w:pPr>
    </w:p>
    <w:p w:rsidR="00FB5A19" w:rsidRPr="00606650" w:rsidRDefault="00FB5A19" w:rsidP="007504E2">
      <w:pPr>
        <w:ind w:firstLine="708"/>
        <w:jc w:val="both"/>
        <w:rPr>
          <w:b/>
          <w:bCs/>
        </w:rPr>
      </w:pPr>
      <w:r>
        <w:t>5</w:t>
      </w:r>
      <w:r w:rsidRPr="00606650">
        <w:t xml:space="preserve">.3. Открита процедура за възлагане на обществена поръчка с предмет </w:t>
      </w:r>
      <w:r w:rsidRPr="00606650">
        <w:rPr>
          <w:b/>
          <w:bCs/>
        </w:rPr>
        <w:t>„Ремонт на многофункционална спортна зала по бокс, д</w:t>
      </w:r>
      <w:r>
        <w:rPr>
          <w:b/>
          <w:bCs/>
        </w:rPr>
        <w:t>жудо и вдигане на тежести - гр. </w:t>
      </w:r>
      <w:r w:rsidRPr="00606650">
        <w:rPr>
          <w:b/>
          <w:bCs/>
        </w:rPr>
        <w:t>Пловдив“ (УИН 01981-2015-0004).</w:t>
      </w:r>
      <w:r w:rsidRPr="00606650">
        <w:rPr>
          <w:rStyle w:val="FootnoteReference"/>
          <w:b/>
          <w:bCs/>
        </w:rPr>
        <w:footnoteReference w:id="94"/>
      </w:r>
    </w:p>
    <w:p w:rsidR="00FB5A19" w:rsidRPr="00606650" w:rsidRDefault="00FB5A19" w:rsidP="007504E2">
      <w:pPr>
        <w:tabs>
          <w:tab w:val="left" w:pos="993"/>
        </w:tabs>
        <w:ind w:firstLine="709"/>
        <w:jc w:val="both"/>
      </w:pPr>
      <w:r w:rsidRPr="00606650">
        <w:t>Процедурата е открита с Решение № РД-16-52 от 13.11.2015 г. на главния секретар на ММС. С решението са одобрени обявлението за обществена</w:t>
      </w:r>
      <w:r>
        <w:t>та</w:t>
      </w:r>
      <w:r w:rsidRPr="00606650">
        <w:t xml:space="preserve"> поръчка и документацията за участие в процедурата. В документацията за участие в раздел ІІІ „Условия за участие в процедурата“ т. 4, б. „д“, „е“ и „ж“, възложителят е посочил, че при наличие на обстоятелствата по чл. 47, ал. 2, т. 1, т. 4 и т. 5 от ЗОП (отм.) участниците ще бъдат отстранени. От възложителя с изх. № 07-00-339 от 30.10.2015 г. е изпратено обявлението за обществената поръчка, за публикуване в РОП. В обявлението не са посочени обстоятелствата по чл. 47, ал. 2, т. 1, т. 4 и т. 5 от ЗОП (отм.) при наличието, на които участниците ще бъдат отстранени. </w:t>
      </w:r>
    </w:p>
    <w:p w:rsidR="00FB5A19" w:rsidRPr="00606650" w:rsidRDefault="00FB5A19" w:rsidP="007504E2">
      <w:pPr>
        <w:tabs>
          <w:tab w:val="left" w:pos="993"/>
        </w:tabs>
        <w:ind w:firstLine="709"/>
        <w:jc w:val="both"/>
      </w:pPr>
      <w:r w:rsidRPr="00606650">
        <w:t>Когато възложителят предвижда отстраняване на кандидат или участник при наличие на някое от обстоятелствата по чл. 47, ал. 2 от ЗОП (отм.), той е длъжен да посочи тези обстоятелства в обявлението. Същите не са посочени в обявлението, с което е нарушена разпоредбата на чл. 47, ал. 3 от ЗОП (отм.).</w:t>
      </w:r>
    </w:p>
    <w:p w:rsidR="00FB5A19" w:rsidRPr="00606650" w:rsidRDefault="00FB5A19" w:rsidP="007504E2">
      <w:pPr>
        <w:tabs>
          <w:tab w:val="left" w:pos="993"/>
        </w:tabs>
        <w:ind w:firstLine="709"/>
        <w:jc w:val="both"/>
      </w:pPr>
      <w:r w:rsidRPr="00606650">
        <w:t>За разглеждане, оценка и класиране на офертите от възложителя е назначена комисия със Заповед № РД-16-59 от 14.12.2015 г. От комисията са съставени три протокола</w:t>
      </w:r>
      <w:r w:rsidRPr="00606650">
        <w:rPr>
          <w:rStyle w:val="FootnoteReference"/>
          <w:b/>
          <w:bCs/>
        </w:rPr>
        <w:footnoteReference w:id="95"/>
      </w:r>
      <w:r w:rsidRPr="00606650">
        <w:t xml:space="preserve">, в които са отразени действията и решенията от работата </w:t>
      </w:r>
      <w:r w:rsidRPr="002C2287">
        <w:rPr>
          <w:rFonts w:ascii="Tahoma" w:hAnsi="Tahoma" w:cs="Tahoma"/>
        </w:rPr>
        <w:t>ѝ</w:t>
      </w:r>
      <w:r w:rsidRPr="002C2287">
        <w:t>.</w:t>
      </w:r>
      <w:r w:rsidRPr="00606650">
        <w:t xml:space="preserve"> Предаването и приемането на протоколите от комисията на възложителя не е документирано, с което не е спазена разпоредбата на чл. 72, ал. 2, ал. 3 от ЗОП (отм.) и чл. 16, ал. 2 от ВПВОП в сила от 15.09.2015 г.</w:t>
      </w:r>
    </w:p>
    <w:p w:rsidR="00FB5A19" w:rsidRPr="00606650" w:rsidRDefault="00FB5A19" w:rsidP="007504E2">
      <w:pPr>
        <w:tabs>
          <w:tab w:val="left" w:pos="0"/>
        </w:tabs>
        <w:ind w:firstLine="708"/>
        <w:jc w:val="both"/>
        <w:rPr>
          <w:i/>
          <w:iCs/>
        </w:rPr>
      </w:pPr>
      <w:r w:rsidRPr="00606650">
        <w:rPr>
          <w:i/>
          <w:iCs/>
        </w:rPr>
        <w:t>В останалата част процедурата е проведена в съответствие със законовите изисквания.</w:t>
      </w:r>
    </w:p>
    <w:p w:rsidR="00FB5A19" w:rsidRPr="00606650" w:rsidRDefault="00FB5A19" w:rsidP="007504E2">
      <w:pPr>
        <w:tabs>
          <w:tab w:val="left" w:pos="0"/>
        </w:tabs>
        <w:ind w:firstLine="708"/>
        <w:jc w:val="both"/>
      </w:pPr>
    </w:p>
    <w:p w:rsidR="00FB5A19" w:rsidRPr="00606650" w:rsidRDefault="00FB5A19" w:rsidP="007504E2">
      <w:pPr>
        <w:ind w:firstLine="708"/>
        <w:jc w:val="both"/>
        <w:rPr>
          <w:b/>
          <w:bCs/>
        </w:rPr>
      </w:pPr>
      <w:r>
        <w:t>5</w:t>
      </w:r>
      <w:r w:rsidRPr="00606650">
        <w:t xml:space="preserve">.4. Открита процедура за възлагане на обществена поръчка с предмет </w:t>
      </w:r>
      <w:r w:rsidRPr="00606650">
        <w:rPr>
          <w:b/>
          <w:bCs/>
        </w:rPr>
        <w:t xml:space="preserve">„Извършване на физическа охрана на сгради и обекти на Министерство на </w:t>
      </w:r>
      <w:proofErr w:type="spellStart"/>
      <w:r w:rsidRPr="00606650">
        <w:rPr>
          <w:b/>
          <w:bCs/>
        </w:rPr>
        <w:t>младежта</w:t>
      </w:r>
      <w:proofErr w:type="spellEnd"/>
      <w:r w:rsidRPr="00606650">
        <w:rPr>
          <w:b/>
          <w:bCs/>
        </w:rPr>
        <w:t xml:space="preserve"> и спорта“ (УИН 01981-2015-0005).</w:t>
      </w:r>
      <w:r w:rsidRPr="00606650">
        <w:rPr>
          <w:rStyle w:val="FootnoteReference"/>
          <w:b/>
          <w:bCs/>
        </w:rPr>
        <w:footnoteReference w:id="96"/>
      </w:r>
    </w:p>
    <w:p w:rsidR="00FB5A19" w:rsidRPr="00606650" w:rsidRDefault="00FB5A19" w:rsidP="007504E2">
      <w:pPr>
        <w:tabs>
          <w:tab w:val="left" w:pos="993"/>
        </w:tabs>
        <w:ind w:firstLine="709"/>
        <w:jc w:val="both"/>
      </w:pPr>
      <w:r w:rsidRPr="00606650">
        <w:t>Процедурата е открита с Решение № РД-16-54 от 18.11.2015 г. на главния секретар на ММС. С решението са одобрени обявлението за обществена</w:t>
      </w:r>
      <w:r>
        <w:t>та</w:t>
      </w:r>
      <w:r w:rsidRPr="00606650">
        <w:t xml:space="preserve"> поръчка и документацията за участие в процедурата. В документацията за участие в раздел ІІІ „Условия за участие в процедурата“ т. 4, б. „д“, „е“ и „ж“, възложителят е посочил, че при наличие на обстоятелствата по чл. 47, ал. 2, т. 1, т. 4 и т. 5 от ЗОП (отм.) участниците ще бъдат отстранени. От възложителя с изх. № 07-00-351 от 18.11.2015 г. е изпратено обявление за обществената поръчка за публикуване в АОП. В обявлението </w:t>
      </w:r>
      <w:r w:rsidRPr="00606650">
        <w:lastRenderedPageBreak/>
        <w:t xml:space="preserve">не са посочени обстоятелствата по чл. 47, ал. 2, т. 1, т. 4 и т. 5 от ЗОП (отм.) при наличието, на които участниците ще бъдат отстранени. </w:t>
      </w:r>
    </w:p>
    <w:p w:rsidR="00FB5A19" w:rsidRPr="00606650" w:rsidRDefault="00FB5A19" w:rsidP="007504E2">
      <w:pPr>
        <w:tabs>
          <w:tab w:val="left" w:pos="993"/>
        </w:tabs>
        <w:ind w:firstLine="709"/>
        <w:jc w:val="both"/>
      </w:pPr>
      <w:r w:rsidRPr="00606650">
        <w:t>Когато възложителят предвижда отстраняване на кандидат или участник при наличие на някое от обстоятелствата по чл. 47, ал. 2 от ЗОП (отм.), той е длъжен да посочи тези обстоятелства в обявлението. Същите не са посочени в</w:t>
      </w:r>
      <w:r>
        <w:t xml:space="preserve"> </w:t>
      </w:r>
      <w:r w:rsidRPr="00606650">
        <w:t>обявлението, с което е нарушена разпоредбата на чл. 47, ал. 3 от ЗОП (отм.).</w:t>
      </w:r>
    </w:p>
    <w:p w:rsidR="00FB5A19" w:rsidRPr="00606650" w:rsidRDefault="00FB5A19" w:rsidP="007504E2">
      <w:pPr>
        <w:tabs>
          <w:tab w:val="left" w:pos="993"/>
        </w:tabs>
        <w:ind w:firstLine="709"/>
        <w:jc w:val="both"/>
      </w:pPr>
      <w:r w:rsidRPr="00606650">
        <w:t>За разглеждане, оценка и класиране на офертите от възложителя е назначена комисия със Заповед № РД-16-60 от 17.12.2015 г. От комисията са съставени три протокола</w:t>
      </w:r>
      <w:r w:rsidRPr="00606650">
        <w:rPr>
          <w:rStyle w:val="FootnoteReference"/>
          <w:b/>
          <w:bCs/>
        </w:rPr>
        <w:footnoteReference w:id="97"/>
      </w:r>
      <w:r w:rsidRPr="00606650">
        <w:t xml:space="preserve">, в които са отразени действията и решенията от работата </w:t>
      </w:r>
      <w:r w:rsidRPr="002C2287">
        <w:rPr>
          <w:rFonts w:ascii="Tahoma" w:hAnsi="Tahoma" w:cs="Tahoma"/>
        </w:rPr>
        <w:t>ѝ</w:t>
      </w:r>
      <w:r w:rsidRPr="002C2287">
        <w:t>.</w:t>
      </w:r>
      <w:r w:rsidRPr="00606650">
        <w:t xml:space="preserve"> Предаването и приемането на протоколите от комисията на възложителя не е документирано, с което не е спазена разпоредбата на чл. 72, ал. 2, ал. 3 от ЗОП (отм.) и чл. 16, ал. 2 от ВПВОП в сила от 15.09.2015 г.</w:t>
      </w:r>
    </w:p>
    <w:p w:rsidR="00FB5A19" w:rsidRPr="00606650" w:rsidRDefault="00FB5A19" w:rsidP="007504E2">
      <w:pPr>
        <w:tabs>
          <w:tab w:val="left" w:pos="0"/>
        </w:tabs>
        <w:ind w:firstLine="708"/>
        <w:jc w:val="both"/>
        <w:rPr>
          <w:i/>
          <w:iCs/>
        </w:rPr>
      </w:pPr>
      <w:r w:rsidRPr="00606650">
        <w:rPr>
          <w:i/>
          <w:iCs/>
        </w:rPr>
        <w:t>В останалата част процедурата е проведена в съответствие със законовите изисквания.</w:t>
      </w:r>
    </w:p>
    <w:p w:rsidR="00FB5A19" w:rsidRDefault="00FB5A19" w:rsidP="004F7374">
      <w:pPr>
        <w:jc w:val="both"/>
        <w:rPr>
          <w:b/>
          <w:bCs/>
        </w:rPr>
      </w:pPr>
      <w:r w:rsidRPr="00606650">
        <w:rPr>
          <w:b/>
          <w:bCs/>
        </w:rPr>
        <w:tab/>
      </w:r>
    </w:p>
    <w:p w:rsidR="00FB5A19" w:rsidRPr="00606650" w:rsidRDefault="00FB5A19" w:rsidP="004F7374">
      <w:pPr>
        <w:ind w:firstLine="708"/>
        <w:jc w:val="both"/>
      </w:pPr>
      <w:r w:rsidRPr="004F7374">
        <w:t>5.</w:t>
      </w:r>
      <w:proofErr w:type="spellStart"/>
      <w:r w:rsidRPr="00606650">
        <w:t>5</w:t>
      </w:r>
      <w:proofErr w:type="spellEnd"/>
      <w:r w:rsidRPr="00606650">
        <w:t xml:space="preserve">. Договаряне без обявление с предмет </w:t>
      </w:r>
      <w:r w:rsidRPr="00606650">
        <w:rPr>
          <w:b/>
          <w:bCs/>
        </w:rPr>
        <w:t xml:space="preserve">„Доставка на топлинна енергия за стопански нужди, за нуждите на Министерство на </w:t>
      </w:r>
      <w:proofErr w:type="spellStart"/>
      <w:r w:rsidRPr="00606650">
        <w:rPr>
          <w:b/>
          <w:bCs/>
        </w:rPr>
        <w:t>младежта</w:t>
      </w:r>
      <w:proofErr w:type="spellEnd"/>
      <w:r w:rsidRPr="00606650">
        <w:rPr>
          <w:b/>
          <w:bCs/>
        </w:rPr>
        <w:t xml:space="preserve"> и спорта“ (УИН 01981-2015-0002).</w:t>
      </w:r>
      <w:r w:rsidRPr="00606650">
        <w:rPr>
          <w:rStyle w:val="FootnoteReference"/>
          <w:b/>
          <w:bCs/>
        </w:rPr>
        <w:footnoteReference w:id="98"/>
      </w:r>
    </w:p>
    <w:p w:rsidR="00FB5A19" w:rsidRPr="00606650" w:rsidRDefault="00FB5A19" w:rsidP="007504E2">
      <w:pPr>
        <w:ind w:firstLine="708"/>
        <w:jc w:val="both"/>
      </w:pPr>
      <w:r w:rsidRPr="00606650">
        <w:t>Договарянето без обявление е открито на основание чл. 90</w:t>
      </w:r>
      <w:r>
        <w:t>,</w:t>
      </w:r>
      <w:r w:rsidRPr="00606650">
        <w:t xml:space="preserve"> ал. 1, т. 3 от ЗОП</w:t>
      </w:r>
      <w:r>
        <w:t xml:space="preserve"> (отм.)</w:t>
      </w:r>
      <w:r w:rsidRPr="00606650">
        <w:t xml:space="preserve"> с </w:t>
      </w:r>
      <w:r>
        <w:t>Р</w:t>
      </w:r>
      <w:r w:rsidRPr="00606650">
        <w:t>ешение № 07-00-312 от 09.10.2015 г. на възложителя. В резултат на проведеното договаряне е сключен договор № 23-00-86 от 10.11.2015 г. с „Топлофикация София“ ЕАД. Информация за сключения договор е изпратена до АОП на 27.01.2016 г.</w:t>
      </w:r>
      <w:r>
        <w:t>,</w:t>
      </w:r>
      <w:r w:rsidRPr="00606650">
        <w:t xml:space="preserve"> след 30-дневния срок от сключване на договора, в нарушение на чл. 44, ал. 1 от ЗОП</w:t>
      </w:r>
      <w:r>
        <w:t xml:space="preserve"> (отм.)</w:t>
      </w:r>
      <w:r w:rsidRPr="00606650">
        <w:t>.</w:t>
      </w:r>
    </w:p>
    <w:p w:rsidR="00FB5A19" w:rsidRPr="00606650" w:rsidRDefault="00FB5A19" w:rsidP="007504E2">
      <w:pPr>
        <w:tabs>
          <w:tab w:val="left" w:pos="0"/>
        </w:tabs>
        <w:ind w:firstLine="708"/>
        <w:jc w:val="both"/>
        <w:rPr>
          <w:i/>
          <w:iCs/>
        </w:rPr>
      </w:pPr>
      <w:r w:rsidRPr="00606650">
        <w:rPr>
          <w:i/>
          <w:iCs/>
        </w:rPr>
        <w:t>В останалата част процедурата е проведена в съответствие със законовите изисквания.</w:t>
      </w:r>
    </w:p>
    <w:p w:rsidR="00FB5A19" w:rsidRDefault="00FB5A19" w:rsidP="007504E2">
      <w:pPr>
        <w:tabs>
          <w:tab w:val="left" w:pos="0"/>
        </w:tabs>
        <w:ind w:firstLine="708"/>
        <w:jc w:val="both"/>
        <w:rPr>
          <w:i/>
          <w:iCs/>
        </w:rPr>
      </w:pPr>
    </w:p>
    <w:p w:rsidR="00FB5A19" w:rsidRPr="00341EA9" w:rsidRDefault="00FB5A19" w:rsidP="00404B4E">
      <w:pPr>
        <w:tabs>
          <w:tab w:val="left" w:pos="0"/>
        </w:tabs>
        <w:ind w:firstLine="708"/>
        <w:jc w:val="both"/>
      </w:pPr>
      <w:r>
        <w:t>5</w:t>
      </w:r>
      <w:r w:rsidRPr="00606650">
        <w:t>.6. При проверката на контролните дейности на пет</w:t>
      </w:r>
      <w:r>
        <w:t>те</w:t>
      </w:r>
      <w:r w:rsidRPr="00606650">
        <w:t xml:space="preserve"> процедури за обществени поръчки е установено, че същите са изпълнявани съобразно регламентирания в ММС ред, действали са непрекъснато и са прилагани последователно.</w:t>
      </w:r>
      <w:r w:rsidRPr="00606650">
        <w:rPr>
          <w:b/>
          <w:bCs/>
          <w:vertAlign w:val="superscript"/>
        </w:rPr>
        <w:footnoteReference w:id="99"/>
      </w:r>
      <w:r>
        <w:rPr>
          <w:b/>
          <w:bCs/>
          <w:i/>
          <w:iCs/>
        </w:rPr>
        <w:t xml:space="preserve"> </w:t>
      </w:r>
      <w:r w:rsidRPr="00341EA9">
        <w:t>Установените несъответствия в изискванията към участниците в обществените поръчки, посочени в документацията за участие и обявленията се дължат на неефективен контрол</w:t>
      </w:r>
      <w:r>
        <w:t>.</w:t>
      </w:r>
    </w:p>
    <w:p w:rsidR="00FB5A19" w:rsidRPr="00606650" w:rsidRDefault="00FB5A19" w:rsidP="007504E2">
      <w:pPr>
        <w:tabs>
          <w:tab w:val="left" w:pos="0"/>
        </w:tabs>
        <w:jc w:val="both"/>
        <w:rPr>
          <w:i/>
          <w:iCs/>
        </w:rPr>
      </w:pPr>
    </w:p>
    <w:p w:rsidR="00FB5A19" w:rsidRPr="00606650" w:rsidRDefault="00FB5A19" w:rsidP="007504E2">
      <w:pPr>
        <w:tabs>
          <w:tab w:val="left" w:pos="0"/>
          <w:tab w:val="left" w:pos="720"/>
          <w:tab w:val="left" w:pos="9360"/>
        </w:tabs>
        <w:jc w:val="both"/>
        <w:rPr>
          <w:i/>
          <w:iCs/>
        </w:rPr>
      </w:pPr>
      <w:r w:rsidRPr="00606650">
        <w:rPr>
          <w:i/>
          <w:iCs/>
        </w:rPr>
        <w:tab/>
        <w:t>Управленските решения при провеждане на процедурите за възлагане на обществени поръчки по реда на ЗОП (отм.) са в съответствие с нормативните изисквания, с изключение на неприемане на Вътрешни правила за поддържане на профила на купувача за периода от 15.09.2015 г. до 15.04.201</w:t>
      </w:r>
      <w:r>
        <w:rPr>
          <w:i/>
          <w:iCs/>
        </w:rPr>
        <w:t>6</w:t>
      </w:r>
      <w:r w:rsidRPr="00606650">
        <w:rPr>
          <w:i/>
          <w:iCs/>
        </w:rPr>
        <w:t xml:space="preserve"> г. </w:t>
      </w:r>
    </w:p>
    <w:p w:rsidR="00FB5A19" w:rsidRDefault="00FB5A19" w:rsidP="007504E2">
      <w:pPr>
        <w:tabs>
          <w:tab w:val="left" w:pos="0"/>
          <w:tab w:val="left" w:pos="720"/>
          <w:tab w:val="left" w:pos="9360"/>
        </w:tabs>
        <w:jc w:val="both"/>
        <w:rPr>
          <w:i/>
          <w:iCs/>
        </w:rPr>
      </w:pPr>
      <w:r w:rsidRPr="00606650">
        <w:rPr>
          <w:i/>
          <w:iCs/>
        </w:rPr>
        <w:tab/>
        <w:t xml:space="preserve">Установените несъответствия с действащите нормативни и вътрешни актове при възлагане на обществени поръчки, за необявяване на изискванията </w:t>
      </w:r>
      <w:r>
        <w:rPr>
          <w:i/>
          <w:iCs/>
        </w:rPr>
        <w:t xml:space="preserve">към </w:t>
      </w:r>
      <w:r w:rsidRPr="00606650">
        <w:rPr>
          <w:i/>
          <w:iCs/>
        </w:rPr>
        <w:t xml:space="preserve">кандидатите в обявленията, недокументиране на предаването на протоколите на възложителя и изпращане на информация за сключен договор в АОП след </w:t>
      </w:r>
      <w:proofErr w:type="spellStart"/>
      <w:r w:rsidRPr="00606650">
        <w:rPr>
          <w:i/>
          <w:iCs/>
        </w:rPr>
        <w:t>законоустановения</w:t>
      </w:r>
      <w:proofErr w:type="spellEnd"/>
      <w:r w:rsidRPr="00606650">
        <w:rPr>
          <w:i/>
          <w:iCs/>
        </w:rPr>
        <w:t xml:space="preserve"> срок, не са оказали влияние върху законосъобразния избор на изпълнител.</w:t>
      </w:r>
    </w:p>
    <w:p w:rsidR="00FB5A19" w:rsidRPr="00606650" w:rsidRDefault="00FB5A19" w:rsidP="007504E2">
      <w:pPr>
        <w:tabs>
          <w:tab w:val="left" w:pos="0"/>
          <w:tab w:val="left" w:pos="720"/>
          <w:tab w:val="left" w:pos="9360"/>
        </w:tabs>
        <w:jc w:val="both"/>
        <w:rPr>
          <w:i/>
          <w:iCs/>
        </w:rPr>
      </w:pPr>
    </w:p>
    <w:p w:rsidR="00FB5A19" w:rsidRPr="00606650" w:rsidRDefault="00FB5A19" w:rsidP="007504E2">
      <w:pPr>
        <w:tabs>
          <w:tab w:val="left" w:pos="0"/>
          <w:tab w:val="left" w:pos="720"/>
          <w:tab w:val="left" w:pos="9360"/>
        </w:tabs>
        <w:jc w:val="both"/>
        <w:rPr>
          <w:i/>
          <w:iCs/>
        </w:rPr>
      </w:pPr>
    </w:p>
    <w:p w:rsidR="00FB5A19" w:rsidRPr="00606650" w:rsidRDefault="00FB5A19" w:rsidP="00D9560F">
      <w:pPr>
        <w:tabs>
          <w:tab w:val="left" w:pos="0"/>
          <w:tab w:val="left" w:pos="720"/>
          <w:tab w:val="left" w:pos="9360"/>
        </w:tabs>
        <w:jc w:val="both"/>
        <w:rPr>
          <w:b/>
          <w:bCs/>
        </w:rPr>
      </w:pPr>
      <w:r>
        <w:rPr>
          <w:b/>
          <w:bCs/>
        </w:rPr>
        <w:lastRenderedPageBreak/>
        <w:tab/>
      </w:r>
      <w:r w:rsidRPr="00606650">
        <w:rPr>
          <w:b/>
          <w:bCs/>
        </w:rPr>
        <w:t>6. Възлагане на обществени поръчки чрез публична покана по реда на Глава осма „а“ от ЗОП (отм.)</w:t>
      </w:r>
    </w:p>
    <w:p w:rsidR="00FB5A19" w:rsidRPr="00606650" w:rsidRDefault="00FB5A19" w:rsidP="00A55FA2">
      <w:pPr>
        <w:ind w:firstLine="708"/>
        <w:jc w:val="both"/>
        <w:rPr>
          <w:color w:val="000000"/>
        </w:rPr>
      </w:pPr>
      <w:r w:rsidRPr="00606650">
        <w:rPr>
          <w:color w:val="000000"/>
        </w:rPr>
        <w:t>Проверени са 14 възлагания на обществени поръчки чрез публична покана</w:t>
      </w:r>
      <w:r w:rsidRPr="00606650">
        <w:rPr>
          <w:rStyle w:val="FootnoteReference"/>
          <w:b/>
          <w:bCs/>
          <w:color w:val="000000"/>
        </w:rPr>
        <w:footnoteReference w:id="100"/>
      </w:r>
      <w:r w:rsidRPr="00606650">
        <w:rPr>
          <w:color w:val="000000"/>
        </w:rPr>
        <w:t xml:space="preserve"> по реда на Глава осма „а“ от ЗОП (отм.) за строителство, доставки и услуги на обща стойност </w:t>
      </w:r>
      <w:r w:rsidRPr="00606650">
        <w:t>863 949,27 лв.</w:t>
      </w:r>
      <w:r w:rsidRPr="00606650">
        <w:rPr>
          <w:color w:val="000000"/>
        </w:rPr>
        <w:t xml:space="preserve"> без ДДС. </w:t>
      </w:r>
    </w:p>
    <w:p w:rsidR="00FB5A19" w:rsidRPr="00606650" w:rsidRDefault="00FB5A19" w:rsidP="00A55FA2">
      <w:pPr>
        <w:ind w:firstLine="708"/>
        <w:jc w:val="both"/>
      </w:pPr>
      <w:r w:rsidRPr="00606650">
        <w:t xml:space="preserve">При извършената проверка за съответствие на </w:t>
      </w:r>
      <w:proofErr w:type="spellStart"/>
      <w:r w:rsidRPr="00606650">
        <w:t>възлаганията</w:t>
      </w:r>
      <w:proofErr w:type="spellEnd"/>
      <w:r w:rsidRPr="00606650">
        <w:t xml:space="preserve"> чрез публична покана с нормативните изисквания на Глава осма „а” от ЗОП (отм.) и </w:t>
      </w:r>
      <w:r w:rsidRPr="007D213C">
        <w:t>прилагане на</w:t>
      </w:r>
      <w:r w:rsidRPr="00606650">
        <w:t xml:space="preserve"> вътрешните правила, е установено</w:t>
      </w:r>
      <w:r>
        <w:t>:</w:t>
      </w:r>
      <w:r w:rsidRPr="00606650">
        <w:rPr>
          <w:rStyle w:val="FootnoteReference"/>
          <w:b/>
          <w:bCs/>
        </w:rPr>
        <w:footnoteReference w:id="101"/>
      </w:r>
    </w:p>
    <w:p w:rsidR="00FB5A19" w:rsidRPr="00606650" w:rsidRDefault="00FB5A19" w:rsidP="00A55FA2">
      <w:pPr>
        <w:ind w:firstLine="708"/>
        <w:jc w:val="both"/>
      </w:pPr>
      <w:r w:rsidRPr="00606650">
        <w:t>а) Прогнозните стойности на обществените поръчки попадат в праговете по чл.</w:t>
      </w:r>
      <w:r>
        <w:rPr>
          <w:lang w:val="en-US"/>
        </w:rPr>
        <w:t> </w:t>
      </w:r>
      <w:r w:rsidRPr="00606650">
        <w:t xml:space="preserve">14, ал. 4 от ЗОП (отм.), което позволява възлагането им по реда на Глава осма „а” от ЗОП (отм.) чрез публична покана. </w:t>
      </w:r>
    </w:p>
    <w:p w:rsidR="00FB5A19" w:rsidRPr="00606650" w:rsidRDefault="00FB5A19" w:rsidP="00A55FA2">
      <w:pPr>
        <w:ind w:firstLine="708"/>
        <w:jc w:val="both"/>
      </w:pPr>
      <w:r w:rsidRPr="00606650">
        <w:t xml:space="preserve">б) Публичните покани са изготвени по образеца, утвърден от изпълнителния директор на АОП и съдържат изискуемата информация по чл. 101б, ал. 1 от ЗОП (отм.). </w:t>
      </w:r>
    </w:p>
    <w:p w:rsidR="00FB5A19" w:rsidRPr="00606650" w:rsidRDefault="00FB5A19" w:rsidP="00A55FA2">
      <w:pPr>
        <w:ind w:firstLine="708"/>
        <w:jc w:val="both"/>
      </w:pPr>
      <w:r w:rsidRPr="00606650">
        <w:t xml:space="preserve">в) Поканите са публикувани едновременно на Портала за обществените поръчки и на интернет страницата на ММС, раздел „Профил на купувача“. </w:t>
      </w:r>
    </w:p>
    <w:p w:rsidR="00FB5A19" w:rsidRPr="00606650" w:rsidRDefault="00FB5A19" w:rsidP="00A55FA2">
      <w:pPr>
        <w:ind w:firstLine="708"/>
        <w:jc w:val="both"/>
      </w:pPr>
      <w:r w:rsidRPr="00606650">
        <w:t>г) Спазено е изискването на чл. 101б, ал. 4 от ЗОП (отм.), срокът за получаване на офертите да не е по-кратък от законово</w:t>
      </w:r>
      <w:r>
        <w:t xml:space="preserve"> </w:t>
      </w:r>
      <w:r w:rsidRPr="00606650">
        <w:t>определения срок.</w:t>
      </w:r>
    </w:p>
    <w:p w:rsidR="00FB5A19" w:rsidRPr="00606650" w:rsidRDefault="00FB5A19" w:rsidP="00A55FA2">
      <w:pPr>
        <w:ind w:firstLine="708"/>
        <w:jc w:val="both"/>
      </w:pPr>
      <w:r w:rsidRPr="00606650">
        <w:t>д) Получените оферти са подадени в запечатани и непрозрачни пликове и съдържат необходимата информация и документи съгласно чл. 101в, ал. 1 от ЗОП</w:t>
      </w:r>
      <w:r>
        <w:rPr>
          <w:lang w:val="en-US"/>
        </w:rPr>
        <w:t> </w:t>
      </w:r>
      <w:r w:rsidRPr="00606650">
        <w:t xml:space="preserve">(отм.). </w:t>
      </w:r>
    </w:p>
    <w:p w:rsidR="00FB5A19" w:rsidRPr="00606650" w:rsidRDefault="00FB5A19" w:rsidP="00A55FA2">
      <w:pPr>
        <w:ind w:firstLine="708"/>
        <w:jc w:val="both"/>
      </w:pPr>
      <w:r w:rsidRPr="00606650">
        <w:t>е) Със заповеди на главния секретар са определени длъжностните лица и резервните членове на работни групи за получаване, разглеждане и оценка на офертите. Същите са попълнили декларации и са съставили протоколи за резултатите от работата си</w:t>
      </w:r>
      <w:r>
        <w:t>,</w:t>
      </w:r>
      <w:r w:rsidRPr="00606650">
        <w:t xml:space="preserve"> утвърдени от главния секретар. </w:t>
      </w:r>
    </w:p>
    <w:p w:rsidR="00FB5A19" w:rsidRPr="00606650" w:rsidRDefault="00FB5A19" w:rsidP="00A55FA2">
      <w:pPr>
        <w:ind w:firstLine="708"/>
        <w:jc w:val="both"/>
        <w:rPr>
          <w:color w:val="000000"/>
        </w:rPr>
      </w:pPr>
      <w:r w:rsidRPr="00606650">
        <w:rPr>
          <w:color w:val="000000"/>
        </w:rPr>
        <w:t>При три публични покани</w:t>
      </w:r>
      <w:r w:rsidRPr="00606650">
        <w:rPr>
          <w:rStyle w:val="FootnoteReference"/>
          <w:b/>
          <w:bCs/>
          <w:color w:val="000000"/>
        </w:rPr>
        <w:footnoteReference w:id="102"/>
      </w:r>
      <w:r w:rsidRPr="00606650">
        <w:rPr>
          <w:color w:val="000000"/>
        </w:rPr>
        <w:t xml:space="preserve"> протоколите на комисията са публикувани в профила на купувача, без да е посочена датата на публикуване</w:t>
      </w:r>
      <w:r>
        <w:rPr>
          <w:color w:val="000000"/>
        </w:rPr>
        <w:t>то им</w:t>
      </w:r>
      <w:r w:rsidRPr="00606650">
        <w:rPr>
          <w:color w:val="000000"/>
        </w:rPr>
        <w:t>.</w:t>
      </w:r>
      <w:r w:rsidRPr="00606650">
        <w:rPr>
          <w:rStyle w:val="FootnoteReference"/>
          <w:b/>
          <w:bCs/>
          <w:color w:val="000000"/>
        </w:rPr>
        <w:footnoteReference w:id="103"/>
      </w:r>
      <w:r w:rsidRPr="00606650">
        <w:rPr>
          <w:b/>
          <w:bCs/>
          <w:color w:val="000000"/>
        </w:rPr>
        <w:t xml:space="preserve"> </w:t>
      </w:r>
      <w:r w:rsidRPr="00606650">
        <w:rPr>
          <w:color w:val="000000"/>
        </w:rPr>
        <w:t xml:space="preserve">Не са спазени </w:t>
      </w:r>
      <w:r w:rsidRPr="00606650">
        <w:rPr>
          <w:color w:val="000000"/>
        </w:rPr>
        <w:lastRenderedPageBreak/>
        <w:t>изискванията на чл. 9 , ал. 1 от П</w:t>
      </w:r>
      <w:r>
        <w:rPr>
          <w:color w:val="000000"/>
        </w:rPr>
        <w:t>П</w:t>
      </w:r>
      <w:r w:rsidRPr="00606650">
        <w:rPr>
          <w:color w:val="000000"/>
        </w:rPr>
        <w:t>ЗОП (</w:t>
      </w:r>
      <w:r>
        <w:t>ред. ДВ, бр. 1</w:t>
      </w:r>
      <w:r w:rsidRPr="00606650">
        <w:t>0</w:t>
      </w:r>
      <w:r>
        <w:t>4</w:t>
      </w:r>
      <w:r w:rsidRPr="00606650">
        <w:t>/2014 г., в сила от 1</w:t>
      </w:r>
      <w:r>
        <w:t>6</w:t>
      </w:r>
      <w:r w:rsidRPr="00606650">
        <w:t>.1</w:t>
      </w:r>
      <w:r>
        <w:t>2</w:t>
      </w:r>
      <w:r w:rsidRPr="00606650">
        <w:t>.2014 г., отм.</w:t>
      </w:r>
      <w:r w:rsidRPr="00606650">
        <w:rPr>
          <w:color w:val="000000"/>
        </w:rPr>
        <w:t>).</w:t>
      </w:r>
    </w:p>
    <w:p w:rsidR="00FB5A19" w:rsidRPr="00606650" w:rsidRDefault="00FB5A19" w:rsidP="00782FB8">
      <w:pPr>
        <w:ind w:firstLine="708"/>
        <w:jc w:val="both"/>
        <w:rPr>
          <w:color w:val="000000"/>
        </w:rPr>
      </w:pPr>
      <w:r w:rsidRPr="00606650">
        <w:rPr>
          <w:color w:val="000000"/>
        </w:rPr>
        <w:t>ж) В резултат на проведеното възлагане чрез публична покана са сключени писмени договори с определените изпълнители, които включват предложенията от офертите им. При две от публичните покани</w:t>
      </w:r>
      <w:r w:rsidRPr="00606650">
        <w:rPr>
          <w:rStyle w:val="FootnoteReference"/>
          <w:b/>
          <w:bCs/>
          <w:color w:val="000000"/>
        </w:rPr>
        <w:footnoteReference w:id="104"/>
      </w:r>
      <w:r w:rsidRPr="00606650">
        <w:rPr>
          <w:b/>
          <w:bCs/>
          <w:color w:val="000000"/>
        </w:rPr>
        <w:t xml:space="preserve"> </w:t>
      </w:r>
      <w:r w:rsidRPr="00606650">
        <w:rPr>
          <w:color w:val="000000"/>
        </w:rPr>
        <w:t>договорите с приложенията към тях са публикувани в профила на купувача, без да е посочена датата на публикуването им.</w:t>
      </w:r>
      <w:r w:rsidRPr="00606650">
        <w:rPr>
          <w:rStyle w:val="FootnoteReference"/>
          <w:b/>
          <w:bCs/>
          <w:color w:val="000000"/>
        </w:rPr>
        <w:footnoteReference w:id="105"/>
      </w:r>
      <w:r w:rsidRPr="00606650">
        <w:rPr>
          <w:color w:val="000000"/>
        </w:rPr>
        <w:t xml:space="preserve"> Не са спазени изискванията на чл. 9 , ал. 1 от П</w:t>
      </w:r>
      <w:r>
        <w:rPr>
          <w:color w:val="000000"/>
        </w:rPr>
        <w:t>П</w:t>
      </w:r>
      <w:r w:rsidRPr="00606650">
        <w:rPr>
          <w:color w:val="000000"/>
        </w:rPr>
        <w:t>ЗОП (</w:t>
      </w:r>
      <w:r>
        <w:t>ред. ДВ, бр. 1</w:t>
      </w:r>
      <w:r w:rsidRPr="00606650">
        <w:t>0</w:t>
      </w:r>
      <w:r>
        <w:t>4</w:t>
      </w:r>
      <w:r w:rsidRPr="00606650">
        <w:t>/2014 г., в сила от 1</w:t>
      </w:r>
      <w:r>
        <w:t>6</w:t>
      </w:r>
      <w:r w:rsidRPr="00606650">
        <w:t>.1</w:t>
      </w:r>
      <w:r>
        <w:t>2</w:t>
      </w:r>
      <w:r w:rsidRPr="00606650">
        <w:t>.2014 г., отм.</w:t>
      </w:r>
      <w:r w:rsidRPr="00606650">
        <w:rPr>
          <w:color w:val="000000"/>
        </w:rPr>
        <w:t>).</w:t>
      </w:r>
    </w:p>
    <w:p w:rsidR="00FB5A19" w:rsidRPr="00606650" w:rsidRDefault="00FB5A19" w:rsidP="00A55FA2">
      <w:pPr>
        <w:ind w:firstLine="708"/>
        <w:jc w:val="both"/>
      </w:pPr>
      <w:r w:rsidRPr="00606650">
        <w:rPr>
          <w:color w:val="000000"/>
        </w:rPr>
        <w:t xml:space="preserve">з) Контролните дейности осъществявани </w:t>
      </w:r>
      <w:r w:rsidRPr="00606650">
        <w:t xml:space="preserve">при </w:t>
      </w:r>
      <w:proofErr w:type="spellStart"/>
      <w:r w:rsidRPr="00606650">
        <w:t>възлаганията</w:t>
      </w:r>
      <w:proofErr w:type="spellEnd"/>
      <w:r w:rsidRPr="00606650">
        <w:t xml:space="preserve"> чрез публична покана са действали постоянно и непрекъснато на всички етапи от обявяването до сключване на договор за обществена поръчка, в съответствие с регламентирания в ММС ред.</w:t>
      </w:r>
      <w:r w:rsidRPr="007F40DC">
        <w:rPr>
          <w:rStyle w:val="FootnoteReference"/>
          <w:b/>
          <w:bCs/>
          <w:color w:val="000000"/>
        </w:rPr>
        <w:t xml:space="preserve"> </w:t>
      </w:r>
      <w:r w:rsidRPr="00606650">
        <w:rPr>
          <w:rStyle w:val="FootnoteReference"/>
          <w:b/>
          <w:bCs/>
          <w:color w:val="000000"/>
        </w:rPr>
        <w:footnoteReference w:id="106"/>
      </w:r>
      <w:r w:rsidRPr="00606650">
        <w:t xml:space="preserve"> </w:t>
      </w:r>
    </w:p>
    <w:p w:rsidR="00FB5A19" w:rsidRPr="00606650" w:rsidRDefault="00FB5A19" w:rsidP="00A55FA2">
      <w:pPr>
        <w:ind w:firstLine="708"/>
        <w:jc w:val="both"/>
      </w:pPr>
      <w:r w:rsidRPr="00606650">
        <w:t xml:space="preserve">и) За обществените поръчки, възлагани чрез публична покана, са изготвени досиета, съдържащи всички изискващи се документи по стартирането и възлагането на обществените поръчки. </w:t>
      </w:r>
    </w:p>
    <w:p w:rsidR="00FB5A19" w:rsidRPr="00606650" w:rsidRDefault="00FB5A19" w:rsidP="00A55FA2">
      <w:pPr>
        <w:ind w:firstLine="708"/>
        <w:jc w:val="both"/>
        <w:rPr>
          <w:color w:val="000000"/>
        </w:rPr>
      </w:pPr>
      <w:r w:rsidRPr="00606650">
        <w:rPr>
          <w:color w:val="000000"/>
        </w:rPr>
        <w:t>В срока по чл. 44, ал. 10 от ЗОП (отм.) е изпратена обобщена информация</w:t>
      </w:r>
      <w:r w:rsidRPr="00606650">
        <w:rPr>
          <w:rStyle w:val="FootnoteReference"/>
          <w:b/>
          <w:bCs/>
          <w:color w:val="000000"/>
        </w:rPr>
        <w:footnoteReference w:id="107"/>
      </w:r>
      <w:r w:rsidRPr="00606650">
        <w:rPr>
          <w:b/>
          <w:bCs/>
          <w:color w:val="000000"/>
        </w:rPr>
        <w:t xml:space="preserve"> </w:t>
      </w:r>
      <w:r w:rsidRPr="00606650">
        <w:rPr>
          <w:color w:val="000000"/>
        </w:rPr>
        <w:t>до АОП за разходваните средства във връзка с възлож</w:t>
      </w:r>
      <w:r>
        <w:rPr>
          <w:color w:val="000000"/>
        </w:rPr>
        <w:t>ените обществени поръчки по чл. </w:t>
      </w:r>
      <w:r w:rsidRPr="00606650">
        <w:rPr>
          <w:color w:val="000000"/>
        </w:rPr>
        <w:t xml:space="preserve">14, ал. 4 и </w:t>
      </w:r>
      <w:r>
        <w:rPr>
          <w:color w:val="000000"/>
        </w:rPr>
        <w:t xml:space="preserve">ал. </w:t>
      </w:r>
      <w:r w:rsidRPr="00606650">
        <w:rPr>
          <w:color w:val="000000"/>
        </w:rPr>
        <w:t xml:space="preserve">5 от ЗОП (отм.) през 2015 г. </w:t>
      </w:r>
    </w:p>
    <w:p w:rsidR="00FB5A19" w:rsidRPr="00606650" w:rsidRDefault="00FB5A19" w:rsidP="00A55FA2">
      <w:pPr>
        <w:jc w:val="both"/>
        <w:rPr>
          <w:i/>
          <w:iCs/>
        </w:rPr>
      </w:pPr>
    </w:p>
    <w:p w:rsidR="00FB5A19" w:rsidRPr="00606650" w:rsidRDefault="00FB5A19" w:rsidP="00A55FA2">
      <w:pPr>
        <w:ind w:firstLine="708"/>
        <w:jc w:val="both"/>
        <w:rPr>
          <w:i/>
          <w:iCs/>
        </w:rPr>
      </w:pPr>
      <w:r w:rsidRPr="00606650">
        <w:rPr>
          <w:i/>
          <w:iCs/>
        </w:rPr>
        <w:t>При провеждане на процедурите за възлагане на обществени поръчки чрез публична покана по реда на Глава осма „а“ от ЗОП (отм.) управленските решения са в съответствие с нормативните изисквания и въведения с вътрешните актове ред</w:t>
      </w:r>
      <w:r>
        <w:rPr>
          <w:i/>
          <w:iCs/>
        </w:rPr>
        <w:t>.</w:t>
      </w:r>
    </w:p>
    <w:p w:rsidR="00FB5A19" w:rsidRPr="00606650" w:rsidRDefault="00FB5A19" w:rsidP="00723CB4">
      <w:pPr>
        <w:tabs>
          <w:tab w:val="left" w:pos="0"/>
        </w:tabs>
        <w:spacing w:after="120"/>
        <w:ind w:left="720"/>
        <w:jc w:val="both"/>
        <w:rPr>
          <w:b/>
          <w:bCs/>
        </w:rPr>
      </w:pPr>
    </w:p>
    <w:p w:rsidR="00FB5A19" w:rsidRPr="00606650" w:rsidRDefault="00FB5A19" w:rsidP="00491A02">
      <w:pPr>
        <w:tabs>
          <w:tab w:val="left" w:pos="0"/>
        </w:tabs>
        <w:ind w:left="720"/>
        <w:jc w:val="both"/>
        <w:rPr>
          <w:b/>
          <w:bCs/>
        </w:rPr>
      </w:pPr>
      <w:r w:rsidRPr="00606650">
        <w:rPr>
          <w:b/>
          <w:bCs/>
        </w:rPr>
        <w:t>7. Непроведени процедури по ЗОП (отм</w:t>
      </w:r>
      <w:r>
        <w:rPr>
          <w:b/>
          <w:bCs/>
        </w:rPr>
        <w:t>.</w:t>
      </w:r>
      <w:r w:rsidRPr="00606650">
        <w:rPr>
          <w:b/>
          <w:bCs/>
        </w:rPr>
        <w:t>)</w:t>
      </w:r>
    </w:p>
    <w:p w:rsidR="00FB5A19" w:rsidRPr="00606650" w:rsidRDefault="00FB5A19" w:rsidP="006C0D4D">
      <w:pPr>
        <w:ind w:firstLine="709"/>
        <w:jc w:val="both"/>
      </w:pPr>
      <w:r w:rsidRPr="00606650">
        <w:t xml:space="preserve">През </w:t>
      </w:r>
      <w:proofErr w:type="spellStart"/>
      <w:r w:rsidRPr="00606650">
        <w:t>одитирания</w:t>
      </w:r>
      <w:proofErr w:type="spellEnd"/>
      <w:r w:rsidRPr="00606650">
        <w:t xml:space="preserve"> период от ММС-ЦУ са извършени разходи за консумирана електрическа енергия, а за 2015 г. - разходи за питейна вода, без да е приложен ред</w:t>
      </w:r>
      <w:r>
        <w:t>ът</w:t>
      </w:r>
      <w:r w:rsidRPr="00606650">
        <w:t xml:space="preserve"> за възлагане на обществени поръчки по ЗОП</w:t>
      </w:r>
      <w:r>
        <w:t xml:space="preserve"> (отм.)</w:t>
      </w:r>
      <w:r w:rsidRPr="00606650">
        <w:t xml:space="preserve">, по дейности както следва: </w:t>
      </w:r>
    </w:p>
    <w:p w:rsidR="00FB5A19" w:rsidRDefault="00FB5A19" w:rsidP="006C0D4D">
      <w:pPr>
        <w:ind w:firstLine="709"/>
        <w:jc w:val="both"/>
        <w:rPr>
          <w:b/>
          <w:bCs/>
          <w:color w:val="000000"/>
        </w:rPr>
      </w:pPr>
    </w:p>
    <w:p w:rsidR="00FB5A19" w:rsidRPr="00606650" w:rsidRDefault="00FB5A19" w:rsidP="006C0D4D">
      <w:pPr>
        <w:ind w:firstLine="709"/>
        <w:jc w:val="both"/>
        <w:rPr>
          <w:b/>
          <w:bCs/>
          <w:color w:val="000000"/>
        </w:rPr>
      </w:pPr>
      <w:r w:rsidRPr="00606650">
        <w:rPr>
          <w:b/>
          <w:bCs/>
          <w:color w:val="000000"/>
        </w:rPr>
        <w:t>7.1. Доставка на електрическа енергия</w:t>
      </w:r>
    </w:p>
    <w:p w:rsidR="00FB5A19" w:rsidRPr="00606650" w:rsidRDefault="00FB5A19" w:rsidP="006C0D4D">
      <w:pPr>
        <w:ind w:firstLine="709"/>
        <w:jc w:val="both"/>
      </w:pPr>
      <w:r w:rsidRPr="00606650">
        <w:t xml:space="preserve">Доставката на електрическа енергия, </w:t>
      </w:r>
      <w:r w:rsidRPr="00606650">
        <w:rPr>
          <w:color w:val="000000"/>
        </w:rPr>
        <w:t>за нуждите на ММС-ЦУ,</w:t>
      </w:r>
      <w:r w:rsidRPr="00606650">
        <w:t xml:space="preserve"> е извършена от „ЧЕЗ Електро България“ АД, без сключен договор за обществена поръчка.</w:t>
      </w:r>
      <w:r w:rsidRPr="00606650">
        <w:rPr>
          <w:rStyle w:val="FootnoteReference"/>
          <w:b/>
          <w:bCs/>
        </w:rPr>
        <w:footnoteReference w:id="108"/>
      </w:r>
      <w:r w:rsidRPr="00606650">
        <w:rPr>
          <w:b/>
          <w:bCs/>
        </w:rPr>
        <w:t xml:space="preserve"> </w:t>
      </w:r>
    </w:p>
    <w:p w:rsidR="00FB5A19" w:rsidRPr="00606650" w:rsidRDefault="00FB5A19" w:rsidP="006C0D4D">
      <w:pPr>
        <w:ind w:firstLine="709"/>
        <w:jc w:val="both"/>
        <w:rPr>
          <w:color w:val="000000"/>
        </w:rPr>
      </w:pPr>
      <w:r w:rsidRPr="00606650">
        <w:rPr>
          <w:color w:val="000000"/>
        </w:rPr>
        <w:t>Стойността на разходите за консумирана електрическа енергия от ММС-ЦУ през периода:</w:t>
      </w:r>
    </w:p>
    <w:p w:rsidR="00FB5A19" w:rsidRPr="00606650" w:rsidRDefault="00FB5A19" w:rsidP="006C0D4D">
      <w:pPr>
        <w:ind w:firstLine="709"/>
        <w:jc w:val="both"/>
      </w:pPr>
      <w:r w:rsidRPr="00606650">
        <w:t>а) от 01.</w:t>
      </w:r>
      <w:proofErr w:type="spellStart"/>
      <w:r w:rsidRPr="00606650">
        <w:t>01</w:t>
      </w:r>
      <w:proofErr w:type="spellEnd"/>
      <w:r w:rsidRPr="00606650">
        <w:t xml:space="preserve">.2015 г. до 31.12.2015 г. възлиза на 325 163 лв. без ДДС; </w:t>
      </w:r>
    </w:p>
    <w:p w:rsidR="00FB5A19" w:rsidRPr="00606650" w:rsidRDefault="00FB5A19" w:rsidP="006C0D4D">
      <w:pPr>
        <w:ind w:firstLine="709"/>
        <w:jc w:val="both"/>
      </w:pPr>
      <w:r w:rsidRPr="00606650">
        <w:t>б) от 01.</w:t>
      </w:r>
      <w:proofErr w:type="spellStart"/>
      <w:r w:rsidRPr="00606650">
        <w:t>01</w:t>
      </w:r>
      <w:proofErr w:type="spellEnd"/>
      <w:r w:rsidRPr="00606650">
        <w:t>.2016 г. до 30.06.2016 г. възлиза на 167 897 лв. без ДДС, от които до 31.03.2016 г. - 105 914 лв. без ДДС, а след тази дата - 61 983 лв. без ДДС.</w:t>
      </w:r>
      <w:r w:rsidRPr="00606650">
        <w:rPr>
          <w:rStyle w:val="FootnoteReference"/>
          <w:b/>
          <w:bCs/>
          <w:color w:val="000000"/>
        </w:rPr>
        <w:footnoteReference w:id="109"/>
      </w:r>
      <w:r w:rsidRPr="00606650">
        <w:t xml:space="preserve"> </w:t>
      </w:r>
    </w:p>
    <w:p w:rsidR="00FB5A19" w:rsidRPr="00606650" w:rsidRDefault="00FB5A19" w:rsidP="006C0D4D">
      <w:pPr>
        <w:ind w:firstLine="709"/>
        <w:jc w:val="both"/>
        <w:rPr>
          <w:color w:val="000000"/>
        </w:rPr>
      </w:pPr>
      <w:r w:rsidRPr="00606650">
        <w:t>Разходите за консумирана електрическа енергия са доказани с фактури, издадени от „ЧЕЗ Електро България“ АД.</w:t>
      </w:r>
    </w:p>
    <w:p w:rsidR="00FB5A19" w:rsidRPr="00606650" w:rsidRDefault="00FB5A19" w:rsidP="006C0D4D">
      <w:pPr>
        <w:ind w:firstLine="709"/>
        <w:jc w:val="both"/>
      </w:pPr>
      <w:r w:rsidRPr="00606650">
        <w:rPr>
          <w:color w:val="000000"/>
        </w:rPr>
        <w:t xml:space="preserve">Доставката на електрическа енергия е обект на обществена поръчка по смисъла на чл. 3, ал. 1, т. 1 от ЗОП (отм.). </w:t>
      </w:r>
      <w:r w:rsidRPr="00606650">
        <w:t>Стойността на разходите за консумирана електрическа енергия, за периода от 01.</w:t>
      </w:r>
      <w:proofErr w:type="spellStart"/>
      <w:r w:rsidRPr="00606650">
        <w:t>01</w:t>
      </w:r>
      <w:proofErr w:type="spellEnd"/>
      <w:r w:rsidRPr="00606650">
        <w:t xml:space="preserve">.2015 г. до 31.12.2015 г., попада в прага по чл. 14, ал. 1, т. 2 </w:t>
      </w:r>
      <w:r w:rsidRPr="00606650">
        <w:lastRenderedPageBreak/>
        <w:t>от ЗОП (отм.), а за периода от 01.</w:t>
      </w:r>
      <w:proofErr w:type="spellStart"/>
      <w:r w:rsidRPr="00606650">
        <w:t>01</w:t>
      </w:r>
      <w:proofErr w:type="spellEnd"/>
      <w:r w:rsidRPr="00606650">
        <w:t>.2016 г. до 31.03.2016 г. - в прага по чл. 14, ал. 3, т. 2 от ЗОП (отм.) и изисква провеждане на процедура за възлагане на обществена поръчка по ЗОП (отм.). Нарушен е чл. 8, ал. 1, във връзка с чл. 14, ал. 1, т. 2 и ал. 3, т. 2 от ЗОП</w:t>
      </w:r>
      <w:r>
        <w:t> </w:t>
      </w:r>
      <w:r w:rsidRPr="00606650">
        <w:t>(отм.).</w:t>
      </w:r>
      <w:r w:rsidRPr="00606650">
        <w:rPr>
          <w:rStyle w:val="FootnoteReference"/>
          <w:b/>
          <w:bCs/>
        </w:rPr>
        <w:footnoteReference w:id="110"/>
      </w:r>
    </w:p>
    <w:p w:rsidR="00FB5A19" w:rsidRPr="00606650" w:rsidRDefault="00FB5A19" w:rsidP="006C0D4D">
      <w:pPr>
        <w:ind w:firstLine="709"/>
        <w:jc w:val="both"/>
      </w:pPr>
      <w:r w:rsidRPr="00606650">
        <w:t xml:space="preserve">Разходите за консумирана електрическа енергия, за периода от 01.04.2016 г. до 30.06.2016 г., попадат в прага по чл. 20, ал. </w:t>
      </w:r>
      <w:r>
        <w:t>3</w:t>
      </w:r>
      <w:r w:rsidRPr="00606650">
        <w:t xml:space="preserve">, т. </w:t>
      </w:r>
      <w:r>
        <w:t>32</w:t>
      </w:r>
      <w:r w:rsidRPr="00606650">
        <w:t xml:space="preserve"> от ЗОП</w:t>
      </w:r>
      <w:r w:rsidRPr="00817D26">
        <w:rPr>
          <w:rStyle w:val="FootnoteReference"/>
          <w:b/>
          <w:bCs/>
        </w:rPr>
        <w:footnoteReference w:id="111"/>
      </w:r>
      <w:r>
        <w:t xml:space="preserve"> и изисква събиране на оферти с обява</w:t>
      </w:r>
      <w:r w:rsidRPr="00606650">
        <w:t>.</w:t>
      </w:r>
      <w:r w:rsidRPr="00606650">
        <w:rPr>
          <w:rStyle w:val="FootnoteReference"/>
          <w:b/>
          <w:bCs/>
        </w:rPr>
        <w:footnoteReference w:id="112"/>
      </w:r>
    </w:p>
    <w:p w:rsidR="00FB5A19" w:rsidRDefault="00FB5A19" w:rsidP="006C0D4D">
      <w:pPr>
        <w:ind w:firstLine="709"/>
        <w:jc w:val="both"/>
        <w:rPr>
          <w:b/>
          <w:bCs/>
        </w:rPr>
      </w:pPr>
    </w:p>
    <w:p w:rsidR="00FB5A19" w:rsidRPr="00606650" w:rsidRDefault="00FB5A19" w:rsidP="006C0D4D">
      <w:pPr>
        <w:ind w:firstLine="709"/>
        <w:jc w:val="both"/>
        <w:rPr>
          <w:b/>
          <w:bCs/>
        </w:rPr>
      </w:pPr>
      <w:r w:rsidRPr="00606650">
        <w:rPr>
          <w:b/>
          <w:bCs/>
        </w:rPr>
        <w:t>7.2. Доставка на питейна вода</w:t>
      </w:r>
    </w:p>
    <w:p w:rsidR="00FB5A19" w:rsidRPr="00606650" w:rsidRDefault="00FB5A19" w:rsidP="00CD20E5">
      <w:pPr>
        <w:ind w:right="1" w:firstLine="709"/>
        <w:jc w:val="both"/>
      </w:pPr>
      <w:r w:rsidRPr="00606650">
        <w:t xml:space="preserve">Доставката на питейна вода, </w:t>
      </w:r>
      <w:r w:rsidRPr="00606650">
        <w:rPr>
          <w:color w:val="000000"/>
        </w:rPr>
        <w:t>за нуждите на ММС-ЦУ,</w:t>
      </w:r>
      <w:r w:rsidRPr="00606650">
        <w:t xml:space="preserve"> е извършена от „Софийска вода“ АД, без сключен договор за обществена поръчка. </w:t>
      </w:r>
    </w:p>
    <w:p w:rsidR="00FB5A19" w:rsidRPr="00606650" w:rsidRDefault="00FB5A19" w:rsidP="00CD20E5">
      <w:pPr>
        <w:ind w:right="1" w:firstLine="709"/>
        <w:jc w:val="both"/>
      </w:pPr>
      <w:r w:rsidRPr="00606650">
        <w:t>Разходите за консумирана питейна вода от ММС-ЦУ</w:t>
      </w:r>
      <w:r>
        <w:t>,</w:t>
      </w:r>
      <w:r w:rsidRPr="00606650">
        <w:t xml:space="preserve"> през периода от 16.01.2015</w:t>
      </w:r>
      <w:r>
        <w:t> </w:t>
      </w:r>
      <w:r w:rsidRPr="00606650">
        <w:t>г. до 22.12.2015 г., доказани с фактури, издадени от доставчика, са на обща стойност 27 478,24 лв. без ДДС.</w:t>
      </w:r>
      <w:r w:rsidRPr="00606650">
        <w:rPr>
          <w:rStyle w:val="FootnoteReference"/>
          <w:b/>
          <w:bCs/>
        </w:rPr>
        <w:footnoteReference w:id="113"/>
      </w:r>
    </w:p>
    <w:p w:rsidR="00FB5A19" w:rsidRPr="00606650" w:rsidRDefault="00FB5A19" w:rsidP="00CD20E5">
      <w:pPr>
        <w:ind w:right="1" w:firstLine="709"/>
        <w:jc w:val="both"/>
        <w:rPr>
          <w:color w:val="000000"/>
        </w:rPr>
      </w:pPr>
      <w:r w:rsidRPr="00606650">
        <w:rPr>
          <w:color w:val="000000"/>
        </w:rPr>
        <w:t xml:space="preserve">Доставката на питейна вода е обект на обществена поръчка по смисъла на чл. 3, ал. 1, т. 1 от ЗОП (отм.). </w:t>
      </w:r>
      <w:r w:rsidRPr="00606650">
        <w:t xml:space="preserve">Стойността на разходите за консумирана питейна вода през 2015 г. попада </w:t>
      </w:r>
      <w:r w:rsidRPr="00606650">
        <w:rPr>
          <w:color w:val="000000"/>
        </w:rPr>
        <w:t>в прага по чл. </w:t>
      </w:r>
      <w:r w:rsidRPr="00606650">
        <w:t xml:space="preserve">14, ал. 4, т. 2 от ЗОП (отм.) </w:t>
      </w:r>
      <w:r w:rsidRPr="00606650">
        <w:rPr>
          <w:color w:val="000000"/>
        </w:rPr>
        <w:t xml:space="preserve">и изисква избор на изпълнител чрез публична покана, при условията и реда на Глава осма „а“ от ЗОП (отм.). Нарушен е </w:t>
      </w:r>
      <w:r w:rsidRPr="00606650">
        <w:t>чл.101а, във връзка с чл. 14, ал. 4, т. 2 от ЗОП (отм.).</w:t>
      </w:r>
      <w:r w:rsidRPr="00606650">
        <w:rPr>
          <w:rStyle w:val="FootnoteReference"/>
          <w:b/>
          <w:bCs/>
          <w:color w:val="000000"/>
        </w:rPr>
        <w:footnoteReference w:id="114"/>
      </w:r>
    </w:p>
    <w:p w:rsidR="00FB5A19" w:rsidRDefault="00FB5A19" w:rsidP="00CD20E5">
      <w:pPr>
        <w:ind w:right="1" w:firstLine="708"/>
        <w:jc w:val="both"/>
      </w:pPr>
      <w:r w:rsidRPr="00FB0AC8">
        <w:t>Причините за непроведените обществени поръчки за доставка на електрич</w:t>
      </w:r>
      <w:r>
        <w:t>е</w:t>
      </w:r>
      <w:r w:rsidRPr="00FB0AC8">
        <w:t xml:space="preserve">ска енергия и питейна вода са непланиране на извършените разходи в </w:t>
      </w:r>
      <w:r>
        <w:t xml:space="preserve">утвърдения от възложителя </w:t>
      </w:r>
      <w:r w:rsidRPr="00FB0AC8">
        <w:t>списък на обществени</w:t>
      </w:r>
      <w:r>
        <w:t>те</w:t>
      </w:r>
      <w:r w:rsidRPr="00FB0AC8">
        <w:t xml:space="preserve"> поръчки за 2015 г. и </w:t>
      </w:r>
      <w:r>
        <w:t xml:space="preserve">за </w:t>
      </w:r>
      <w:r w:rsidRPr="00FB0AC8">
        <w:t>2016 г.</w:t>
      </w:r>
      <w:r w:rsidRPr="00AE4CAC">
        <w:rPr>
          <w:rStyle w:val="FootnoteReference"/>
          <w:b/>
          <w:bCs/>
        </w:rPr>
        <w:footnoteReference w:id="115"/>
      </w:r>
    </w:p>
    <w:p w:rsidR="00FB5A19" w:rsidRPr="00FB0AC8" w:rsidRDefault="00FB5A19" w:rsidP="00CD20E5">
      <w:pPr>
        <w:ind w:right="1" w:firstLine="708"/>
        <w:jc w:val="both"/>
      </w:pPr>
    </w:p>
    <w:p w:rsidR="00FB5A19" w:rsidRPr="00606650" w:rsidRDefault="00FB5A19" w:rsidP="00CD20E5">
      <w:pPr>
        <w:ind w:right="1" w:firstLine="708"/>
        <w:jc w:val="both"/>
        <w:rPr>
          <w:i/>
          <w:iCs/>
        </w:rPr>
      </w:pPr>
      <w:r>
        <w:rPr>
          <w:i/>
          <w:iCs/>
        </w:rPr>
        <w:t>За и</w:t>
      </w:r>
      <w:r w:rsidRPr="00606650">
        <w:rPr>
          <w:i/>
          <w:iCs/>
        </w:rPr>
        <w:t xml:space="preserve">звършените от ММС-ЦУ разходи за електрическа енергия през </w:t>
      </w:r>
      <w:proofErr w:type="spellStart"/>
      <w:r w:rsidRPr="00606650">
        <w:rPr>
          <w:i/>
          <w:iCs/>
        </w:rPr>
        <w:t>одитирания</w:t>
      </w:r>
      <w:proofErr w:type="spellEnd"/>
      <w:r w:rsidRPr="00606650">
        <w:rPr>
          <w:i/>
          <w:iCs/>
        </w:rPr>
        <w:t xml:space="preserve"> период и за питейна вода през 2015 г.,</w:t>
      </w:r>
      <w:r>
        <w:rPr>
          <w:i/>
          <w:iCs/>
        </w:rPr>
        <w:t xml:space="preserve"> </w:t>
      </w:r>
      <w:r w:rsidRPr="00606650">
        <w:rPr>
          <w:i/>
          <w:iCs/>
        </w:rPr>
        <w:t xml:space="preserve">не са </w:t>
      </w:r>
      <w:r>
        <w:rPr>
          <w:i/>
          <w:iCs/>
        </w:rPr>
        <w:t xml:space="preserve">предприети действия за </w:t>
      </w:r>
      <w:r w:rsidRPr="00606650">
        <w:rPr>
          <w:i/>
          <w:iCs/>
        </w:rPr>
        <w:t xml:space="preserve">избор на изпълнител, в съответствие с нормативните изисквания за възлагане на обществени поръчки. </w:t>
      </w:r>
    </w:p>
    <w:p w:rsidR="00FB5A19" w:rsidRPr="00606650" w:rsidRDefault="00FB5A19" w:rsidP="00723CB4">
      <w:pPr>
        <w:tabs>
          <w:tab w:val="left" w:pos="0"/>
          <w:tab w:val="left" w:pos="720"/>
          <w:tab w:val="left" w:pos="9360"/>
        </w:tabs>
        <w:spacing w:after="120"/>
        <w:jc w:val="both"/>
        <w:rPr>
          <w:b/>
          <w:bCs/>
        </w:rPr>
      </w:pPr>
    </w:p>
    <w:p w:rsidR="00FB5A19" w:rsidRPr="00606650" w:rsidRDefault="00FB5A19" w:rsidP="00903DCE">
      <w:pPr>
        <w:tabs>
          <w:tab w:val="left" w:pos="0"/>
          <w:tab w:val="left" w:pos="720"/>
          <w:tab w:val="left" w:pos="9360"/>
        </w:tabs>
        <w:jc w:val="both"/>
        <w:rPr>
          <w:b/>
          <w:bCs/>
        </w:rPr>
      </w:pPr>
      <w:r w:rsidRPr="00606650">
        <w:rPr>
          <w:b/>
          <w:bCs/>
        </w:rPr>
        <w:tab/>
        <w:t xml:space="preserve">8. Изпълнение на договори </w:t>
      </w:r>
    </w:p>
    <w:p w:rsidR="00FB5A19" w:rsidRPr="00606650" w:rsidRDefault="00FB5A19" w:rsidP="006E7CEF">
      <w:pPr>
        <w:tabs>
          <w:tab w:val="left" w:pos="0"/>
        </w:tabs>
        <w:ind w:firstLine="705"/>
        <w:jc w:val="both"/>
      </w:pPr>
      <w:r w:rsidRPr="00606650">
        <w:t>Контролът по изпълнение на договорите е регламентиран във ВПВОП</w:t>
      </w:r>
      <w:r w:rsidRPr="00606650">
        <w:rPr>
          <w:rStyle w:val="FootnoteReference"/>
          <w:b/>
          <w:bCs/>
        </w:rPr>
        <w:footnoteReference w:id="116"/>
      </w:r>
      <w:r w:rsidRPr="00606650">
        <w:t xml:space="preserve"> и се осъществява от директорите на дирекциите-заявители на обществени поръчки, които отговарят за връчването и изпълнението на заявки, подписването на </w:t>
      </w:r>
      <w:proofErr w:type="spellStart"/>
      <w:r w:rsidRPr="00606650">
        <w:t>приемо-предавателни</w:t>
      </w:r>
      <w:proofErr w:type="spellEnd"/>
      <w:r w:rsidRPr="00606650">
        <w:t xml:space="preserve"> протоколи</w:t>
      </w:r>
      <w:r>
        <w:t xml:space="preserve"> (ППП)</w:t>
      </w:r>
      <w:r w:rsidRPr="00606650">
        <w:t xml:space="preserve"> и всички документи</w:t>
      </w:r>
      <w:r>
        <w:t>,</w:t>
      </w:r>
      <w:r w:rsidRPr="00606650">
        <w:t xml:space="preserve"> свързани с изпълнението на предмета на договора. Плащанията по договор</w:t>
      </w:r>
      <w:r>
        <w:t>ите</w:t>
      </w:r>
      <w:r w:rsidRPr="00606650">
        <w:t xml:space="preserve"> се осъществяват от дирекция „Финанси“ в предвидените в договор</w:t>
      </w:r>
      <w:r>
        <w:t>ите</w:t>
      </w:r>
      <w:r w:rsidRPr="00606650">
        <w:t xml:space="preserve"> срокове и след представяне на необходимите документи</w:t>
      </w:r>
      <w:r>
        <w:t>,</w:t>
      </w:r>
      <w:r w:rsidRPr="00606650">
        <w:t xml:space="preserve"> и извършен контрол за законосъобразност от финансовия контрольор.</w:t>
      </w:r>
    </w:p>
    <w:p w:rsidR="00FB5A19" w:rsidRPr="00606650" w:rsidRDefault="00FB5A19" w:rsidP="006E7CEF">
      <w:pPr>
        <w:tabs>
          <w:tab w:val="left" w:pos="0"/>
        </w:tabs>
        <w:ind w:firstLine="705"/>
        <w:jc w:val="both"/>
      </w:pPr>
      <w:r w:rsidRPr="00606650">
        <w:t xml:space="preserve">Фактическите действия по контрола на договорите и подписването на </w:t>
      </w:r>
      <w:r>
        <w:t xml:space="preserve">ППП </w:t>
      </w:r>
      <w:r w:rsidRPr="00606650">
        <w:t>са извършвани от изрично посочени в договора длъжностни лица от дирекциите</w:t>
      </w:r>
      <w:r>
        <w:t>-</w:t>
      </w:r>
      <w:r w:rsidRPr="00606650">
        <w:t>заявители на обществени поръчки.</w:t>
      </w:r>
    </w:p>
    <w:p w:rsidR="00FB5A19" w:rsidRPr="00606650" w:rsidRDefault="00FB5A19" w:rsidP="006E7CEF">
      <w:pPr>
        <w:tabs>
          <w:tab w:val="left" w:pos="0"/>
        </w:tabs>
        <w:ind w:firstLine="705"/>
        <w:jc w:val="both"/>
      </w:pPr>
      <w:r w:rsidRPr="00606650">
        <w:t xml:space="preserve">През </w:t>
      </w:r>
      <w:proofErr w:type="spellStart"/>
      <w:r w:rsidRPr="00606650">
        <w:t>одитирания</w:t>
      </w:r>
      <w:proofErr w:type="spellEnd"/>
      <w:r w:rsidRPr="00606650">
        <w:t xml:space="preserve"> период са сключени и изпълнени 23 договора з</w:t>
      </w:r>
      <w:r>
        <w:t>а обществени поръчки, от които шест</w:t>
      </w:r>
      <w:r w:rsidRPr="00606650">
        <w:t xml:space="preserve"> договора в резултат на проведени процедури по реда на ЗОП (отм.) и 17 договора чрез публична покана по реда на Глава осма „а” от ЗОП (отм.)</w:t>
      </w:r>
    </w:p>
    <w:p w:rsidR="00FB5A19" w:rsidRPr="00606650" w:rsidRDefault="00FB5A19" w:rsidP="006E7CEF">
      <w:pPr>
        <w:tabs>
          <w:tab w:val="left" w:pos="0"/>
        </w:tabs>
        <w:ind w:firstLine="708"/>
        <w:jc w:val="both"/>
      </w:pPr>
      <w:r w:rsidRPr="00606650">
        <w:lastRenderedPageBreak/>
        <w:t>Проверени са 12 договора</w:t>
      </w:r>
      <w:r w:rsidRPr="00606650">
        <w:rPr>
          <w:b/>
          <w:bCs/>
        </w:rPr>
        <w:t xml:space="preserve"> </w:t>
      </w:r>
      <w:r w:rsidRPr="00606650">
        <w:t>за доставки, услуги и строителство по критерий „най-висока стойност”.</w:t>
      </w:r>
      <w:r w:rsidRPr="00606650">
        <w:rPr>
          <w:rStyle w:val="FootnoteReference"/>
          <w:b/>
          <w:bCs/>
        </w:rPr>
        <w:footnoteReference w:id="117"/>
      </w:r>
      <w:r w:rsidRPr="00606650">
        <w:t xml:space="preserve"> При проверката на договорите е установено:</w:t>
      </w:r>
      <w:r w:rsidRPr="00606650">
        <w:rPr>
          <w:rStyle w:val="FootnoteReference"/>
          <w:b/>
          <w:bCs/>
        </w:rPr>
        <w:footnoteReference w:id="118"/>
      </w:r>
    </w:p>
    <w:p w:rsidR="00FB5A19" w:rsidRPr="00606650" w:rsidRDefault="00FB5A19" w:rsidP="006E7CEF">
      <w:pPr>
        <w:tabs>
          <w:tab w:val="left" w:pos="720"/>
        </w:tabs>
        <w:ind w:firstLine="720"/>
        <w:jc w:val="both"/>
        <w:rPr>
          <w:lang w:eastAsia="fr-FR"/>
        </w:rPr>
      </w:pPr>
      <w:r w:rsidRPr="00606650">
        <w:t>а) В договорите са включени клаузи относно цената и начина на плащане на изпълнителя на обществената поръчка, срока и мястото на изпълнение, права и задължения на възложителя и на изпълнителя, гаранции, отговорности и неустойки при неизпълнение или забава на изпълнението и други. От възложителя не са установени случаи, за които да са приложени предвидените</w:t>
      </w:r>
      <w:r w:rsidRPr="00606650">
        <w:rPr>
          <w:lang w:eastAsia="fr-FR"/>
        </w:rPr>
        <w:t xml:space="preserve"> в договорите отговорности и неустойки.</w:t>
      </w:r>
    </w:p>
    <w:p w:rsidR="00FB5A19" w:rsidRPr="00606650" w:rsidRDefault="00FB5A19" w:rsidP="006E7CEF">
      <w:pPr>
        <w:jc w:val="both"/>
      </w:pPr>
      <w:r w:rsidRPr="00606650">
        <w:rPr>
          <w:b/>
          <w:bCs/>
        </w:rPr>
        <w:tab/>
      </w:r>
      <w:r w:rsidRPr="00606650">
        <w:t>б)</w:t>
      </w:r>
      <w:r w:rsidRPr="00606650">
        <w:rPr>
          <w:b/>
          <w:bCs/>
        </w:rPr>
        <w:t xml:space="preserve"> </w:t>
      </w:r>
      <w:r>
        <w:t>Н</w:t>
      </w:r>
      <w:r w:rsidRPr="00606650">
        <w:t>а конкретни длъжностни лица</w:t>
      </w:r>
      <w:r w:rsidRPr="00DF7B67">
        <w:t xml:space="preserve"> </w:t>
      </w:r>
      <w:r w:rsidRPr="00606650">
        <w:t>е възлагано</w:t>
      </w:r>
      <w:r>
        <w:t xml:space="preserve"> в</w:t>
      </w:r>
      <w:r w:rsidRPr="00606650">
        <w:t xml:space="preserve"> договорите, да отговарят и следят за изпълнението им и да подписват предвидените протоколи, актове и други документи за съответния договор.</w:t>
      </w:r>
    </w:p>
    <w:p w:rsidR="00FB5A19" w:rsidRPr="00606650" w:rsidRDefault="00FB5A19" w:rsidP="006E7CEF">
      <w:pPr>
        <w:jc w:val="both"/>
      </w:pPr>
      <w:r w:rsidRPr="00606650">
        <w:tab/>
        <w:t xml:space="preserve">в) Съставените документи във връзка с изпълнението и плащанията по договорите са попълнени, окомплектовани и утвърдени съобразно изискванията на нормативните и </w:t>
      </w:r>
      <w:r>
        <w:t xml:space="preserve">на </w:t>
      </w:r>
      <w:r w:rsidRPr="00606650">
        <w:t>вътрешните актове на ММС.</w:t>
      </w:r>
    </w:p>
    <w:p w:rsidR="00FB5A19" w:rsidRPr="00606650" w:rsidRDefault="00FB5A19" w:rsidP="006E7CEF">
      <w:pPr>
        <w:jc w:val="both"/>
      </w:pPr>
      <w:r w:rsidRPr="00606650">
        <w:tab/>
        <w:t>За доставка на три броя нови и неупотребявани автомобили за нуждите на ММС е сключен договор № 23-00-114 от 28.12.2015 г. с изпълнител „</w:t>
      </w:r>
      <w:proofErr w:type="spellStart"/>
      <w:r w:rsidRPr="00606650">
        <w:t>Булвария</w:t>
      </w:r>
      <w:proofErr w:type="spellEnd"/>
      <w:r w:rsidRPr="00606650">
        <w:t xml:space="preserve"> Холдинг“ ЕООД на стойност 78 480 лв. с ДДС.</w:t>
      </w:r>
    </w:p>
    <w:p w:rsidR="00FB5A19" w:rsidRPr="00606650" w:rsidRDefault="00FB5A19" w:rsidP="006E7CEF">
      <w:pPr>
        <w:pStyle w:val="NoSpacing"/>
        <w:ind w:firstLine="708"/>
        <w:jc w:val="both"/>
      </w:pPr>
      <w:r w:rsidRPr="00606650">
        <w:t>От „</w:t>
      </w:r>
      <w:proofErr w:type="spellStart"/>
      <w:r w:rsidRPr="00606650">
        <w:t>Булвария</w:t>
      </w:r>
      <w:proofErr w:type="spellEnd"/>
      <w:r w:rsidRPr="00606650">
        <w:t xml:space="preserve"> Холдинг“ ЕООД за извършената доставка са издадени три фактури от 28.12.2015 г. с обща стойност 78 480 лв. с ДДС. Приемането на трите автомобила е документирано с </w:t>
      </w:r>
      <w:r>
        <w:t>ППП</w:t>
      </w:r>
      <w:r w:rsidRPr="00606650">
        <w:t xml:space="preserve"> от 06.01.2016 г., подписан от лицата, упълномощени от страните в договора. </w:t>
      </w:r>
    </w:p>
    <w:p w:rsidR="00FB5A19" w:rsidRPr="00606650" w:rsidRDefault="00FB5A19" w:rsidP="006E7CEF">
      <w:pPr>
        <w:ind w:firstLine="708"/>
        <w:jc w:val="both"/>
      </w:pPr>
      <w:r w:rsidRPr="00606650">
        <w:t>Съгласно чл. 7, ал. 3 от договора, плащането на цената се извършва от възложителя в срок до 5 работни дни, считано от датата на доставката на автомобилите</w:t>
      </w:r>
      <w:r>
        <w:t xml:space="preserve">, която се удостоверява с </w:t>
      </w:r>
      <w:r w:rsidRPr="00606650">
        <w:t xml:space="preserve">подписан от двете страни </w:t>
      </w:r>
      <w:r>
        <w:t>ППП</w:t>
      </w:r>
      <w:r w:rsidRPr="00606650">
        <w:t xml:space="preserve">, и представена оригинална фактура. Плащането на доставката е извършено от възложителя </w:t>
      </w:r>
      <w:r>
        <w:t xml:space="preserve">на 29.12.2015 г., </w:t>
      </w:r>
      <w:r w:rsidRPr="00606650">
        <w:t xml:space="preserve">преди подписването на </w:t>
      </w:r>
      <w:r>
        <w:t>ППП</w:t>
      </w:r>
      <w:r w:rsidRPr="00606650">
        <w:t xml:space="preserve"> за приемането на автомобилите, с което не е спазена разпоредбата на чл. 7, ал. 3 от договора.</w:t>
      </w:r>
      <w:r w:rsidRPr="00606650">
        <w:rPr>
          <w:rStyle w:val="FootnoteReference"/>
          <w:b/>
          <w:bCs/>
        </w:rPr>
        <w:footnoteReference w:id="119"/>
      </w:r>
    </w:p>
    <w:p w:rsidR="00FB5A19" w:rsidRPr="00606650" w:rsidRDefault="00FB5A19" w:rsidP="006E7CEF">
      <w:pPr>
        <w:ind w:firstLine="708"/>
        <w:jc w:val="both"/>
      </w:pPr>
      <w:r w:rsidRPr="00606650">
        <w:t xml:space="preserve">От възложителя е сключен договор № 23-00-104 от 11.12.2015 г. с изпълнител „Евро-Консулт 2020“ ЕООД за изработка и доставка на печатни, информационни и рекламни материали за нуждите на ММС. </w:t>
      </w:r>
      <w:r>
        <w:t>Д</w:t>
      </w:r>
      <w:r w:rsidRPr="00606650">
        <w:t>оговорено</w:t>
      </w:r>
      <w:r>
        <w:t xml:space="preserve"> е</w:t>
      </w:r>
      <w:r w:rsidRPr="00606650">
        <w:t xml:space="preserve">, че за удостоверяване </w:t>
      </w:r>
      <w:r>
        <w:t>и</w:t>
      </w:r>
      <w:r w:rsidRPr="00606650">
        <w:t xml:space="preserve">зпълнението на предмета на договора се подписва </w:t>
      </w:r>
      <w:r>
        <w:t>ППП</w:t>
      </w:r>
      <w:r w:rsidRPr="00606650">
        <w:t xml:space="preserve"> от оторизираните лица на </w:t>
      </w:r>
      <w:r w:rsidRPr="00606650">
        <w:lastRenderedPageBreak/>
        <w:t xml:space="preserve">страните. За приемане на доставката не е подписан </w:t>
      </w:r>
      <w:r>
        <w:t>ППП</w:t>
      </w:r>
      <w:r w:rsidRPr="00606650">
        <w:t>, с което не е спазен чл. 1, ал. 2 от договора.</w:t>
      </w:r>
      <w:r w:rsidRPr="00606650">
        <w:rPr>
          <w:rStyle w:val="FootnoteReference"/>
          <w:b/>
          <w:bCs/>
        </w:rPr>
        <w:footnoteReference w:id="120"/>
      </w:r>
    </w:p>
    <w:p w:rsidR="00FB5A19" w:rsidRPr="00606650" w:rsidRDefault="00FB5A19" w:rsidP="006E7CEF">
      <w:pPr>
        <w:tabs>
          <w:tab w:val="left" w:pos="720"/>
          <w:tab w:val="left" w:pos="9360"/>
        </w:tabs>
        <w:jc w:val="both"/>
      </w:pPr>
      <w:r w:rsidRPr="00606650">
        <w:tab/>
        <w:t>г) Изпълнението на договорите съответства на договорените клаузи. Изплатените суми са в рамките на договорените стойности. Внесените гаранции за изпълнение на договорите са възстановени на изпълнителите в съответствие с клаузите на договорите.</w:t>
      </w:r>
    </w:p>
    <w:p w:rsidR="00FB5A19" w:rsidRPr="00606650" w:rsidRDefault="00FB5A19" w:rsidP="006E7CEF">
      <w:pPr>
        <w:jc w:val="both"/>
      </w:pPr>
      <w:r w:rsidRPr="00606650">
        <w:rPr>
          <w:b/>
          <w:bCs/>
        </w:rPr>
        <w:tab/>
      </w:r>
      <w:r w:rsidRPr="00606650">
        <w:t>д)</w:t>
      </w:r>
      <w:r w:rsidRPr="00606650">
        <w:rPr>
          <w:b/>
          <w:bCs/>
        </w:rPr>
        <w:t xml:space="preserve"> </w:t>
      </w:r>
      <w:r w:rsidRPr="00606650">
        <w:t>За всички плащания по сключените договори е извършен предварителен контрол, преди извършване на разхода от финансовия контрольор</w:t>
      </w:r>
      <w:r>
        <w:t xml:space="preserve"> и е прилагана системата за двое</w:t>
      </w:r>
      <w:r w:rsidRPr="00606650">
        <w:t>н подпис</w:t>
      </w:r>
      <w:r>
        <w:t>.</w:t>
      </w:r>
      <w:r w:rsidRPr="00606650">
        <w:rPr>
          <w:rStyle w:val="FootnoteReference"/>
          <w:b/>
          <w:bCs/>
        </w:rPr>
        <w:footnoteReference w:id="121"/>
      </w:r>
    </w:p>
    <w:p w:rsidR="00FB5A19" w:rsidRPr="00606650" w:rsidRDefault="00FB5A19" w:rsidP="006E7CEF">
      <w:pPr>
        <w:jc w:val="both"/>
      </w:pPr>
      <w:r w:rsidRPr="00606650">
        <w:tab/>
        <w:t>е) Спазено е изискването на ВПВОП от дирекция „ОП“ за изготвяне и изпращане до АОП информация за изпълнен договор или неговото предсрочно прекратяване по реда на ЗОП (отм.). За изпълнението в нормативно определения срок на шест договора е изпратена информация за изпълнен договор до АОП, а за четири договора - обобщена информация по чл. 44, ал. 10 от ЗОП (отм.).</w:t>
      </w:r>
    </w:p>
    <w:p w:rsidR="00FB5A19" w:rsidRPr="00606650" w:rsidRDefault="00FB5A19" w:rsidP="006E7CEF">
      <w:pPr>
        <w:jc w:val="both"/>
      </w:pPr>
      <w:r w:rsidRPr="00606650">
        <w:tab/>
        <w:t>В информацията за изпълнението на договора за обществена поръчка № 23-00-20 от 16.02.2015 г. с изпълнител ДЗЗД „ВИП“ до АОП</w:t>
      </w:r>
      <w:r>
        <w:t>,</w:t>
      </w:r>
      <w:r w:rsidRPr="00606650">
        <w:t xml:space="preserve"> изпратена на 04.02.2016 г., некоректно е посочена изплатена</w:t>
      </w:r>
      <w:r>
        <w:t>та</w:t>
      </w:r>
      <w:r w:rsidRPr="00606650">
        <w:t xml:space="preserve"> сума по договора и дата на изпълнението</w:t>
      </w:r>
      <w:r>
        <w:t>.</w:t>
      </w:r>
      <w:r w:rsidRPr="00606650">
        <w:rPr>
          <w:rStyle w:val="FootnoteReference"/>
          <w:b/>
          <w:bCs/>
        </w:rPr>
        <w:footnoteReference w:id="122"/>
      </w:r>
      <w:r w:rsidRPr="00606650">
        <w:rPr>
          <w:b/>
          <w:bCs/>
        </w:rPr>
        <w:t xml:space="preserve"> </w:t>
      </w:r>
    </w:p>
    <w:p w:rsidR="00FB5A19" w:rsidRPr="00606650" w:rsidRDefault="00FB5A19" w:rsidP="006E7CEF">
      <w:pPr>
        <w:jc w:val="both"/>
      </w:pPr>
      <w:r w:rsidRPr="00606650">
        <w:tab/>
        <w:t xml:space="preserve">За изпълнението на договор № 23-00-24 от 06.03.2015 г. с изпълнител „Петрол“ АД в информацията до АОП изпратена </w:t>
      </w:r>
      <w:r>
        <w:t xml:space="preserve">на </w:t>
      </w:r>
      <w:r w:rsidRPr="00606650">
        <w:t>19.01.2016 г., некоректно е посочена изплатена</w:t>
      </w:r>
      <w:r>
        <w:t>та</w:t>
      </w:r>
      <w:r w:rsidRPr="00606650">
        <w:t xml:space="preserve"> сума по договора.</w:t>
      </w:r>
      <w:r w:rsidRPr="00606650">
        <w:rPr>
          <w:rStyle w:val="FootnoteReference"/>
          <w:b/>
          <w:bCs/>
        </w:rPr>
        <w:footnoteReference w:id="123"/>
      </w:r>
    </w:p>
    <w:p w:rsidR="00FB5A19" w:rsidRPr="00BB10F7" w:rsidRDefault="00FB5A19" w:rsidP="006E7CEF">
      <w:pPr>
        <w:tabs>
          <w:tab w:val="left" w:pos="720"/>
          <w:tab w:val="left" w:pos="9360"/>
        </w:tabs>
        <w:jc w:val="both"/>
      </w:pPr>
      <w:r w:rsidRPr="00606650">
        <w:rPr>
          <w:sz w:val="22"/>
          <w:szCs w:val="22"/>
        </w:rPr>
        <w:tab/>
      </w:r>
    </w:p>
    <w:p w:rsidR="00FB5A19" w:rsidRDefault="00FB5A19" w:rsidP="006E7CEF">
      <w:pPr>
        <w:tabs>
          <w:tab w:val="left" w:pos="720"/>
          <w:tab w:val="left" w:pos="9360"/>
        </w:tabs>
        <w:jc w:val="both"/>
        <w:rPr>
          <w:sz w:val="22"/>
          <w:szCs w:val="22"/>
        </w:rPr>
      </w:pPr>
    </w:p>
    <w:p w:rsidR="00FB5A19" w:rsidRPr="00606650" w:rsidRDefault="00FB5A19" w:rsidP="006E7CEF">
      <w:pPr>
        <w:tabs>
          <w:tab w:val="left" w:pos="720"/>
          <w:tab w:val="left" w:pos="9360"/>
        </w:tabs>
        <w:jc w:val="both"/>
        <w:rPr>
          <w:i/>
          <w:iCs/>
        </w:rPr>
      </w:pPr>
      <w:r>
        <w:rPr>
          <w:sz w:val="22"/>
          <w:szCs w:val="22"/>
        </w:rPr>
        <w:tab/>
      </w:r>
      <w:r w:rsidRPr="00606650">
        <w:rPr>
          <w:i/>
          <w:iCs/>
        </w:rPr>
        <w:t xml:space="preserve">През </w:t>
      </w:r>
      <w:proofErr w:type="spellStart"/>
      <w:r w:rsidRPr="00606650">
        <w:rPr>
          <w:i/>
          <w:iCs/>
        </w:rPr>
        <w:t>одитирания</w:t>
      </w:r>
      <w:proofErr w:type="spellEnd"/>
      <w:r w:rsidRPr="00606650">
        <w:rPr>
          <w:i/>
          <w:iCs/>
        </w:rPr>
        <w:t xml:space="preserve"> период от ММС са създадени условия за осъществяването на предварителен и текущ контрол при сключването и изпълнението на договорите за доставки и услуги, което осигурява законосъобразното изразходване на бюджетните средства. </w:t>
      </w:r>
    </w:p>
    <w:p w:rsidR="00FB5A19" w:rsidRPr="00606650" w:rsidRDefault="00FB5A19" w:rsidP="006E7CEF">
      <w:pPr>
        <w:tabs>
          <w:tab w:val="left" w:pos="720"/>
          <w:tab w:val="left" w:pos="9360"/>
        </w:tabs>
        <w:jc w:val="both"/>
        <w:rPr>
          <w:i/>
          <w:iCs/>
        </w:rPr>
      </w:pPr>
      <w:r w:rsidRPr="00606650">
        <w:rPr>
          <w:i/>
          <w:iCs/>
        </w:rPr>
        <w:tab/>
        <w:t xml:space="preserve">При подписването на договорите е приложена системата </w:t>
      </w:r>
      <w:r>
        <w:rPr>
          <w:i/>
          <w:iCs/>
        </w:rPr>
        <w:t>з</w:t>
      </w:r>
      <w:r w:rsidRPr="00606650">
        <w:rPr>
          <w:i/>
          <w:iCs/>
        </w:rPr>
        <w:t xml:space="preserve">а двоен подпис. Договорите са изпълнени съгласно определените в тях срокове и финансови параметри. Осъществяваните контролни дейности, свързани с приемането на работата по изпълнението на договори, са в съответствие с </w:t>
      </w:r>
      <w:r>
        <w:rPr>
          <w:i/>
          <w:iCs/>
        </w:rPr>
        <w:t xml:space="preserve">договорените клаузи и </w:t>
      </w:r>
      <w:r w:rsidRPr="00606650">
        <w:rPr>
          <w:i/>
          <w:iCs/>
        </w:rPr>
        <w:t>действащите вътрешни правила, с изключение на два договора. От финансовия контрольор е осъществен предварителен контрол преди извършване на разход</w:t>
      </w:r>
      <w:r>
        <w:rPr>
          <w:i/>
          <w:iCs/>
        </w:rPr>
        <w:t>и</w:t>
      </w:r>
      <w:r w:rsidRPr="00606650">
        <w:rPr>
          <w:i/>
          <w:iCs/>
        </w:rPr>
        <w:t>.</w:t>
      </w:r>
    </w:p>
    <w:p w:rsidR="00FB5A19" w:rsidRPr="00606650" w:rsidRDefault="00FB5A19" w:rsidP="006E7CEF">
      <w:pPr>
        <w:jc w:val="both"/>
        <w:rPr>
          <w:b/>
          <w:bCs/>
        </w:rPr>
      </w:pPr>
    </w:p>
    <w:p w:rsidR="00FB5A19" w:rsidRPr="00606650" w:rsidRDefault="00FB5A19" w:rsidP="00BC482C">
      <w:pPr>
        <w:tabs>
          <w:tab w:val="left" w:pos="0"/>
          <w:tab w:val="left" w:pos="380"/>
          <w:tab w:val="left" w:pos="720"/>
          <w:tab w:val="left" w:pos="9360"/>
        </w:tabs>
        <w:ind w:firstLine="709"/>
        <w:jc w:val="both"/>
        <w:rPr>
          <w:b/>
          <w:bCs/>
        </w:rPr>
      </w:pPr>
      <w:r w:rsidRPr="00606650">
        <w:rPr>
          <w:b/>
          <w:bCs/>
        </w:rPr>
        <w:t>Част четвърта</w:t>
      </w:r>
    </w:p>
    <w:p w:rsidR="00FB5A19" w:rsidRPr="00606650" w:rsidRDefault="00FB5A19" w:rsidP="00CA758E">
      <w:pPr>
        <w:tabs>
          <w:tab w:val="left" w:pos="0"/>
          <w:tab w:val="left" w:pos="720"/>
        </w:tabs>
        <w:spacing w:before="120"/>
        <w:ind w:firstLine="709"/>
        <w:jc w:val="both"/>
        <w:rPr>
          <w:b/>
          <w:bCs/>
        </w:rPr>
      </w:pPr>
      <w:r w:rsidRPr="00606650">
        <w:rPr>
          <w:b/>
          <w:bCs/>
        </w:rPr>
        <w:t>ЗАКЛЮЧЕНИЕ</w:t>
      </w:r>
    </w:p>
    <w:p w:rsidR="00FB5A19" w:rsidRPr="00606650" w:rsidRDefault="00FB5A19" w:rsidP="00334C6A">
      <w:pPr>
        <w:tabs>
          <w:tab w:val="left" w:pos="0"/>
          <w:tab w:val="left" w:pos="720"/>
        </w:tabs>
        <w:ind w:firstLine="709"/>
        <w:jc w:val="both"/>
        <w:rPr>
          <w:b/>
          <w:bCs/>
        </w:rPr>
      </w:pPr>
    </w:p>
    <w:p w:rsidR="00FB5A19" w:rsidRDefault="00FB5A19" w:rsidP="001750FA">
      <w:pPr>
        <w:tabs>
          <w:tab w:val="left" w:pos="0"/>
          <w:tab w:val="left" w:pos="720"/>
        </w:tabs>
        <w:ind w:firstLine="709"/>
        <w:jc w:val="both"/>
      </w:pPr>
      <w:r w:rsidRPr="00606650">
        <w:t xml:space="preserve">Въз основа на резултатите от извършения одит за съответствие при финансовото управление на Министерството на </w:t>
      </w:r>
      <w:proofErr w:type="spellStart"/>
      <w:r w:rsidRPr="00606650">
        <w:t>младежта</w:t>
      </w:r>
      <w:proofErr w:type="spellEnd"/>
      <w:r w:rsidRPr="00606650">
        <w:t xml:space="preserve"> и спорта за периода от 01.</w:t>
      </w:r>
      <w:proofErr w:type="spellStart"/>
      <w:r w:rsidRPr="00606650">
        <w:t>01</w:t>
      </w:r>
      <w:proofErr w:type="spellEnd"/>
      <w:r w:rsidRPr="00606650">
        <w:t xml:space="preserve">.2015 г. до 30.06.2016 г., представени в </w:t>
      </w:r>
      <w:proofErr w:type="spellStart"/>
      <w:r w:rsidRPr="00606650">
        <w:t>одитния</w:t>
      </w:r>
      <w:proofErr w:type="spellEnd"/>
      <w:r w:rsidRPr="00606650">
        <w:t xml:space="preserve"> доклад и събраните </w:t>
      </w:r>
      <w:proofErr w:type="spellStart"/>
      <w:r w:rsidRPr="00606650">
        <w:t>одитни</w:t>
      </w:r>
      <w:proofErr w:type="spellEnd"/>
      <w:r w:rsidRPr="00606650">
        <w:t xml:space="preserve"> доказателства, са налице основания за изразяване на следните заключения:</w:t>
      </w:r>
    </w:p>
    <w:p w:rsidR="00FB5A19" w:rsidRPr="00606650" w:rsidRDefault="00FB5A19" w:rsidP="001750FA">
      <w:pPr>
        <w:tabs>
          <w:tab w:val="left" w:pos="0"/>
          <w:tab w:val="left" w:pos="720"/>
        </w:tabs>
        <w:ind w:firstLine="709"/>
        <w:jc w:val="both"/>
      </w:pPr>
      <w:r>
        <w:t xml:space="preserve">За под-процесите: „Разходи за външни услуги“ и „Разходи за вода, горива и енергия“ </w:t>
      </w:r>
      <w:r w:rsidRPr="00603465">
        <w:t>е установено съответствие с изискванията на правната рамка</w:t>
      </w:r>
      <w:r>
        <w:t xml:space="preserve"> и договорите</w:t>
      </w:r>
      <w:r w:rsidRPr="00603465">
        <w:t>, с изключение на съществени по характер</w:t>
      </w:r>
      <w:r>
        <w:t xml:space="preserve"> отклонения от правната рамка във връзка </w:t>
      </w:r>
      <w:r w:rsidRPr="00606650">
        <w:t>с извършени разходи за електрическа енергия и вода, без провеждане на процедура</w:t>
      </w:r>
      <w:r>
        <w:t xml:space="preserve"> по ЗОП (отм.).</w:t>
      </w:r>
    </w:p>
    <w:p w:rsidR="00FB5A19" w:rsidRDefault="00FB5A19" w:rsidP="00B4207E">
      <w:pPr>
        <w:ind w:firstLine="708"/>
        <w:jc w:val="both"/>
      </w:pPr>
      <w:r w:rsidRPr="00606650">
        <w:lastRenderedPageBreak/>
        <w:t xml:space="preserve">Проектите и договорите за финансово подпомагане на спортни дейности по програми за олимпийска подготовка, спорт за високи постижения и домакинства на международни състезания са в съответствие с приложимата нормативна база и вътрешните актове, с изключение на </w:t>
      </w:r>
      <w:r>
        <w:t>установените отклонения от правната рамка и договорите, в това число:</w:t>
      </w:r>
    </w:p>
    <w:p w:rsidR="00FB5A19" w:rsidRDefault="00FB5A19" w:rsidP="00B4207E">
      <w:pPr>
        <w:ind w:firstLine="708"/>
        <w:jc w:val="both"/>
      </w:pPr>
      <w:r>
        <w:t>- неспазени договорени срокове за представяне на отчети за изпълнение на дейностите по десет договора;</w:t>
      </w:r>
    </w:p>
    <w:p w:rsidR="00FB5A19" w:rsidRDefault="00FB5A19" w:rsidP="00F1170F">
      <w:pPr>
        <w:ind w:firstLine="708"/>
        <w:jc w:val="both"/>
      </w:pPr>
      <w:r>
        <w:t xml:space="preserve">- непредставени </w:t>
      </w:r>
      <w:r w:rsidRPr="00634D8D">
        <w:t xml:space="preserve">месечни отчети за средствата на спортисти и треньори </w:t>
      </w:r>
      <w:r w:rsidRPr="00E304EF">
        <w:t>по два договора</w:t>
      </w:r>
      <w:r>
        <w:t>;</w:t>
      </w:r>
    </w:p>
    <w:p w:rsidR="00FB5A19" w:rsidRDefault="00FB5A19" w:rsidP="00B4207E">
      <w:pPr>
        <w:ind w:firstLine="708"/>
        <w:jc w:val="both"/>
      </w:pPr>
      <w:r>
        <w:t xml:space="preserve">- неприложени санкции към спортните федерации за спиране на финансирането при непредставяне на отчети в договорените срокове; </w:t>
      </w:r>
    </w:p>
    <w:p w:rsidR="00FB5A19" w:rsidRDefault="00FB5A19" w:rsidP="00DB236D">
      <w:pPr>
        <w:ind w:firstLine="708"/>
        <w:jc w:val="both"/>
      </w:pPr>
      <w:r>
        <w:t>- одобрени разходи, които не съответстват на изискванията на програмите за финансово подпомагане и договорите.</w:t>
      </w:r>
    </w:p>
    <w:p w:rsidR="00FB5A19" w:rsidRPr="00606650" w:rsidRDefault="00FB5A19" w:rsidP="00C146A3">
      <w:pPr>
        <w:tabs>
          <w:tab w:val="left" w:pos="0"/>
          <w:tab w:val="left" w:pos="720"/>
        </w:tabs>
        <w:ind w:firstLine="720"/>
        <w:jc w:val="both"/>
      </w:pPr>
      <w:proofErr w:type="spellStart"/>
      <w:r w:rsidRPr="00606650">
        <w:t>Възлаганията</w:t>
      </w:r>
      <w:proofErr w:type="spellEnd"/>
      <w:r w:rsidRPr="00606650">
        <w:t xml:space="preserve"> на обществени поръчки чрез процедури/публични покани са в съответствие с правната рамка, с изключение на</w:t>
      </w:r>
      <w:r>
        <w:t>:</w:t>
      </w:r>
      <w:r w:rsidRPr="00606650">
        <w:t xml:space="preserve"> необявяване на изискванията </w:t>
      </w:r>
      <w:r>
        <w:t>към</w:t>
      </w:r>
      <w:r w:rsidRPr="00606650">
        <w:t xml:space="preserve"> кандидатите в обявленията</w:t>
      </w:r>
      <w:r>
        <w:t xml:space="preserve"> и</w:t>
      </w:r>
      <w:r w:rsidRPr="00606650">
        <w:t xml:space="preserve"> изпратена информация за сключен договор в АОП след </w:t>
      </w:r>
      <w:proofErr w:type="spellStart"/>
      <w:r w:rsidRPr="00606650">
        <w:t>законоустановения</w:t>
      </w:r>
      <w:proofErr w:type="spellEnd"/>
      <w:r w:rsidRPr="00606650">
        <w:t xml:space="preserve"> срок</w:t>
      </w:r>
      <w:r>
        <w:t>.</w:t>
      </w:r>
      <w:r w:rsidRPr="00606650">
        <w:t xml:space="preserve"> </w:t>
      </w:r>
    </w:p>
    <w:p w:rsidR="00FB5A19" w:rsidRPr="00606650" w:rsidRDefault="00FB5A19" w:rsidP="003426F3">
      <w:pPr>
        <w:tabs>
          <w:tab w:val="left" w:pos="0"/>
          <w:tab w:val="left" w:pos="720"/>
          <w:tab w:val="left" w:pos="9360"/>
        </w:tabs>
        <w:jc w:val="both"/>
      </w:pPr>
      <w:r w:rsidRPr="00606650">
        <w:tab/>
        <w:t>Изпълнението на договорите по ЗОП (отм.) е в съответствие със законовите изисквания, договорените клаузи и определения вътрешен ред</w:t>
      </w:r>
      <w:r>
        <w:t>,</w:t>
      </w:r>
      <w:r w:rsidRPr="00606650">
        <w:t xml:space="preserve"> с изключение на два договора</w:t>
      </w:r>
      <w:r>
        <w:t>,</w:t>
      </w:r>
      <w:r w:rsidRPr="00606650">
        <w:t xml:space="preserve"> при които не са спазени изисквания </w:t>
      </w:r>
      <w:r>
        <w:t>за</w:t>
      </w:r>
      <w:r w:rsidRPr="00606650">
        <w:t xml:space="preserve"> плащане и приемане на доставките. </w:t>
      </w:r>
    </w:p>
    <w:p w:rsidR="00FB5A19" w:rsidRPr="00E3003F" w:rsidRDefault="00FB5A19" w:rsidP="0002154E">
      <w:pPr>
        <w:ind w:firstLine="708"/>
        <w:jc w:val="both"/>
        <w:rPr>
          <w:i/>
          <w:iCs/>
        </w:rPr>
      </w:pPr>
      <w:r w:rsidRPr="00606650">
        <w:t xml:space="preserve">Въведените </w:t>
      </w:r>
      <w:r w:rsidRPr="002C2287">
        <w:t xml:space="preserve">контролни дейности </w:t>
      </w:r>
      <w:r w:rsidRPr="00606650">
        <w:t xml:space="preserve">са минимизирали риска от извършване на разходи, несъответстващи на </w:t>
      </w:r>
      <w:proofErr w:type="spellStart"/>
      <w:r w:rsidRPr="00606650">
        <w:t>относимата</w:t>
      </w:r>
      <w:proofErr w:type="spellEnd"/>
      <w:r w:rsidRPr="00606650">
        <w:t xml:space="preserve"> правна рамка, с изключение на разходите за електрическа енергия и вода </w:t>
      </w:r>
      <w:r>
        <w:t xml:space="preserve">и установени отклонения </w:t>
      </w:r>
      <w:r w:rsidRPr="00E3003F">
        <w:t>при осъществяване на контрол и оценка на целесъобразността и допустимостта на отчетени разходи за финансово подпомагане на спортни дейности по два договора.</w:t>
      </w:r>
    </w:p>
    <w:p w:rsidR="00FB5A19" w:rsidRPr="00E3003F" w:rsidRDefault="00FB5A19" w:rsidP="0002154E">
      <w:pPr>
        <w:tabs>
          <w:tab w:val="left" w:pos="0"/>
          <w:tab w:val="left" w:pos="720"/>
        </w:tabs>
        <w:ind w:firstLine="709"/>
        <w:jc w:val="both"/>
        <w:rPr>
          <w:b/>
          <w:bCs/>
        </w:rPr>
      </w:pPr>
    </w:p>
    <w:p w:rsidR="00FB5A19" w:rsidRPr="00606650" w:rsidRDefault="00FB5A19" w:rsidP="001750FA">
      <w:pPr>
        <w:tabs>
          <w:tab w:val="left" w:pos="0"/>
        </w:tabs>
        <w:ind w:firstLine="709"/>
        <w:jc w:val="both"/>
        <w:rPr>
          <w:b/>
          <w:bCs/>
        </w:rPr>
      </w:pPr>
      <w:r w:rsidRPr="00606650">
        <w:rPr>
          <w:b/>
          <w:bCs/>
        </w:rPr>
        <w:t>Част пета</w:t>
      </w:r>
    </w:p>
    <w:p w:rsidR="00FB5A19" w:rsidRDefault="00FB5A19" w:rsidP="00334C6A">
      <w:pPr>
        <w:tabs>
          <w:tab w:val="left" w:pos="0"/>
        </w:tabs>
        <w:spacing w:before="120" w:after="120"/>
        <w:ind w:firstLine="709"/>
        <w:jc w:val="both"/>
        <w:rPr>
          <w:b/>
          <w:bCs/>
        </w:rPr>
      </w:pPr>
      <w:r w:rsidRPr="00606650">
        <w:rPr>
          <w:b/>
          <w:bCs/>
        </w:rPr>
        <w:t>ПРЕПОРЪКИ</w:t>
      </w:r>
    </w:p>
    <w:p w:rsidR="00FB5A19" w:rsidRDefault="00FB5A19" w:rsidP="006F144B">
      <w:pPr>
        <w:tabs>
          <w:tab w:val="left" w:pos="0"/>
        </w:tabs>
        <w:spacing w:after="120"/>
        <w:ind w:firstLine="709"/>
        <w:jc w:val="both"/>
      </w:pPr>
      <w:r>
        <w:t>Р</w:t>
      </w:r>
      <w:r w:rsidRPr="0015227D">
        <w:t>езултат</w:t>
      </w:r>
      <w:r>
        <w:t>ите от</w:t>
      </w:r>
      <w:r w:rsidRPr="0015227D">
        <w:t xml:space="preserve"> извършения одит</w:t>
      </w:r>
      <w:r>
        <w:t>, направените констатации и изводи,</w:t>
      </w:r>
      <w:r w:rsidRPr="0015227D">
        <w:t xml:space="preserve"> </w:t>
      </w:r>
      <w:r>
        <w:t xml:space="preserve">и предприетите от министъра на </w:t>
      </w:r>
      <w:proofErr w:type="spellStart"/>
      <w:r>
        <w:t>младежта</w:t>
      </w:r>
      <w:proofErr w:type="spellEnd"/>
      <w:r>
        <w:t xml:space="preserve"> и спорта коригиращи действия по отношение на установените нарушения в изследваните области в процеса на одита, са основание да не се дадат препоръки на ръководителя на </w:t>
      </w:r>
      <w:proofErr w:type="spellStart"/>
      <w:r>
        <w:t>одитирания</w:t>
      </w:r>
      <w:proofErr w:type="spellEnd"/>
      <w:r>
        <w:t xml:space="preserve"> обект. </w:t>
      </w:r>
    </w:p>
    <w:p w:rsidR="00FB5A19" w:rsidRDefault="00FB5A19" w:rsidP="006F144B">
      <w:pPr>
        <w:tabs>
          <w:tab w:val="left" w:pos="0"/>
        </w:tabs>
        <w:spacing w:after="120"/>
        <w:ind w:firstLine="709"/>
        <w:jc w:val="both"/>
      </w:pPr>
    </w:p>
    <w:p w:rsidR="00FB5A19" w:rsidRPr="00606650" w:rsidRDefault="00FB5A19" w:rsidP="00E377B9">
      <w:pPr>
        <w:tabs>
          <w:tab w:val="left" w:pos="0"/>
          <w:tab w:val="left" w:pos="706"/>
        </w:tabs>
        <w:spacing w:after="120"/>
        <w:jc w:val="both"/>
      </w:pPr>
      <w:r>
        <w:tab/>
      </w:r>
      <w:r w:rsidRPr="00606650">
        <w:rPr>
          <w:b/>
          <w:bCs/>
        </w:rPr>
        <w:t>Част шеста</w:t>
      </w:r>
    </w:p>
    <w:p w:rsidR="00FB5A19" w:rsidRDefault="00FB5A19" w:rsidP="002C5E42">
      <w:pPr>
        <w:tabs>
          <w:tab w:val="left" w:pos="0"/>
        </w:tabs>
        <w:spacing w:before="120"/>
        <w:ind w:firstLine="709"/>
        <w:jc w:val="both"/>
        <w:rPr>
          <w:b/>
          <w:bCs/>
        </w:rPr>
      </w:pPr>
      <w:r w:rsidRPr="00606650">
        <w:rPr>
          <w:b/>
          <w:bCs/>
        </w:rPr>
        <w:t>ОТГОВОРИ НА ОДИТИРАНАТА ОРГАНИЗАЦИЯ</w:t>
      </w:r>
    </w:p>
    <w:p w:rsidR="00FB5A19" w:rsidRPr="00606650" w:rsidRDefault="00FB5A19" w:rsidP="002C5E42">
      <w:pPr>
        <w:tabs>
          <w:tab w:val="left" w:pos="0"/>
        </w:tabs>
        <w:ind w:firstLine="709"/>
        <w:jc w:val="both"/>
        <w:rPr>
          <w:b/>
          <w:bCs/>
        </w:rPr>
      </w:pPr>
    </w:p>
    <w:p w:rsidR="00FB5A19" w:rsidRPr="00606650" w:rsidRDefault="00FB5A19" w:rsidP="003B378E">
      <w:pPr>
        <w:tabs>
          <w:tab w:val="left" w:pos="0"/>
        </w:tabs>
        <w:ind w:firstLine="709"/>
        <w:jc w:val="both"/>
        <w:rPr>
          <w:vertAlign w:val="superscript"/>
        </w:rPr>
      </w:pPr>
      <w:r w:rsidRPr="00606650">
        <w:t xml:space="preserve">Фактите и обстоятелствата, установени при одита са съгласувани с ръководните длъжностни лица от Министерството на </w:t>
      </w:r>
      <w:proofErr w:type="spellStart"/>
      <w:r w:rsidRPr="00606650">
        <w:t>младежта</w:t>
      </w:r>
      <w:proofErr w:type="spellEnd"/>
      <w:r w:rsidRPr="00606650">
        <w:t xml:space="preserve"> и спорта. Представените по време на одита отговори на въпроси и обяснения от отговорните длъжностни лица са взети предвид при оценката на </w:t>
      </w:r>
      <w:proofErr w:type="spellStart"/>
      <w:r w:rsidRPr="00606650">
        <w:t>одитираните</w:t>
      </w:r>
      <w:proofErr w:type="spellEnd"/>
      <w:r w:rsidRPr="00606650">
        <w:t xml:space="preserve"> области. При проведеното обсъждане на констатациите с представители на Министерството на </w:t>
      </w:r>
      <w:proofErr w:type="spellStart"/>
      <w:r w:rsidRPr="00606650">
        <w:t>младежта</w:t>
      </w:r>
      <w:proofErr w:type="spellEnd"/>
      <w:r w:rsidRPr="00606650">
        <w:t xml:space="preserve"> и спорта не са постъпили писмени становища</w:t>
      </w:r>
      <w:r>
        <w:t>.</w:t>
      </w:r>
    </w:p>
    <w:p w:rsidR="00FB5A19" w:rsidRDefault="00FB5A19" w:rsidP="00BD326F">
      <w:pPr>
        <w:tabs>
          <w:tab w:val="left" w:pos="0"/>
        </w:tabs>
        <w:spacing w:before="120"/>
        <w:ind w:firstLine="709"/>
        <w:jc w:val="both"/>
      </w:pPr>
      <w:r w:rsidRPr="00606650">
        <w:t xml:space="preserve">В подкрепа на констатациите от </w:t>
      </w:r>
      <w:proofErr w:type="spellStart"/>
      <w:r w:rsidRPr="00606650">
        <w:t>одитния</w:t>
      </w:r>
      <w:proofErr w:type="spellEnd"/>
      <w:r w:rsidRPr="00606650">
        <w:t xml:space="preserve"> доклад са събрани 58 броя </w:t>
      </w:r>
      <w:proofErr w:type="spellStart"/>
      <w:r w:rsidRPr="00606650">
        <w:t>одитни</w:t>
      </w:r>
      <w:proofErr w:type="spellEnd"/>
      <w:r w:rsidRPr="00606650">
        <w:t xml:space="preserve"> доказателства, които заедно с работните документи, отразяващи отделните етапи на </w:t>
      </w:r>
      <w:proofErr w:type="spellStart"/>
      <w:r w:rsidRPr="00606650">
        <w:t>одитния</w:t>
      </w:r>
      <w:proofErr w:type="spellEnd"/>
      <w:r w:rsidRPr="00606650">
        <w:t xml:space="preserve"> процес, се намират в Сметната палата</w:t>
      </w:r>
      <w:r>
        <w:t>,  гр. </w:t>
      </w:r>
      <w:r w:rsidRPr="00606650">
        <w:t>София, ул. „Екзарх Йосиф” № 37</w:t>
      </w:r>
      <w:r>
        <w:t>.</w:t>
      </w:r>
    </w:p>
    <w:p w:rsidR="00FB5A19" w:rsidRDefault="00FB5A19" w:rsidP="00BD326F">
      <w:pPr>
        <w:tabs>
          <w:tab w:val="left" w:pos="0"/>
        </w:tabs>
        <w:spacing w:before="120"/>
        <w:ind w:firstLine="709"/>
        <w:jc w:val="both"/>
      </w:pPr>
    </w:p>
    <w:p w:rsidR="00FB5A19" w:rsidRDefault="00FB5A19" w:rsidP="00B21528">
      <w:pPr>
        <w:ind w:firstLine="720"/>
        <w:jc w:val="both"/>
      </w:pPr>
      <w:r>
        <w:lastRenderedPageBreak/>
        <w:t xml:space="preserve">Настоящият </w:t>
      </w:r>
      <w:proofErr w:type="spellStart"/>
      <w:r>
        <w:t>одитен</w:t>
      </w:r>
      <w:proofErr w:type="spellEnd"/>
      <w:r>
        <w:t xml:space="preserve"> доклад е приет на основание чл. 48, ал. 1 от Закона за Сметната палата с Решение № </w:t>
      </w:r>
      <w:r w:rsidR="00853570">
        <w:rPr>
          <w:lang w:val="en-US"/>
        </w:rPr>
        <w:t>219</w:t>
      </w:r>
      <w:r>
        <w:t xml:space="preserve"> от </w:t>
      </w:r>
      <w:r w:rsidR="00853570">
        <w:rPr>
          <w:lang w:val="en-US"/>
        </w:rPr>
        <w:t>13</w:t>
      </w:r>
      <w:r>
        <w:t>.</w:t>
      </w:r>
      <w:r w:rsidR="00853570">
        <w:rPr>
          <w:lang w:val="en-US"/>
        </w:rPr>
        <w:t>07.</w:t>
      </w:r>
      <w:r>
        <w:t>2017 г. на Сметната палата.</w:t>
      </w:r>
    </w:p>
    <w:p w:rsidR="00FB5A19" w:rsidRDefault="00FB5A19" w:rsidP="00B21528">
      <w:pPr>
        <w:ind w:firstLine="567"/>
        <w:jc w:val="both"/>
      </w:pPr>
    </w:p>
    <w:p w:rsidR="00FB5A19" w:rsidRPr="00CD20E5" w:rsidRDefault="00FB5A19" w:rsidP="00BD326F">
      <w:pPr>
        <w:tabs>
          <w:tab w:val="left" w:pos="0"/>
        </w:tabs>
        <w:spacing w:before="120"/>
        <w:ind w:firstLine="709"/>
        <w:jc w:val="both"/>
        <w:rPr>
          <w:lang w:val="ru-RU"/>
        </w:rPr>
      </w:pPr>
      <w:r w:rsidRPr="00606650">
        <w:tab/>
      </w:r>
      <w:r w:rsidRPr="00606650">
        <w:tab/>
      </w:r>
    </w:p>
    <w:p w:rsidR="00FB5A19" w:rsidRPr="00CD20E5" w:rsidRDefault="00FB5A19" w:rsidP="00BD326F">
      <w:pPr>
        <w:tabs>
          <w:tab w:val="left" w:pos="0"/>
        </w:tabs>
        <w:spacing w:before="120"/>
        <w:ind w:firstLine="709"/>
        <w:jc w:val="both"/>
        <w:rPr>
          <w:lang w:val="ru-RU"/>
        </w:rPr>
      </w:pPr>
    </w:p>
    <w:p w:rsidR="00FB5A19" w:rsidRPr="00CD20E5" w:rsidRDefault="00FB5A19" w:rsidP="00BD326F">
      <w:pPr>
        <w:tabs>
          <w:tab w:val="left" w:pos="0"/>
        </w:tabs>
        <w:spacing w:before="120"/>
        <w:ind w:firstLine="709"/>
        <w:jc w:val="both"/>
        <w:rPr>
          <w:lang w:val="ru-RU"/>
        </w:rPr>
      </w:pPr>
    </w:p>
    <w:p w:rsidR="00FB5A19" w:rsidRPr="00CD20E5" w:rsidRDefault="00FB5A19" w:rsidP="00BD326F">
      <w:pPr>
        <w:tabs>
          <w:tab w:val="left" w:pos="0"/>
        </w:tabs>
        <w:spacing w:before="120"/>
        <w:ind w:firstLine="709"/>
        <w:jc w:val="both"/>
        <w:rPr>
          <w:lang w:val="ru-RU"/>
        </w:rPr>
      </w:pPr>
    </w:p>
    <w:p w:rsidR="00FB5A19" w:rsidRPr="00CD20E5" w:rsidRDefault="00FB5A19" w:rsidP="00BD326F">
      <w:pPr>
        <w:tabs>
          <w:tab w:val="left" w:pos="0"/>
        </w:tabs>
        <w:spacing w:before="120"/>
        <w:ind w:firstLine="709"/>
        <w:jc w:val="both"/>
        <w:rPr>
          <w:lang w:val="ru-RU"/>
        </w:rPr>
      </w:pPr>
    </w:p>
    <w:p w:rsidR="00FB5A19" w:rsidRDefault="00FB5A19" w:rsidP="00BD326F">
      <w:pPr>
        <w:tabs>
          <w:tab w:val="left" w:pos="0"/>
        </w:tabs>
        <w:spacing w:before="120"/>
        <w:ind w:firstLine="709"/>
        <w:jc w:val="both"/>
      </w:pPr>
    </w:p>
    <w:p w:rsidR="00FB5A19" w:rsidRPr="00FA1E42" w:rsidRDefault="00FB5A19" w:rsidP="0099365D">
      <w:pPr>
        <w:tabs>
          <w:tab w:val="left" w:pos="-294"/>
        </w:tabs>
        <w:spacing w:line="100" w:lineRule="atLeast"/>
        <w:ind w:firstLine="720"/>
        <w:jc w:val="both"/>
      </w:pPr>
    </w:p>
    <w:p w:rsidR="00FB5A19" w:rsidRDefault="00FB5A19" w:rsidP="00BD326F">
      <w:pPr>
        <w:tabs>
          <w:tab w:val="left" w:pos="0"/>
        </w:tabs>
        <w:spacing w:before="120"/>
        <w:ind w:firstLine="709"/>
        <w:jc w:val="both"/>
      </w:pPr>
    </w:p>
    <w:p w:rsidR="00FB5A19" w:rsidRPr="00606650" w:rsidRDefault="00FB5A19" w:rsidP="00661580">
      <w:pPr>
        <w:tabs>
          <w:tab w:val="left" w:pos="0"/>
        </w:tabs>
        <w:spacing w:before="120"/>
        <w:ind w:firstLine="709"/>
      </w:pPr>
      <w:r w:rsidRPr="00F33A52">
        <w:rPr>
          <w:lang w:val="ru-RU"/>
        </w:rPr>
        <w:tab/>
      </w:r>
      <w:r w:rsidRPr="00F33A52">
        <w:rPr>
          <w:lang w:val="ru-RU"/>
        </w:rPr>
        <w:tab/>
      </w:r>
      <w:r w:rsidRPr="00F33A52">
        <w:rPr>
          <w:lang w:val="ru-RU"/>
        </w:rPr>
        <w:tab/>
      </w:r>
      <w:r w:rsidRPr="00F33A52">
        <w:rPr>
          <w:lang w:val="ru-RU"/>
        </w:rPr>
        <w:tab/>
      </w:r>
      <w:r w:rsidRPr="00F33A52">
        <w:rPr>
          <w:lang w:val="ru-RU"/>
        </w:rPr>
        <w:tab/>
      </w:r>
    </w:p>
    <w:p w:rsidR="00FB5A19" w:rsidRPr="00606650" w:rsidRDefault="00FB5A19" w:rsidP="00810F68">
      <w:pPr>
        <w:tabs>
          <w:tab w:val="left" w:pos="0"/>
        </w:tabs>
        <w:rPr>
          <w:b/>
          <w:bCs/>
        </w:rPr>
      </w:pPr>
    </w:p>
    <w:p w:rsidR="00FB5A19" w:rsidRPr="00CD20E5" w:rsidRDefault="00FB5A19" w:rsidP="00185E84">
      <w:pPr>
        <w:tabs>
          <w:tab w:val="left" w:pos="0"/>
        </w:tabs>
        <w:rPr>
          <w:b/>
          <w:bCs/>
          <w:lang w:val="ru-RU"/>
        </w:rPr>
      </w:pPr>
    </w:p>
    <w:p w:rsidR="00FB5A19" w:rsidRPr="00CD20E5" w:rsidRDefault="00FB5A19" w:rsidP="00185E84">
      <w:pPr>
        <w:tabs>
          <w:tab w:val="left" w:pos="0"/>
        </w:tabs>
        <w:rPr>
          <w:b/>
          <w:bCs/>
          <w:lang w:val="ru-RU"/>
        </w:rPr>
      </w:pPr>
    </w:p>
    <w:p w:rsidR="00FB5A19" w:rsidRPr="00CD20E5" w:rsidRDefault="00FB5A19" w:rsidP="00185E84">
      <w:pPr>
        <w:tabs>
          <w:tab w:val="left" w:pos="0"/>
        </w:tabs>
        <w:rPr>
          <w:b/>
          <w:bCs/>
          <w:lang w:val="ru-RU"/>
        </w:rPr>
      </w:pPr>
    </w:p>
    <w:p w:rsidR="00FB5A19" w:rsidRDefault="00FB5A19" w:rsidP="00185E84">
      <w:pPr>
        <w:tabs>
          <w:tab w:val="left" w:pos="0"/>
        </w:tabs>
        <w:rPr>
          <w:b/>
          <w:bCs/>
        </w:rPr>
      </w:pPr>
    </w:p>
    <w:p w:rsidR="00FB5A19" w:rsidRDefault="00FB5A19" w:rsidP="00185E84">
      <w:pPr>
        <w:tabs>
          <w:tab w:val="left" w:pos="0"/>
        </w:tabs>
        <w:rPr>
          <w:b/>
          <w:bCs/>
        </w:rPr>
      </w:pPr>
    </w:p>
    <w:p w:rsidR="00FB5A19" w:rsidRDefault="00FB5A19" w:rsidP="002C2287">
      <w:pPr>
        <w:tabs>
          <w:tab w:val="left" w:pos="0"/>
        </w:tabs>
        <w:rPr>
          <w:b/>
          <w:bCs/>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FB5A19" w:rsidRPr="00A11B03" w:rsidRDefault="00FB5A19" w:rsidP="0099365D">
      <w:pPr>
        <w:rPr>
          <w:sz w:val="16"/>
          <w:szCs w:val="16"/>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FB5A19" w:rsidRPr="00CD20E5" w:rsidRDefault="00FB5A19" w:rsidP="000A5ED7">
      <w:pPr>
        <w:tabs>
          <w:tab w:val="left" w:pos="0"/>
        </w:tabs>
        <w:jc w:val="center"/>
        <w:rPr>
          <w:b/>
          <w:bCs/>
          <w:lang w:val="ru-RU"/>
        </w:rPr>
      </w:pPr>
    </w:p>
    <w:p w:rsidR="00FB5A19" w:rsidRPr="00CD20E5" w:rsidRDefault="00FB5A19" w:rsidP="000A5ED7">
      <w:pPr>
        <w:tabs>
          <w:tab w:val="left" w:pos="0"/>
        </w:tabs>
        <w:jc w:val="center"/>
        <w:rPr>
          <w:b/>
          <w:bCs/>
          <w:lang w:val="ru-RU"/>
        </w:rPr>
      </w:pPr>
    </w:p>
    <w:p w:rsidR="00FB5A19" w:rsidRPr="00CD20E5" w:rsidRDefault="00FB5A19" w:rsidP="000A5ED7">
      <w:pPr>
        <w:tabs>
          <w:tab w:val="left" w:pos="0"/>
        </w:tabs>
        <w:jc w:val="center"/>
        <w:rPr>
          <w:b/>
          <w:bCs/>
          <w:lang w:val="ru-RU"/>
        </w:rPr>
      </w:pPr>
    </w:p>
    <w:p w:rsidR="00FB5A19" w:rsidRPr="00CD20E5" w:rsidRDefault="00FB5A19" w:rsidP="000A5ED7">
      <w:pPr>
        <w:tabs>
          <w:tab w:val="left" w:pos="0"/>
        </w:tabs>
        <w:jc w:val="center"/>
        <w:rPr>
          <w:b/>
          <w:bCs/>
          <w:lang w:val="ru-RU"/>
        </w:rPr>
      </w:pPr>
    </w:p>
    <w:p w:rsidR="00FB5A19" w:rsidRPr="00CD20E5" w:rsidRDefault="00FB5A19" w:rsidP="000A5ED7">
      <w:pPr>
        <w:tabs>
          <w:tab w:val="left" w:pos="0"/>
        </w:tabs>
        <w:jc w:val="center"/>
        <w:rPr>
          <w:b/>
          <w:bCs/>
          <w:lang w:val="ru-RU"/>
        </w:rPr>
      </w:pPr>
    </w:p>
    <w:p w:rsidR="00FB5A19" w:rsidRPr="00CD20E5" w:rsidRDefault="00FB5A19" w:rsidP="000A5ED7">
      <w:pPr>
        <w:tabs>
          <w:tab w:val="left" w:pos="0"/>
        </w:tabs>
        <w:jc w:val="center"/>
        <w:rPr>
          <w:b/>
          <w:bCs/>
          <w:lang w:val="ru-RU"/>
        </w:rPr>
      </w:pPr>
    </w:p>
    <w:p w:rsidR="00FB5A19" w:rsidRPr="00CD20E5" w:rsidRDefault="00FB5A19" w:rsidP="000A5ED7">
      <w:pPr>
        <w:tabs>
          <w:tab w:val="left" w:pos="0"/>
        </w:tabs>
        <w:jc w:val="center"/>
        <w:rPr>
          <w:b/>
          <w:bCs/>
          <w:lang w:val="ru-RU"/>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FB5A19" w:rsidRDefault="00FB5A19" w:rsidP="000A5ED7">
      <w:pPr>
        <w:tabs>
          <w:tab w:val="left" w:pos="0"/>
        </w:tabs>
        <w:jc w:val="center"/>
        <w:rPr>
          <w:b/>
          <w:bCs/>
        </w:rPr>
      </w:pPr>
    </w:p>
    <w:p w:rsidR="00821A57" w:rsidRDefault="00821A57">
      <w:pPr>
        <w:rPr>
          <w:b/>
          <w:bCs/>
          <w:lang w:val="ru-RU"/>
        </w:rPr>
      </w:pPr>
      <w:r>
        <w:rPr>
          <w:b/>
          <w:bCs/>
          <w:lang w:val="ru-RU"/>
        </w:rPr>
        <w:br w:type="page"/>
      </w:r>
    </w:p>
    <w:p w:rsidR="00FB5A19" w:rsidRPr="00CD20E5" w:rsidRDefault="00FB5A19" w:rsidP="000A5ED7">
      <w:pPr>
        <w:tabs>
          <w:tab w:val="left" w:pos="0"/>
        </w:tabs>
        <w:jc w:val="center"/>
        <w:rPr>
          <w:b/>
          <w:bCs/>
          <w:lang w:val="ru-RU"/>
        </w:rPr>
      </w:pPr>
    </w:p>
    <w:p w:rsidR="00FB5A19" w:rsidRPr="00606650" w:rsidRDefault="00FB5A19" w:rsidP="000A5ED7">
      <w:pPr>
        <w:tabs>
          <w:tab w:val="left" w:pos="0"/>
        </w:tabs>
        <w:jc w:val="center"/>
        <w:rPr>
          <w:b/>
          <w:bCs/>
        </w:rPr>
      </w:pPr>
      <w:r w:rsidRPr="00606650">
        <w:rPr>
          <w:b/>
          <w:bCs/>
        </w:rPr>
        <w:t>О</w:t>
      </w:r>
      <w:r>
        <w:rPr>
          <w:b/>
          <w:bCs/>
        </w:rPr>
        <w:t>ПИС НА ОДИТНИТЕ ДОКАЗАТЕЛСТВА</w:t>
      </w:r>
    </w:p>
    <w:p w:rsidR="00FB5A19" w:rsidRPr="00606650" w:rsidRDefault="00FB5A19" w:rsidP="000A5ED7">
      <w:pPr>
        <w:tabs>
          <w:tab w:val="left" w:pos="0"/>
        </w:tabs>
        <w:jc w:val="center"/>
        <w:rPr>
          <w:b/>
          <w:bCs/>
        </w:rPr>
      </w:pPr>
    </w:p>
    <w:p w:rsidR="00FB5A19" w:rsidRPr="00606650" w:rsidRDefault="00FB5A19" w:rsidP="000A5ED7">
      <w:pPr>
        <w:tabs>
          <w:tab w:val="left" w:pos="0"/>
        </w:tabs>
        <w:jc w:val="center"/>
      </w:pPr>
      <w:r w:rsidRPr="00606650">
        <w:t xml:space="preserve">към проект на </w:t>
      </w:r>
      <w:proofErr w:type="spellStart"/>
      <w:r w:rsidRPr="00606650">
        <w:t>Одитен</w:t>
      </w:r>
      <w:proofErr w:type="spellEnd"/>
      <w:r w:rsidRPr="00606650">
        <w:t xml:space="preserve"> доклад № 0200103016</w:t>
      </w:r>
    </w:p>
    <w:p w:rsidR="00FB5A19" w:rsidRPr="00606650" w:rsidRDefault="00FB5A19" w:rsidP="000A5ED7">
      <w:pPr>
        <w:ind w:left="-170" w:right="-397"/>
        <w:jc w:val="center"/>
      </w:pPr>
      <w:r w:rsidRPr="00606650">
        <w:t xml:space="preserve">за извършен одит за съответствие при финансовото управление на </w:t>
      </w:r>
      <w:r w:rsidRPr="00606650">
        <w:br/>
        <w:t xml:space="preserve">Министерството на </w:t>
      </w:r>
      <w:proofErr w:type="spellStart"/>
      <w:r w:rsidRPr="00606650">
        <w:t>младежта</w:t>
      </w:r>
      <w:proofErr w:type="spellEnd"/>
      <w:r w:rsidRPr="00606650">
        <w:t xml:space="preserve"> и спорта,</w:t>
      </w:r>
    </w:p>
    <w:p w:rsidR="00FB5A19" w:rsidRPr="00606650" w:rsidRDefault="00FB5A19" w:rsidP="000A5ED7">
      <w:pPr>
        <w:spacing w:after="120"/>
        <w:ind w:right="-332"/>
        <w:jc w:val="center"/>
      </w:pPr>
      <w:r w:rsidRPr="00606650">
        <w:t>за периода от 01.</w:t>
      </w:r>
      <w:proofErr w:type="spellStart"/>
      <w:r w:rsidRPr="00606650">
        <w:t>01</w:t>
      </w:r>
      <w:proofErr w:type="spellEnd"/>
      <w:r w:rsidRPr="00606650">
        <w:t>.2015 г. до 30.06.2016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
        <w:gridCol w:w="13"/>
        <w:gridCol w:w="8647"/>
        <w:gridCol w:w="993"/>
      </w:tblGrid>
      <w:tr w:rsidR="00FB5A19" w:rsidRPr="00606650">
        <w:tc>
          <w:tcPr>
            <w:tcW w:w="520" w:type="dxa"/>
          </w:tcPr>
          <w:p w:rsidR="00FB5A19" w:rsidRPr="00DE41A1" w:rsidRDefault="00FB5A19" w:rsidP="00DE41A1">
            <w:pPr>
              <w:jc w:val="center"/>
              <w:rPr>
                <w:b/>
                <w:bCs/>
              </w:rPr>
            </w:pPr>
            <w:r w:rsidRPr="00DE41A1">
              <w:rPr>
                <w:b/>
                <w:bCs/>
              </w:rPr>
              <w:t>№</w:t>
            </w:r>
          </w:p>
        </w:tc>
        <w:tc>
          <w:tcPr>
            <w:tcW w:w="8660" w:type="dxa"/>
            <w:gridSpan w:val="2"/>
          </w:tcPr>
          <w:p w:rsidR="00FB5A19" w:rsidRPr="00DE41A1" w:rsidRDefault="00FB5A19" w:rsidP="00DE41A1">
            <w:pPr>
              <w:jc w:val="center"/>
              <w:rPr>
                <w:b/>
                <w:bCs/>
              </w:rPr>
            </w:pPr>
            <w:proofErr w:type="spellStart"/>
            <w:r w:rsidRPr="00DE41A1">
              <w:rPr>
                <w:b/>
                <w:bCs/>
              </w:rPr>
              <w:t>Одитни</w:t>
            </w:r>
            <w:proofErr w:type="spellEnd"/>
            <w:r w:rsidRPr="00DE41A1">
              <w:rPr>
                <w:b/>
                <w:bCs/>
              </w:rPr>
              <w:t xml:space="preserve"> доказателства</w:t>
            </w:r>
          </w:p>
        </w:tc>
        <w:tc>
          <w:tcPr>
            <w:tcW w:w="993" w:type="dxa"/>
          </w:tcPr>
          <w:p w:rsidR="00FB5A19" w:rsidRPr="00DE41A1" w:rsidRDefault="00FB5A19" w:rsidP="00DE41A1">
            <w:pPr>
              <w:jc w:val="center"/>
              <w:rPr>
                <w:b/>
                <w:bCs/>
              </w:rPr>
            </w:pPr>
            <w:r w:rsidRPr="00DE41A1">
              <w:rPr>
                <w:b/>
                <w:bCs/>
              </w:rPr>
              <w:t>Брой стр.</w:t>
            </w:r>
          </w:p>
        </w:tc>
      </w:tr>
      <w:tr w:rsidR="00FB5A19" w:rsidRPr="00606650">
        <w:tc>
          <w:tcPr>
            <w:tcW w:w="520" w:type="dxa"/>
          </w:tcPr>
          <w:p w:rsidR="00FB5A19" w:rsidRPr="00606650" w:rsidRDefault="00FB5A19" w:rsidP="00DE41A1">
            <w:pPr>
              <w:jc w:val="center"/>
            </w:pPr>
            <w:r w:rsidRPr="00606650">
              <w:t>1.</w:t>
            </w:r>
          </w:p>
        </w:tc>
        <w:tc>
          <w:tcPr>
            <w:tcW w:w="8660" w:type="dxa"/>
            <w:gridSpan w:val="2"/>
          </w:tcPr>
          <w:p w:rsidR="00FB5A19" w:rsidRPr="00606650" w:rsidRDefault="00FB5A19" w:rsidP="00DE41A1">
            <w:pPr>
              <w:jc w:val="both"/>
            </w:pPr>
            <w:r w:rsidRPr="00606650">
              <w:t xml:space="preserve">Заповед № РД-09-780/26.11.2014 г. на министъра на </w:t>
            </w:r>
            <w:proofErr w:type="spellStart"/>
            <w:r w:rsidRPr="00606650">
              <w:t>младежта</w:t>
            </w:r>
            <w:proofErr w:type="spellEnd"/>
            <w:r w:rsidRPr="00606650">
              <w:t xml:space="preserve"> и спорта за упълномощаване на главния секретар за възложител по ЗОП</w:t>
            </w:r>
          </w:p>
        </w:tc>
        <w:tc>
          <w:tcPr>
            <w:tcW w:w="993" w:type="dxa"/>
          </w:tcPr>
          <w:p w:rsidR="00FB5A19" w:rsidRPr="00606650" w:rsidRDefault="00FB5A19" w:rsidP="00DE41A1">
            <w:pPr>
              <w:jc w:val="center"/>
            </w:pPr>
            <w:r w:rsidRPr="00606650">
              <w:t>1</w:t>
            </w:r>
          </w:p>
        </w:tc>
      </w:tr>
      <w:tr w:rsidR="00FB5A19" w:rsidRPr="00606650">
        <w:tc>
          <w:tcPr>
            <w:tcW w:w="520" w:type="dxa"/>
          </w:tcPr>
          <w:p w:rsidR="00FB5A19" w:rsidRPr="00606650" w:rsidRDefault="00FB5A19" w:rsidP="00DE41A1">
            <w:pPr>
              <w:jc w:val="center"/>
            </w:pPr>
            <w:r w:rsidRPr="00606650">
              <w:t>2.</w:t>
            </w:r>
          </w:p>
        </w:tc>
        <w:tc>
          <w:tcPr>
            <w:tcW w:w="8660" w:type="dxa"/>
            <w:gridSpan w:val="2"/>
          </w:tcPr>
          <w:p w:rsidR="00FB5A19" w:rsidRPr="00606650" w:rsidRDefault="00FB5A19" w:rsidP="00DE41A1">
            <w:pPr>
              <w:jc w:val="both"/>
            </w:pPr>
            <w:r w:rsidRPr="00606650">
              <w:t>Справка за ръководните и отговорните длъжностни лица в ММС от 01.</w:t>
            </w:r>
            <w:proofErr w:type="spellStart"/>
            <w:r w:rsidRPr="00606650">
              <w:t>01</w:t>
            </w:r>
            <w:proofErr w:type="spellEnd"/>
            <w:r w:rsidRPr="00606650">
              <w:t>.2015 г. до 30.06.2016 г., изх. № 34-00-27/2</w:t>
            </w:r>
            <w:r>
              <w:t>/</w:t>
            </w:r>
            <w:r w:rsidRPr="00606650">
              <w:t>21.11.2016 г. и писмо изх. № 34-00-27/2</w:t>
            </w:r>
            <w:r>
              <w:t>/</w:t>
            </w:r>
            <w:r w:rsidRPr="00606650">
              <w:t>21.11.2016 г.</w:t>
            </w:r>
          </w:p>
        </w:tc>
        <w:tc>
          <w:tcPr>
            <w:tcW w:w="993" w:type="dxa"/>
          </w:tcPr>
          <w:p w:rsidR="00FB5A19" w:rsidRPr="00606650" w:rsidRDefault="00FB5A19" w:rsidP="00DE41A1">
            <w:pPr>
              <w:jc w:val="center"/>
            </w:pPr>
            <w:r w:rsidRPr="00606650">
              <w:t>4</w:t>
            </w:r>
          </w:p>
        </w:tc>
      </w:tr>
      <w:tr w:rsidR="00FB5A19" w:rsidRPr="00606650">
        <w:tc>
          <w:tcPr>
            <w:tcW w:w="520" w:type="dxa"/>
          </w:tcPr>
          <w:p w:rsidR="00FB5A19" w:rsidRPr="00606650" w:rsidRDefault="00FB5A19" w:rsidP="00DE41A1">
            <w:pPr>
              <w:jc w:val="center"/>
            </w:pPr>
            <w:r w:rsidRPr="00606650">
              <w:t>3.</w:t>
            </w:r>
          </w:p>
        </w:tc>
        <w:tc>
          <w:tcPr>
            <w:tcW w:w="8660" w:type="dxa"/>
            <w:gridSpan w:val="2"/>
          </w:tcPr>
          <w:p w:rsidR="00FB5A19" w:rsidRPr="00606650" w:rsidRDefault="00FB5A19" w:rsidP="00DE41A1">
            <w:pPr>
              <w:jc w:val="both"/>
            </w:pPr>
            <w:r w:rsidRPr="00606650">
              <w:t>Обяснителна записка към отчета за касово изпълнение на бюджета за периода 01.</w:t>
            </w:r>
            <w:proofErr w:type="spellStart"/>
            <w:r w:rsidRPr="00606650">
              <w:t>01</w:t>
            </w:r>
            <w:proofErr w:type="spellEnd"/>
            <w:r w:rsidRPr="00606650">
              <w:t>.2015 г. – 31.12.2015 г., Обяснителна записка към отчета за касово изпълнение на бюджета за периода 01.</w:t>
            </w:r>
            <w:proofErr w:type="spellStart"/>
            <w:r w:rsidRPr="00606650">
              <w:t>01</w:t>
            </w:r>
            <w:proofErr w:type="spellEnd"/>
            <w:r w:rsidRPr="00606650">
              <w:t>.2016 г. – 30.06.2016 г. и Справки за корекции по бюджета на ММС за 2015 г. и към 30.06.2016 г.</w:t>
            </w:r>
          </w:p>
        </w:tc>
        <w:tc>
          <w:tcPr>
            <w:tcW w:w="993" w:type="dxa"/>
          </w:tcPr>
          <w:p w:rsidR="00FB5A19" w:rsidRPr="00606650" w:rsidRDefault="00FB5A19" w:rsidP="00DE41A1">
            <w:pPr>
              <w:jc w:val="center"/>
            </w:pPr>
            <w:r w:rsidRPr="00606650">
              <w:t>37</w:t>
            </w:r>
          </w:p>
        </w:tc>
      </w:tr>
      <w:tr w:rsidR="00FB5A19" w:rsidRPr="00606650">
        <w:tc>
          <w:tcPr>
            <w:tcW w:w="520" w:type="dxa"/>
          </w:tcPr>
          <w:p w:rsidR="00FB5A19" w:rsidRPr="00606650" w:rsidRDefault="00FB5A19" w:rsidP="00DE41A1">
            <w:pPr>
              <w:jc w:val="center"/>
            </w:pPr>
            <w:r w:rsidRPr="00606650">
              <w:t>4.</w:t>
            </w:r>
          </w:p>
        </w:tc>
        <w:tc>
          <w:tcPr>
            <w:tcW w:w="8660" w:type="dxa"/>
            <w:gridSpan w:val="2"/>
          </w:tcPr>
          <w:p w:rsidR="00FB5A19" w:rsidRPr="00606650" w:rsidRDefault="00FB5A19" w:rsidP="00DE41A1">
            <w:pPr>
              <w:jc w:val="both"/>
            </w:pPr>
            <w:r w:rsidRPr="00606650">
              <w:t>Справка за разходите по бюджета на ММС за периода от 01.</w:t>
            </w:r>
            <w:proofErr w:type="spellStart"/>
            <w:r w:rsidRPr="00606650">
              <w:t>01</w:t>
            </w:r>
            <w:proofErr w:type="spellEnd"/>
            <w:r w:rsidRPr="00606650">
              <w:t xml:space="preserve">.2015 г. до 30.06.2016 г.  </w:t>
            </w:r>
          </w:p>
        </w:tc>
        <w:tc>
          <w:tcPr>
            <w:tcW w:w="993" w:type="dxa"/>
          </w:tcPr>
          <w:p w:rsidR="00FB5A19" w:rsidRPr="00606650" w:rsidRDefault="00FB5A19" w:rsidP="00DE41A1">
            <w:pPr>
              <w:jc w:val="center"/>
            </w:pPr>
            <w:r w:rsidRPr="00606650">
              <w:t>1</w:t>
            </w:r>
          </w:p>
        </w:tc>
      </w:tr>
      <w:tr w:rsidR="00FB5A19" w:rsidRPr="00606650">
        <w:tc>
          <w:tcPr>
            <w:tcW w:w="520" w:type="dxa"/>
          </w:tcPr>
          <w:p w:rsidR="00FB5A19" w:rsidRPr="00606650" w:rsidRDefault="00FB5A19" w:rsidP="00DE41A1">
            <w:pPr>
              <w:jc w:val="center"/>
            </w:pPr>
            <w:r w:rsidRPr="00606650">
              <w:t>5</w:t>
            </w:r>
            <w:r>
              <w:t>.</w:t>
            </w:r>
          </w:p>
        </w:tc>
        <w:tc>
          <w:tcPr>
            <w:tcW w:w="8660" w:type="dxa"/>
            <w:gridSpan w:val="2"/>
          </w:tcPr>
          <w:p w:rsidR="00FB5A19" w:rsidRPr="00606650" w:rsidRDefault="00FB5A19" w:rsidP="00DE41A1">
            <w:pPr>
              <w:jc w:val="both"/>
            </w:pPr>
            <w:r w:rsidRPr="00606650">
              <w:rPr>
                <w:lang w:eastAsia="en-US"/>
              </w:rPr>
              <w:t xml:space="preserve">Вътрешни правила за регламентиране на дейността и организацията на работа на дирекция „Финанси и стопанско управление”/”Финанси”, вх. № 22-00-1034/21.10.2013 г. </w:t>
            </w:r>
          </w:p>
        </w:tc>
        <w:tc>
          <w:tcPr>
            <w:tcW w:w="993" w:type="dxa"/>
          </w:tcPr>
          <w:p w:rsidR="00FB5A19" w:rsidRPr="00606650" w:rsidRDefault="00FB5A19" w:rsidP="00DE41A1">
            <w:pPr>
              <w:jc w:val="center"/>
            </w:pPr>
            <w:r w:rsidRPr="00606650">
              <w:t>4</w:t>
            </w:r>
          </w:p>
        </w:tc>
      </w:tr>
      <w:tr w:rsidR="00FB5A19" w:rsidRPr="00606650">
        <w:tc>
          <w:tcPr>
            <w:tcW w:w="520" w:type="dxa"/>
          </w:tcPr>
          <w:p w:rsidR="00FB5A19" w:rsidRPr="00606650" w:rsidRDefault="00FB5A19" w:rsidP="00DE41A1">
            <w:pPr>
              <w:jc w:val="center"/>
            </w:pPr>
            <w:r w:rsidRPr="00606650">
              <w:t>6.</w:t>
            </w:r>
          </w:p>
        </w:tc>
        <w:tc>
          <w:tcPr>
            <w:tcW w:w="8660" w:type="dxa"/>
            <w:gridSpan w:val="2"/>
          </w:tcPr>
          <w:p w:rsidR="00FB5A19" w:rsidRPr="00407133" w:rsidRDefault="00FB5A19" w:rsidP="00DE41A1">
            <w:pPr>
              <w:pStyle w:val="FootnoteText"/>
              <w:jc w:val="both"/>
              <w:rPr>
                <w:color w:val="C00000"/>
                <w:sz w:val="24"/>
                <w:szCs w:val="24"/>
              </w:rPr>
            </w:pPr>
            <w:r w:rsidRPr="00407133">
              <w:rPr>
                <w:sz w:val="24"/>
                <w:szCs w:val="24"/>
                <w:lang w:eastAsia="en-US"/>
              </w:rPr>
              <w:t xml:space="preserve">Вътрешни правила за ефективното функциониране на системите за финансово управление и контрол и Заповед № РД-09-32/24.01.2015 г. на министъра на </w:t>
            </w:r>
            <w:proofErr w:type="spellStart"/>
            <w:r w:rsidRPr="00407133">
              <w:rPr>
                <w:sz w:val="24"/>
                <w:szCs w:val="24"/>
                <w:lang w:eastAsia="en-US"/>
              </w:rPr>
              <w:t>младежта</w:t>
            </w:r>
            <w:proofErr w:type="spellEnd"/>
            <w:r w:rsidRPr="00407133">
              <w:rPr>
                <w:sz w:val="24"/>
                <w:szCs w:val="24"/>
                <w:lang w:eastAsia="en-US"/>
              </w:rPr>
              <w:t xml:space="preserve"> и спорта за допълнение на правилата</w:t>
            </w:r>
          </w:p>
        </w:tc>
        <w:tc>
          <w:tcPr>
            <w:tcW w:w="993" w:type="dxa"/>
          </w:tcPr>
          <w:p w:rsidR="00FB5A19" w:rsidRPr="00606650" w:rsidRDefault="00FB5A19" w:rsidP="00DE41A1">
            <w:pPr>
              <w:jc w:val="center"/>
            </w:pPr>
            <w:r w:rsidRPr="00606650">
              <w:t>13</w:t>
            </w:r>
          </w:p>
        </w:tc>
      </w:tr>
      <w:tr w:rsidR="00FB5A19" w:rsidRPr="00606650">
        <w:tc>
          <w:tcPr>
            <w:tcW w:w="520" w:type="dxa"/>
          </w:tcPr>
          <w:p w:rsidR="00FB5A19" w:rsidRPr="00606650" w:rsidRDefault="00FB5A19" w:rsidP="00DE41A1">
            <w:pPr>
              <w:jc w:val="center"/>
            </w:pPr>
            <w:r w:rsidRPr="00606650">
              <w:t>7.</w:t>
            </w:r>
          </w:p>
        </w:tc>
        <w:tc>
          <w:tcPr>
            <w:tcW w:w="8660" w:type="dxa"/>
            <w:gridSpan w:val="2"/>
          </w:tcPr>
          <w:p w:rsidR="00FB5A19" w:rsidRPr="00407133" w:rsidRDefault="00FB5A19" w:rsidP="00DE41A1">
            <w:pPr>
              <w:jc w:val="both"/>
            </w:pPr>
            <w:r w:rsidRPr="00407133">
              <w:t xml:space="preserve">Заповеди №№ РД-09-143/18.03.2016 г., РД-09-67/03.02.2016 г., РД-09-3/05.01.2015 г., РД-09-539/17.11.2015 г. и РД-09-804/05.12.2014 г., Пълномощни изх. № 05-00-12/20.03.2015 г. и № 05-00-23/10.06.2015 г. на министъра на </w:t>
            </w:r>
            <w:proofErr w:type="spellStart"/>
            <w:r w:rsidRPr="00407133">
              <w:t>младежта</w:t>
            </w:r>
            <w:proofErr w:type="spellEnd"/>
            <w:r w:rsidRPr="00407133">
              <w:t xml:space="preserve"> и спорта за </w:t>
            </w:r>
            <w:proofErr w:type="spellStart"/>
            <w:r w:rsidRPr="00407133">
              <w:t>оправомощаване</w:t>
            </w:r>
            <w:proofErr w:type="spellEnd"/>
            <w:r w:rsidRPr="00407133">
              <w:t xml:space="preserve"> на длъжностни лица от министерството</w:t>
            </w:r>
          </w:p>
        </w:tc>
        <w:tc>
          <w:tcPr>
            <w:tcW w:w="993" w:type="dxa"/>
          </w:tcPr>
          <w:p w:rsidR="00FB5A19" w:rsidRPr="00606650" w:rsidRDefault="00FB5A19" w:rsidP="00DE41A1">
            <w:pPr>
              <w:jc w:val="center"/>
            </w:pPr>
            <w:r w:rsidRPr="00606650">
              <w:t>9</w:t>
            </w:r>
          </w:p>
        </w:tc>
      </w:tr>
      <w:tr w:rsidR="00FB5A19" w:rsidRPr="00606650">
        <w:tc>
          <w:tcPr>
            <w:tcW w:w="520" w:type="dxa"/>
          </w:tcPr>
          <w:p w:rsidR="00FB5A19" w:rsidRPr="00606650" w:rsidRDefault="00FB5A19" w:rsidP="00DE41A1">
            <w:pPr>
              <w:jc w:val="center"/>
            </w:pPr>
            <w:r w:rsidRPr="00606650">
              <w:t>8.</w:t>
            </w:r>
          </w:p>
        </w:tc>
        <w:tc>
          <w:tcPr>
            <w:tcW w:w="8660" w:type="dxa"/>
            <w:gridSpan w:val="2"/>
          </w:tcPr>
          <w:p w:rsidR="00FB5A19" w:rsidRPr="00606650" w:rsidRDefault="00FB5A19" w:rsidP="00DE41A1">
            <w:pPr>
              <w:jc w:val="both"/>
            </w:pPr>
            <w:r w:rsidRPr="00606650">
              <w:t>Справка за разходите по бюджета на ММС-ЦУ за вода, горива и енергия и външни услуги за периода от 01.</w:t>
            </w:r>
            <w:proofErr w:type="spellStart"/>
            <w:r w:rsidRPr="00606650">
              <w:t>01</w:t>
            </w:r>
            <w:proofErr w:type="spellEnd"/>
            <w:r w:rsidRPr="00606650">
              <w:t xml:space="preserve">.2015 г. до 30.06.2016 г.  </w:t>
            </w:r>
          </w:p>
        </w:tc>
        <w:tc>
          <w:tcPr>
            <w:tcW w:w="993" w:type="dxa"/>
          </w:tcPr>
          <w:p w:rsidR="00FB5A19" w:rsidRPr="00606650" w:rsidRDefault="00FB5A19" w:rsidP="00DE41A1">
            <w:pPr>
              <w:jc w:val="center"/>
            </w:pPr>
            <w:r w:rsidRPr="00606650">
              <w:t>1</w:t>
            </w:r>
          </w:p>
        </w:tc>
      </w:tr>
      <w:tr w:rsidR="00FB5A19" w:rsidRPr="00606650">
        <w:tc>
          <w:tcPr>
            <w:tcW w:w="520" w:type="dxa"/>
          </w:tcPr>
          <w:p w:rsidR="00FB5A19" w:rsidRPr="00606650" w:rsidRDefault="00FB5A19" w:rsidP="00DE41A1">
            <w:pPr>
              <w:jc w:val="center"/>
            </w:pPr>
            <w:r w:rsidRPr="00606650">
              <w:t>9</w:t>
            </w:r>
            <w:r>
              <w:t>.</w:t>
            </w:r>
          </w:p>
        </w:tc>
        <w:tc>
          <w:tcPr>
            <w:tcW w:w="8660" w:type="dxa"/>
            <w:gridSpan w:val="2"/>
          </w:tcPr>
          <w:p w:rsidR="00FB5A19" w:rsidRPr="00606650" w:rsidRDefault="00FB5A19" w:rsidP="00DE41A1">
            <w:pPr>
              <w:jc w:val="both"/>
            </w:pPr>
            <w:r w:rsidRPr="00606650">
              <w:t>Констативен протокол  от 21.03.2017 г. за резултатите от тестовете по същество на извършени разходи за вода, горива и енергия от ММС-ЦУ</w:t>
            </w:r>
          </w:p>
        </w:tc>
        <w:tc>
          <w:tcPr>
            <w:tcW w:w="993" w:type="dxa"/>
          </w:tcPr>
          <w:p w:rsidR="00FB5A19" w:rsidRPr="00606650" w:rsidRDefault="00FB5A19" w:rsidP="00DE41A1">
            <w:pPr>
              <w:jc w:val="center"/>
            </w:pPr>
            <w:r w:rsidRPr="00606650">
              <w:t>13</w:t>
            </w:r>
          </w:p>
        </w:tc>
      </w:tr>
      <w:tr w:rsidR="00FB5A19" w:rsidRPr="00606650">
        <w:tc>
          <w:tcPr>
            <w:tcW w:w="520" w:type="dxa"/>
          </w:tcPr>
          <w:p w:rsidR="00FB5A19" w:rsidRPr="00606650" w:rsidRDefault="00FB5A19" w:rsidP="00DE41A1">
            <w:pPr>
              <w:jc w:val="center"/>
            </w:pPr>
            <w:r w:rsidRPr="00606650">
              <w:t>10</w:t>
            </w:r>
            <w:r>
              <w:t>.</w:t>
            </w:r>
          </w:p>
        </w:tc>
        <w:tc>
          <w:tcPr>
            <w:tcW w:w="8660" w:type="dxa"/>
            <w:gridSpan w:val="2"/>
          </w:tcPr>
          <w:p w:rsidR="00FB5A19" w:rsidRPr="00985201" w:rsidRDefault="00FB5A19" w:rsidP="00DE41A1">
            <w:pPr>
              <w:pStyle w:val="ListParagraph"/>
              <w:tabs>
                <w:tab w:val="center" w:pos="4680"/>
              </w:tabs>
              <w:suppressAutoHyphens/>
              <w:ind w:left="0"/>
              <w:jc w:val="both"/>
              <w:rPr>
                <w:rFonts w:ascii="Times New Roman" w:hAnsi="Times New Roman" w:cs="Times New Roman"/>
                <w:lang w:val="bg-BG"/>
              </w:rPr>
            </w:pPr>
            <w:proofErr w:type="spellStart"/>
            <w:r w:rsidRPr="002C2287">
              <w:rPr>
                <w:rFonts w:ascii="Times New Roman" w:hAnsi="Times New Roman" w:cs="Times New Roman"/>
                <w:lang w:val="ru-RU"/>
              </w:rPr>
              <w:t>Писмени</w:t>
            </w:r>
            <w:proofErr w:type="spellEnd"/>
            <w:r w:rsidRPr="002C2287">
              <w:rPr>
                <w:rFonts w:ascii="Times New Roman" w:hAnsi="Times New Roman" w:cs="Times New Roman"/>
                <w:lang w:val="ru-RU"/>
              </w:rPr>
              <w:t xml:space="preserve"> </w:t>
            </w:r>
            <w:proofErr w:type="spellStart"/>
            <w:r w:rsidRPr="002C2287">
              <w:rPr>
                <w:rFonts w:ascii="Times New Roman" w:hAnsi="Times New Roman" w:cs="Times New Roman"/>
                <w:lang w:val="ru-RU"/>
              </w:rPr>
              <w:t>обяснения</w:t>
            </w:r>
            <w:proofErr w:type="spellEnd"/>
            <w:r w:rsidRPr="002C2287">
              <w:rPr>
                <w:rFonts w:ascii="Times New Roman" w:hAnsi="Times New Roman" w:cs="Times New Roman"/>
                <w:lang w:val="ru-RU"/>
              </w:rPr>
              <w:t xml:space="preserve"> </w:t>
            </w:r>
            <w:proofErr w:type="spellStart"/>
            <w:r w:rsidRPr="002C2287">
              <w:rPr>
                <w:rFonts w:ascii="Times New Roman" w:hAnsi="Times New Roman" w:cs="Times New Roman"/>
                <w:lang w:val="ru-RU"/>
              </w:rPr>
              <w:t>изх</w:t>
            </w:r>
            <w:proofErr w:type="spellEnd"/>
            <w:r w:rsidRPr="002C2287">
              <w:rPr>
                <w:rFonts w:ascii="Times New Roman" w:hAnsi="Times New Roman" w:cs="Times New Roman"/>
                <w:lang w:val="ru-RU"/>
              </w:rPr>
              <w:t xml:space="preserve">. № 34-00-7/3/01.03.2017 г. от директора </w:t>
            </w:r>
            <w:proofErr w:type="gramStart"/>
            <w:r w:rsidRPr="002C2287">
              <w:rPr>
                <w:rFonts w:ascii="Times New Roman" w:hAnsi="Times New Roman" w:cs="Times New Roman"/>
                <w:lang w:val="ru-RU"/>
              </w:rPr>
              <w:t>на</w:t>
            </w:r>
            <w:proofErr w:type="gramEnd"/>
            <w:r w:rsidRPr="002C2287">
              <w:rPr>
                <w:rFonts w:ascii="Times New Roman" w:hAnsi="Times New Roman" w:cs="Times New Roman"/>
                <w:lang w:val="ru-RU"/>
              </w:rPr>
              <w:t xml:space="preserve"> дирекция „</w:t>
            </w:r>
            <w:proofErr w:type="spellStart"/>
            <w:r w:rsidRPr="002C2287">
              <w:rPr>
                <w:rFonts w:ascii="Times New Roman" w:hAnsi="Times New Roman" w:cs="Times New Roman"/>
                <w:lang w:val="ru-RU"/>
              </w:rPr>
              <w:t>Финанси</w:t>
            </w:r>
            <w:proofErr w:type="spellEnd"/>
            <w:r w:rsidRPr="002C2287">
              <w:rPr>
                <w:rFonts w:ascii="Times New Roman" w:hAnsi="Times New Roman" w:cs="Times New Roman"/>
                <w:lang w:val="ru-RU"/>
              </w:rPr>
              <w:t>“ с приложения</w:t>
            </w:r>
          </w:p>
        </w:tc>
        <w:tc>
          <w:tcPr>
            <w:tcW w:w="993" w:type="dxa"/>
          </w:tcPr>
          <w:p w:rsidR="00FB5A19" w:rsidRPr="00606650" w:rsidRDefault="00FB5A19" w:rsidP="00DE41A1">
            <w:pPr>
              <w:jc w:val="center"/>
            </w:pPr>
            <w:r w:rsidRPr="00606650">
              <w:t>38</w:t>
            </w:r>
          </w:p>
        </w:tc>
      </w:tr>
      <w:tr w:rsidR="00FB5A19" w:rsidRPr="00606650">
        <w:tc>
          <w:tcPr>
            <w:tcW w:w="520" w:type="dxa"/>
          </w:tcPr>
          <w:p w:rsidR="00FB5A19" w:rsidRPr="00606650" w:rsidRDefault="00FB5A19" w:rsidP="00DE41A1">
            <w:pPr>
              <w:jc w:val="center"/>
            </w:pPr>
            <w:r w:rsidRPr="00606650">
              <w:t>11</w:t>
            </w:r>
            <w:r>
              <w:t>.</w:t>
            </w:r>
          </w:p>
        </w:tc>
        <w:tc>
          <w:tcPr>
            <w:tcW w:w="8660" w:type="dxa"/>
            <w:gridSpan w:val="2"/>
          </w:tcPr>
          <w:p w:rsidR="00FB5A19" w:rsidRPr="00B93243" w:rsidRDefault="00FB5A19" w:rsidP="00DE41A1">
            <w:pPr>
              <w:pStyle w:val="ListParagraph"/>
              <w:tabs>
                <w:tab w:val="center" w:pos="4680"/>
              </w:tabs>
              <w:suppressAutoHyphens/>
              <w:ind w:left="0"/>
              <w:jc w:val="both"/>
              <w:rPr>
                <w:rFonts w:ascii="Times New Roman" w:hAnsi="Times New Roman" w:cs="Times New Roman"/>
                <w:lang w:val="bg-BG"/>
              </w:rPr>
            </w:pPr>
            <w:r w:rsidRPr="002C2287">
              <w:rPr>
                <w:rFonts w:ascii="Times New Roman" w:hAnsi="Times New Roman" w:cs="Times New Roman"/>
                <w:lang w:val="bg-BG"/>
              </w:rPr>
              <w:t>Справка за извършени разходи за консумирана електрическа енергия от ММС-ЦУ, за периода от 01.</w:t>
            </w:r>
            <w:proofErr w:type="spellStart"/>
            <w:r w:rsidRPr="002C2287">
              <w:rPr>
                <w:rFonts w:ascii="Times New Roman" w:hAnsi="Times New Roman" w:cs="Times New Roman"/>
                <w:lang w:val="bg-BG"/>
              </w:rPr>
              <w:t>01</w:t>
            </w:r>
            <w:proofErr w:type="spellEnd"/>
            <w:r w:rsidRPr="002C2287">
              <w:rPr>
                <w:rFonts w:ascii="Times New Roman" w:hAnsi="Times New Roman" w:cs="Times New Roman"/>
                <w:lang w:val="bg-BG"/>
              </w:rPr>
              <w:t>.2015 г. до 31.12.2015 г., изх. № 34-00-9/1/15.03.2016 г.; Фактури № 160532198/05.01.2015 г. и №</w:t>
            </w:r>
            <w:r w:rsidRPr="00B93243">
              <w:rPr>
                <w:rFonts w:ascii="Times New Roman" w:hAnsi="Times New Roman" w:cs="Times New Roman"/>
                <w:lang w:val="bg-BG"/>
              </w:rPr>
              <w:t> </w:t>
            </w:r>
            <w:r w:rsidRPr="002C2287">
              <w:rPr>
                <w:rFonts w:ascii="Times New Roman" w:hAnsi="Times New Roman" w:cs="Times New Roman"/>
                <w:lang w:val="bg-BG"/>
              </w:rPr>
              <w:t>180566389/ 31.12.2015 г., издадени от „ЧЕЗ Електро България“ АД</w:t>
            </w:r>
          </w:p>
        </w:tc>
        <w:tc>
          <w:tcPr>
            <w:tcW w:w="993" w:type="dxa"/>
          </w:tcPr>
          <w:p w:rsidR="00FB5A19" w:rsidRPr="00606650" w:rsidRDefault="00FB5A19" w:rsidP="00DE41A1">
            <w:pPr>
              <w:jc w:val="center"/>
            </w:pPr>
            <w:r w:rsidRPr="00606650">
              <w:t>9</w:t>
            </w:r>
          </w:p>
        </w:tc>
      </w:tr>
      <w:tr w:rsidR="00FB5A19" w:rsidRPr="00606650">
        <w:tc>
          <w:tcPr>
            <w:tcW w:w="520" w:type="dxa"/>
          </w:tcPr>
          <w:p w:rsidR="00FB5A19" w:rsidRPr="00606650" w:rsidRDefault="00FB5A19" w:rsidP="00DE41A1">
            <w:pPr>
              <w:jc w:val="center"/>
            </w:pPr>
            <w:r w:rsidRPr="00606650">
              <w:t>12</w:t>
            </w:r>
            <w:r>
              <w:t>.</w:t>
            </w:r>
          </w:p>
        </w:tc>
        <w:tc>
          <w:tcPr>
            <w:tcW w:w="8660" w:type="dxa"/>
            <w:gridSpan w:val="2"/>
          </w:tcPr>
          <w:p w:rsidR="00FB5A19" w:rsidRPr="00985201" w:rsidRDefault="00FB5A19" w:rsidP="00DE41A1">
            <w:pPr>
              <w:pStyle w:val="FootnoteText"/>
              <w:jc w:val="both"/>
              <w:rPr>
                <w:color w:val="C00000"/>
                <w:sz w:val="24"/>
                <w:szCs w:val="24"/>
              </w:rPr>
            </w:pPr>
            <w:r w:rsidRPr="00985201">
              <w:rPr>
                <w:sz w:val="24"/>
                <w:szCs w:val="24"/>
              </w:rPr>
              <w:t>Справка за извършени разходи за консумирана електрическа енергия от ММС-ЦУ, за периода от 01.</w:t>
            </w:r>
            <w:proofErr w:type="spellStart"/>
            <w:r w:rsidRPr="00985201">
              <w:rPr>
                <w:sz w:val="24"/>
                <w:szCs w:val="24"/>
              </w:rPr>
              <w:t>01</w:t>
            </w:r>
            <w:proofErr w:type="spellEnd"/>
            <w:r w:rsidRPr="00985201">
              <w:rPr>
                <w:sz w:val="24"/>
                <w:szCs w:val="24"/>
              </w:rPr>
              <w:t>.2016 г. до 30.06.2016 г., изх. № 34-00-9/1/15.03.2016 г.; Справка за подлежащите на възстановяване разходи за консумирана електрическа енергия от наематели на ММС-ЦУ, за периода от 01.</w:t>
            </w:r>
            <w:proofErr w:type="spellStart"/>
            <w:r w:rsidRPr="00985201">
              <w:rPr>
                <w:sz w:val="24"/>
                <w:szCs w:val="24"/>
              </w:rPr>
              <w:t>01</w:t>
            </w:r>
            <w:proofErr w:type="spellEnd"/>
            <w:r w:rsidRPr="00985201">
              <w:rPr>
                <w:sz w:val="24"/>
                <w:szCs w:val="24"/>
              </w:rPr>
              <w:t xml:space="preserve">.2016 г. до 31.03.2016 г. и от 01.04.2016 г. до 30.06.2016 г., изх. № 34-00-11/1/29.03.2016 г; Фактури №№ 180559289/05.01.2016 г., 185426511/ 31.03.2016 г., 185423197/05.04.2016 г. и 1900406914/30.06.2016 г., издадени от „ЧЕЗ Електро България“ АД </w:t>
            </w:r>
          </w:p>
        </w:tc>
        <w:tc>
          <w:tcPr>
            <w:tcW w:w="993" w:type="dxa"/>
          </w:tcPr>
          <w:p w:rsidR="00FB5A19" w:rsidRPr="00606650" w:rsidRDefault="00FB5A19" w:rsidP="00DE41A1">
            <w:pPr>
              <w:jc w:val="center"/>
            </w:pPr>
            <w:r w:rsidRPr="00606650">
              <w:t>14</w:t>
            </w:r>
          </w:p>
        </w:tc>
      </w:tr>
      <w:tr w:rsidR="00FB5A19" w:rsidRPr="00606650">
        <w:tc>
          <w:tcPr>
            <w:tcW w:w="520" w:type="dxa"/>
          </w:tcPr>
          <w:p w:rsidR="00FB5A19" w:rsidRPr="00606650" w:rsidRDefault="00FB5A19" w:rsidP="00DE41A1">
            <w:pPr>
              <w:jc w:val="center"/>
            </w:pPr>
            <w:r w:rsidRPr="00606650">
              <w:t>13</w:t>
            </w:r>
            <w:r>
              <w:t>.</w:t>
            </w:r>
          </w:p>
        </w:tc>
        <w:tc>
          <w:tcPr>
            <w:tcW w:w="8660" w:type="dxa"/>
            <w:gridSpan w:val="2"/>
          </w:tcPr>
          <w:p w:rsidR="00FB5A19" w:rsidRPr="00985201" w:rsidRDefault="00FB5A19" w:rsidP="00DE41A1">
            <w:pPr>
              <w:jc w:val="both"/>
            </w:pPr>
            <w:r w:rsidRPr="00985201">
              <w:t xml:space="preserve">Справка за извършени разходи за консумирана топлинна енергия от ММС-ЦУ, за </w:t>
            </w:r>
            <w:r w:rsidRPr="00985201">
              <w:lastRenderedPageBreak/>
              <w:t xml:space="preserve">периода от 01.06.2015 г. до 31.10.2015 г., изх. № 34-00-9/1/15.03.2016 г.; Договор № 23-00-67/04.11.2013 г. с „Топлофикация София“ ЕАД (УИН </w:t>
            </w:r>
            <w:r w:rsidRPr="00985201">
              <w:rPr>
                <w:color w:val="000000"/>
              </w:rPr>
              <w:t>01981-2013-0006</w:t>
            </w:r>
            <w:r w:rsidRPr="00985201">
              <w:t xml:space="preserve">); </w:t>
            </w:r>
            <w:r w:rsidRPr="00985201">
              <w:rPr>
                <w:lang w:eastAsia="en-US"/>
              </w:rPr>
              <w:t>Договор № 23-00-86/10.11.2015 г. с „Топлофикация София“ ЕАД</w:t>
            </w:r>
            <w:r w:rsidRPr="00985201">
              <w:t xml:space="preserve"> (УИН 01981-2015-0002)</w:t>
            </w:r>
          </w:p>
        </w:tc>
        <w:tc>
          <w:tcPr>
            <w:tcW w:w="993" w:type="dxa"/>
          </w:tcPr>
          <w:p w:rsidR="00FB5A19" w:rsidRPr="00606650" w:rsidRDefault="00FB5A19" w:rsidP="00DE41A1">
            <w:pPr>
              <w:jc w:val="center"/>
            </w:pPr>
            <w:r w:rsidRPr="00606650">
              <w:lastRenderedPageBreak/>
              <w:t>5</w:t>
            </w:r>
          </w:p>
        </w:tc>
      </w:tr>
      <w:tr w:rsidR="00FB5A19" w:rsidRPr="00606650">
        <w:tc>
          <w:tcPr>
            <w:tcW w:w="520" w:type="dxa"/>
          </w:tcPr>
          <w:p w:rsidR="00FB5A19" w:rsidRPr="00606650" w:rsidRDefault="00FB5A19" w:rsidP="00DE41A1">
            <w:pPr>
              <w:jc w:val="center"/>
            </w:pPr>
            <w:r w:rsidRPr="00606650">
              <w:lastRenderedPageBreak/>
              <w:t>14</w:t>
            </w:r>
            <w:r>
              <w:t>.</w:t>
            </w:r>
          </w:p>
        </w:tc>
        <w:tc>
          <w:tcPr>
            <w:tcW w:w="8660" w:type="dxa"/>
            <w:gridSpan w:val="2"/>
          </w:tcPr>
          <w:p w:rsidR="00FB5A19" w:rsidRPr="00606650" w:rsidRDefault="00FB5A19" w:rsidP="00DE41A1">
            <w:pPr>
              <w:jc w:val="both"/>
            </w:pPr>
            <w:r w:rsidRPr="00606650">
              <w:t>Справка за извършени разходи за консумирана питейна вода от ММС-ЦУ, за периода от 01.</w:t>
            </w:r>
            <w:proofErr w:type="spellStart"/>
            <w:r w:rsidRPr="00606650">
              <w:t>01</w:t>
            </w:r>
            <w:proofErr w:type="spellEnd"/>
            <w:r w:rsidRPr="00606650">
              <w:t>.2015 г. до 31.12.2015 г., изх. № 34-00-9/1/15.03.2016 г.; Фактури № 56162111/21.02.2015 г. и № 62734259/13.01.2016 г., издадени от „Софийска вода“ АД</w:t>
            </w:r>
          </w:p>
        </w:tc>
        <w:tc>
          <w:tcPr>
            <w:tcW w:w="993" w:type="dxa"/>
          </w:tcPr>
          <w:p w:rsidR="00FB5A19" w:rsidRPr="00606650" w:rsidRDefault="00FB5A19" w:rsidP="00DE41A1">
            <w:pPr>
              <w:jc w:val="center"/>
            </w:pPr>
            <w:r w:rsidRPr="00606650">
              <w:t>7</w:t>
            </w:r>
          </w:p>
        </w:tc>
      </w:tr>
      <w:tr w:rsidR="00FB5A19" w:rsidRPr="00606650">
        <w:tc>
          <w:tcPr>
            <w:tcW w:w="520" w:type="dxa"/>
          </w:tcPr>
          <w:p w:rsidR="00FB5A19" w:rsidRPr="00606650" w:rsidRDefault="00FB5A19" w:rsidP="00DE41A1">
            <w:pPr>
              <w:jc w:val="center"/>
            </w:pPr>
            <w:r w:rsidRPr="00606650">
              <w:t>15</w:t>
            </w:r>
            <w:r>
              <w:t>.</w:t>
            </w:r>
          </w:p>
        </w:tc>
        <w:tc>
          <w:tcPr>
            <w:tcW w:w="8660" w:type="dxa"/>
            <w:gridSpan w:val="2"/>
          </w:tcPr>
          <w:p w:rsidR="00FB5A19" w:rsidRPr="00606650" w:rsidRDefault="00FB5A19" w:rsidP="00DE41A1">
            <w:pPr>
              <w:jc w:val="both"/>
            </w:pPr>
            <w:r w:rsidRPr="00606650">
              <w:t>Справка за извършени разходи за консумирана питейна вода от ММС-ЦУ, за периода от 01.</w:t>
            </w:r>
            <w:proofErr w:type="spellStart"/>
            <w:r w:rsidRPr="00606650">
              <w:t>01</w:t>
            </w:r>
            <w:proofErr w:type="spellEnd"/>
            <w:r w:rsidRPr="00606650">
              <w:t>.2016 г. до 30.06.2016 г., изх. № 34-00-9/1/15.03.2016 г.</w:t>
            </w:r>
          </w:p>
        </w:tc>
        <w:tc>
          <w:tcPr>
            <w:tcW w:w="993" w:type="dxa"/>
          </w:tcPr>
          <w:p w:rsidR="00FB5A19" w:rsidRPr="00606650" w:rsidRDefault="00FB5A19" w:rsidP="00DE41A1">
            <w:pPr>
              <w:jc w:val="center"/>
            </w:pPr>
            <w:r w:rsidRPr="00606650">
              <w:t>3</w:t>
            </w:r>
          </w:p>
        </w:tc>
      </w:tr>
      <w:tr w:rsidR="00FB5A19" w:rsidRPr="00606650">
        <w:tc>
          <w:tcPr>
            <w:tcW w:w="520" w:type="dxa"/>
          </w:tcPr>
          <w:p w:rsidR="00FB5A19" w:rsidRPr="00606650" w:rsidRDefault="00FB5A19" w:rsidP="00DE41A1">
            <w:pPr>
              <w:jc w:val="center"/>
            </w:pPr>
            <w:r w:rsidRPr="00606650">
              <w:t>16</w:t>
            </w:r>
            <w:r>
              <w:t>.</w:t>
            </w:r>
          </w:p>
        </w:tc>
        <w:tc>
          <w:tcPr>
            <w:tcW w:w="8660" w:type="dxa"/>
            <w:gridSpan w:val="2"/>
          </w:tcPr>
          <w:p w:rsidR="00FB5A19" w:rsidRPr="00606650" w:rsidRDefault="00FB5A19" w:rsidP="00DE41A1">
            <w:pPr>
              <w:jc w:val="both"/>
            </w:pPr>
            <w:r w:rsidRPr="00606650">
              <w:t xml:space="preserve">Договор № 23-00-24/06.03.2015 г. с „Петрол“АД (УИН </w:t>
            </w:r>
            <w:r w:rsidRPr="00DE41A1">
              <w:rPr>
                <w:color w:val="000000"/>
              </w:rPr>
              <w:t xml:space="preserve">00210-2014-0008); </w:t>
            </w:r>
            <w:r w:rsidRPr="00606650">
              <w:t xml:space="preserve">Договор № 23-00-7/15.01.2016 г. с „Петрол“ АД (УИН </w:t>
            </w:r>
            <w:r w:rsidRPr="00DE41A1">
              <w:rPr>
                <w:color w:val="000000"/>
              </w:rPr>
              <w:t>00210-2015-0012)</w:t>
            </w:r>
          </w:p>
        </w:tc>
        <w:tc>
          <w:tcPr>
            <w:tcW w:w="993" w:type="dxa"/>
          </w:tcPr>
          <w:p w:rsidR="00FB5A19" w:rsidRPr="00606650" w:rsidRDefault="00FB5A19" w:rsidP="00DE41A1">
            <w:pPr>
              <w:jc w:val="center"/>
            </w:pPr>
            <w:r w:rsidRPr="00606650">
              <w:t>14</w:t>
            </w:r>
          </w:p>
        </w:tc>
      </w:tr>
      <w:tr w:rsidR="00FB5A19" w:rsidRPr="00606650">
        <w:tc>
          <w:tcPr>
            <w:tcW w:w="520" w:type="dxa"/>
          </w:tcPr>
          <w:p w:rsidR="00FB5A19" w:rsidRPr="00606650" w:rsidRDefault="00FB5A19" w:rsidP="00DE41A1">
            <w:pPr>
              <w:jc w:val="center"/>
            </w:pPr>
            <w:r w:rsidRPr="00606650">
              <w:t>17</w:t>
            </w:r>
            <w:r>
              <w:t>.</w:t>
            </w:r>
          </w:p>
        </w:tc>
        <w:tc>
          <w:tcPr>
            <w:tcW w:w="8660" w:type="dxa"/>
            <w:gridSpan w:val="2"/>
          </w:tcPr>
          <w:p w:rsidR="00FB5A19" w:rsidRPr="00606650" w:rsidRDefault="00FB5A19" w:rsidP="00DE41A1">
            <w:pPr>
              <w:jc w:val="both"/>
            </w:pPr>
            <w:r w:rsidRPr="00606650">
              <w:t>Констативен протокол от 30.03.2017 г. за резултатите от тестовете на контрола на извършени разходи за вода, горива и енергия от ММС-ЦУ</w:t>
            </w:r>
          </w:p>
        </w:tc>
        <w:tc>
          <w:tcPr>
            <w:tcW w:w="993" w:type="dxa"/>
          </w:tcPr>
          <w:p w:rsidR="00FB5A19" w:rsidRPr="00606650" w:rsidRDefault="00FB5A19" w:rsidP="00DE41A1">
            <w:pPr>
              <w:jc w:val="center"/>
            </w:pPr>
            <w:r w:rsidRPr="00606650">
              <w:t>7</w:t>
            </w:r>
          </w:p>
        </w:tc>
      </w:tr>
      <w:tr w:rsidR="00FB5A19" w:rsidRPr="00606650">
        <w:tc>
          <w:tcPr>
            <w:tcW w:w="520" w:type="dxa"/>
          </w:tcPr>
          <w:p w:rsidR="00FB5A19" w:rsidRPr="00606650" w:rsidRDefault="00FB5A19" w:rsidP="00DE41A1">
            <w:pPr>
              <w:jc w:val="center"/>
            </w:pPr>
            <w:r w:rsidRPr="00606650">
              <w:t>18</w:t>
            </w:r>
            <w:r>
              <w:t>.</w:t>
            </w:r>
          </w:p>
        </w:tc>
        <w:tc>
          <w:tcPr>
            <w:tcW w:w="8660" w:type="dxa"/>
            <w:gridSpan w:val="2"/>
          </w:tcPr>
          <w:p w:rsidR="00FB5A19" w:rsidRPr="00606650" w:rsidRDefault="00FB5A19" w:rsidP="00DE41A1">
            <w:pPr>
              <w:jc w:val="both"/>
            </w:pPr>
            <w:r w:rsidRPr="00606650">
              <w:t>Констативен протокол от 20.03.2017 г. за резултатите от извършена проверка за съответствие на изплатените средства за външни услуги през периода от 01.</w:t>
            </w:r>
            <w:proofErr w:type="spellStart"/>
            <w:r w:rsidRPr="00606650">
              <w:t>01</w:t>
            </w:r>
            <w:proofErr w:type="spellEnd"/>
            <w:r w:rsidRPr="00606650">
              <w:t xml:space="preserve">.2015 г. до 30.06.2016 г.  </w:t>
            </w:r>
          </w:p>
        </w:tc>
        <w:tc>
          <w:tcPr>
            <w:tcW w:w="993" w:type="dxa"/>
          </w:tcPr>
          <w:p w:rsidR="00FB5A19" w:rsidRPr="00606650" w:rsidRDefault="00FB5A19" w:rsidP="00DE41A1">
            <w:pPr>
              <w:jc w:val="center"/>
            </w:pPr>
            <w:r w:rsidRPr="00606650">
              <w:t>8</w:t>
            </w:r>
          </w:p>
        </w:tc>
      </w:tr>
      <w:tr w:rsidR="00FB5A19" w:rsidRPr="00606650">
        <w:tc>
          <w:tcPr>
            <w:tcW w:w="520" w:type="dxa"/>
          </w:tcPr>
          <w:p w:rsidR="00FB5A19" w:rsidRPr="00606650" w:rsidRDefault="00FB5A19" w:rsidP="00DE41A1">
            <w:pPr>
              <w:jc w:val="center"/>
            </w:pPr>
            <w:r w:rsidRPr="00606650">
              <w:t>19.</w:t>
            </w:r>
          </w:p>
        </w:tc>
        <w:tc>
          <w:tcPr>
            <w:tcW w:w="8660" w:type="dxa"/>
            <w:gridSpan w:val="2"/>
          </w:tcPr>
          <w:p w:rsidR="00FB5A19" w:rsidRPr="00606650" w:rsidRDefault="00FB5A19" w:rsidP="00DE41A1">
            <w:pPr>
              <w:jc w:val="both"/>
            </w:pPr>
            <w:r w:rsidRPr="00606650">
              <w:t>Констативен протокол от 20.03.2017 г. за резултатите от тестовете на контрола върху извършени разходи за външни услуги за периода от 01.</w:t>
            </w:r>
            <w:proofErr w:type="spellStart"/>
            <w:r w:rsidRPr="00606650">
              <w:t>01</w:t>
            </w:r>
            <w:proofErr w:type="spellEnd"/>
            <w:r w:rsidRPr="00606650">
              <w:t>.2015 г. до 30.06.2016 г.</w:t>
            </w:r>
          </w:p>
        </w:tc>
        <w:tc>
          <w:tcPr>
            <w:tcW w:w="993" w:type="dxa"/>
          </w:tcPr>
          <w:p w:rsidR="00FB5A19" w:rsidRPr="00606650" w:rsidRDefault="00FB5A19" w:rsidP="00DE41A1">
            <w:pPr>
              <w:jc w:val="center"/>
            </w:pPr>
            <w:r w:rsidRPr="00606650">
              <w:t>4</w:t>
            </w:r>
          </w:p>
        </w:tc>
      </w:tr>
      <w:tr w:rsidR="00FB5A19" w:rsidRPr="00606650">
        <w:tc>
          <w:tcPr>
            <w:tcW w:w="520" w:type="dxa"/>
          </w:tcPr>
          <w:p w:rsidR="00FB5A19" w:rsidRPr="00606650" w:rsidRDefault="00FB5A19" w:rsidP="00DE41A1">
            <w:pPr>
              <w:jc w:val="center"/>
            </w:pPr>
            <w:r w:rsidRPr="00606650">
              <w:t>20.</w:t>
            </w:r>
          </w:p>
        </w:tc>
        <w:tc>
          <w:tcPr>
            <w:tcW w:w="8660" w:type="dxa"/>
            <w:gridSpan w:val="2"/>
          </w:tcPr>
          <w:p w:rsidR="00FB5A19" w:rsidRPr="00DE41A1" w:rsidRDefault="00FB5A19" w:rsidP="00DE41A1">
            <w:pPr>
              <w:jc w:val="both"/>
              <w:rPr>
                <w:i/>
                <w:iCs/>
              </w:rPr>
            </w:pPr>
            <w:r w:rsidRPr="00DE41A1">
              <w:rPr>
                <w:color w:val="000000"/>
              </w:rPr>
              <w:t>Справка за администрираните разходи по бюджета на ММС към 31.12.2015 г. и към 30.06.2016 г. съгласно отчета за касово изпълнение на бюджета и отчета по бюджетни програми, изх. №34-00-33 от 05.12.2016 г.</w:t>
            </w:r>
          </w:p>
        </w:tc>
        <w:tc>
          <w:tcPr>
            <w:tcW w:w="993" w:type="dxa"/>
          </w:tcPr>
          <w:p w:rsidR="00FB5A19" w:rsidRPr="00DE41A1" w:rsidRDefault="00FB5A19" w:rsidP="00DE41A1">
            <w:pPr>
              <w:jc w:val="center"/>
              <w:rPr>
                <w:i/>
                <w:iCs/>
              </w:rPr>
            </w:pPr>
            <w:r w:rsidRPr="00606650">
              <w:t>1</w:t>
            </w:r>
          </w:p>
        </w:tc>
      </w:tr>
      <w:tr w:rsidR="00FB5A19" w:rsidRPr="00606650">
        <w:tc>
          <w:tcPr>
            <w:tcW w:w="520" w:type="dxa"/>
          </w:tcPr>
          <w:p w:rsidR="00FB5A19" w:rsidRPr="00606650" w:rsidRDefault="00FB5A19" w:rsidP="00DE41A1">
            <w:pPr>
              <w:jc w:val="center"/>
            </w:pPr>
            <w:r w:rsidRPr="00606650">
              <w:t>21.</w:t>
            </w:r>
          </w:p>
        </w:tc>
        <w:tc>
          <w:tcPr>
            <w:tcW w:w="8660" w:type="dxa"/>
            <w:gridSpan w:val="2"/>
          </w:tcPr>
          <w:p w:rsidR="00FB5A19" w:rsidRPr="00DE41A1" w:rsidRDefault="00FB5A19" w:rsidP="00DE41A1">
            <w:pPr>
              <w:jc w:val="both"/>
              <w:rPr>
                <w:i/>
                <w:iCs/>
              </w:rPr>
            </w:pPr>
            <w:r w:rsidRPr="00606650">
              <w:t>Диск №</w:t>
            </w:r>
            <w:r>
              <w:t xml:space="preserve"> </w:t>
            </w:r>
            <w:r w:rsidRPr="00606650">
              <w:t>1 - Програма за олимпийска подготовка за 2015 г.; Програма за олимпийска подготовка за 2016 г.; Програма за развитие на спорта за високи постижения, детско-юношеския спорт за олимпийски спортове за 2015 г.; Програма за развитие на спорта за високи постижения за 2016 г.; Програма за финансово подпомагане на дейности по провеждане на домакинства на международни спортни състезания на територията на Република България и декларация за идентичност</w:t>
            </w:r>
            <w:r>
              <w:t xml:space="preserve"> на информацията</w:t>
            </w:r>
          </w:p>
        </w:tc>
        <w:tc>
          <w:tcPr>
            <w:tcW w:w="993" w:type="dxa"/>
          </w:tcPr>
          <w:p w:rsidR="00FB5A19" w:rsidRPr="00DE41A1" w:rsidRDefault="00FB5A19" w:rsidP="00DE41A1">
            <w:pPr>
              <w:jc w:val="center"/>
              <w:rPr>
                <w:i/>
                <w:iCs/>
              </w:rPr>
            </w:pPr>
            <w:r w:rsidRPr="00606650">
              <w:t>2</w:t>
            </w:r>
          </w:p>
          <w:p w:rsidR="00FB5A19" w:rsidRPr="00DE41A1" w:rsidRDefault="00FB5A19" w:rsidP="00DE41A1">
            <w:pPr>
              <w:jc w:val="center"/>
              <w:rPr>
                <w:i/>
                <w:iCs/>
              </w:rPr>
            </w:pPr>
          </w:p>
        </w:tc>
      </w:tr>
      <w:tr w:rsidR="00FB5A19" w:rsidRPr="00606650">
        <w:tc>
          <w:tcPr>
            <w:tcW w:w="520" w:type="dxa"/>
          </w:tcPr>
          <w:p w:rsidR="00FB5A19" w:rsidRPr="00606650" w:rsidRDefault="00FB5A19" w:rsidP="00DE41A1">
            <w:pPr>
              <w:jc w:val="center"/>
            </w:pPr>
            <w:r w:rsidRPr="00606650">
              <w:t>22.</w:t>
            </w:r>
          </w:p>
        </w:tc>
        <w:tc>
          <w:tcPr>
            <w:tcW w:w="8660" w:type="dxa"/>
            <w:gridSpan w:val="2"/>
          </w:tcPr>
          <w:p w:rsidR="00FB5A19" w:rsidRPr="00DE41A1" w:rsidRDefault="00FB5A19" w:rsidP="00DE41A1">
            <w:pPr>
              <w:jc w:val="both"/>
              <w:rPr>
                <w:i/>
                <w:iCs/>
              </w:rPr>
            </w:pPr>
            <w:r w:rsidRPr="00606650">
              <w:t xml:space="preserve">Диск № 2 </w:t>
            </w:r>
            <w:r>
              <w:t>-</w:t>
            </w:r>
            <w:r w:rsidRPr="00606650">
              <w:t xml:space="preserve"> </w:t>
            </w:r>
            <w:r w:rsidRPr="00DE41A1">
              <w:rPr>
                <w:color w:val="000000"/>
              </w:rPr>
              <w:t xml:space="preserve">Вътрешни правила за счетоводния и финансов </w:t>
            </w:r>
            <w:proofErr w:type="spellStart"/>
            <w:r w:rsidRPr="00DE41A1">
              <w:rPr>
                <w:color w:val="000000"/>
              </w:rPr>
              <w:t>документооборот</w:t>
            </w:r>
            <w:proofErr w:type="spellEnd"/>
            <w:r w:rsidRPr="00DE41A1">
              <w:rPr>
                <w:color w:val="000000"/>
              </w:rPr>
              <w:t xml:space="preserve"> на ММС; Вътрешни правила за осъществяване на дейността на дирекция „Елитен спорт” на ММС и д</w:t>
            </w:r>
            <w:r w:rsidRPr="00606650">
              <w:t>екларация за идентичност</w:t>
            </w:r>
          </w:p>
        </w:tc>
        <w:tc>
          <w:tcPr>
            <w:tcW w:w="993" w:type="dxa"/>
          </w:tcPr>
          <w:p w:rsidR="00FB5A19" w:rsidRPr="00DE41A1" w:rsidRDefault="00FB5A19" w:rsidP="00DE41A1">
            <w:pPr>
              <w:jc w:val="center"/>
              <w:rPr>
                <w:i/>
                <w:iCs/>
              </w:rPr>
            </w:pPr>
            <w:r w:rsidRPr="00606650">
              <w:t>2</w:t>
            </w:r>
          </w:p>
        </w:tc>
      </w:tr>
      <w:tr w:rsidR="00FB5A19" w:rsidRPr="00606650">
        <w:tc>
          <w:tcPr>
            <w:tcW w:w="520" w:type="dxa"/>
          </w:tcPr>
          <w:p w:rsidR="00FB5A19" w:rsidRPr="00606650" w:rsidRDefault="00FB5A19" w:rsidP="00DE41A1">
            <w:pPr>
              <w:jc w:val="center"/>
            </w:pPr>
            <w:r w:rsidRPr="00606650">
              <w:t>23.</w:t>
            </w:r>
          </w:p>
        </w:tc>
        <w:tc>
          <w:tcPr>
            <w:tcW w:w="8660" w:type="dxa"/>
            <w:gridSpan w:val="2"/>
          </w:tcPr>
          <w:p w:rsidR="00FB5A19" w:rsidRPr="00DE41A1" w:rsidRDefault="00FB5A19" w:rsidP="00DE41A1">
            <w:pPr>
              <w:jc w:val="both"/>
              <w:rPr>
                <w:i/>
                <w:iCs/>
              </w:rPr>
            </w:pPr>
            <w:r w:rsidRPr="00606650">
              <w:t>Справки за предоставените от ММС средства за финансово подпомагане на спортни дейности по програми, администрирани в дирекция „Е</w:t>
            </w:r>
            <w:r>
              <w:t>литен спорт</w:t>
            </w:r>
            <w:r w:rsidRPr="00606650">
              <w:t>“ за периода от 01.</w:t>
            </w:r>
            <w:proofErr w:type="spellStart"/>
            <w:r w:rsidRPr="00606650">
              <w:t>01</w:t>
            </w:r>
            <w:proofErr w:type="spellEnd"/>
            <w:r w:rsidRPr="00606650">
              <w:t>.2015 г. до 31.12.2015 г. и от 01.</w:t>
            </w:r>
            <w:proofErr w:type="spellStart"/>
            <w:r w:rsidRPr="00606650">
              <w:t>01</w:t>
            </w:r>
            <w:proofErr w:type="spellEnd"/>
            <w:r w:rsidRPr="00606650">
              <w:t xml:space="preserve">.2016 г. до 30.06 .2016 г.  </w:t>
            </w:r>
          </w:p>
        </w:tc>
        <w:tc>
          <w:tcPr>
            <w:tcW w:w="993" w:type="dxa"/>
          </w:tcPr>
          <w:p w:rsidR="00FB5A19" w:rsidRPr="00DE41A1" w:rsidRDefault="00FB5A19" w:rsidP="00DE41A1">
            <w:pPr>
              <w:jc w:val="center"/>
              <w:rPr>
                <w:i/>
                <w:iCs/>
              </w:rPr>
            </w:pPr>
            <w:r w:rsidRPr="00606650">
              <w:t>14</w:t>
            </w:r>
          </w:p>
          <w:p w:rsidR="00FB5A19" w:rsidRPr="00DE41A1" w:rsidRDefault="00FB5A19" w:rsidP="00DE41A1">
            <w:pPr>
              <w:jc w:val="center"/>
              <w:rPr>
                <w:i/>
                <w:iCs/>
              </w:rPr>
            </w:pPr>
          </w:p>
        </w:tc>
      </w:tr>
      <w:tr w:rsidR="00FB5A19" w:rsidRPr="00606650">
        <w:tc>
          <w:tcPr>
            <w:tcW w:w="520" w:type="dxa"/>
          </w:tcPr>
          <w:p w:rsidR="00FB5A19" w:rsidRPr="00606650" w:rsidRDefault="00FB5A19" w:rsidP="00DE41A1">
            <w:pPr>
              <w:jc w:val="center"/>
            </w:pPr>
            <w:r w:rsidRPr="00606650">
              <w:t>24.</w:t>
            </w:r>
          </w:p>
        </w:tc>
        <w:tc>
          <w:tcPr>
            <w:tcW w:w="8660" w:type="dxa"/>
            <w:gridSpan w:val="2"/>
          </w:tcPr>
          <w:p w:rsidR="00FB5A19" w:rsidRPr="00DE41A1" w:rsidRDefault="00FB5A19" w:rsidP="00DE41A1">
            <w:pPr>
              <w:jc w:val="both"/>
              <w:rPr>
                <w:i/>
                <w:iCs/>
              </w:rPr>
            </w:pPr>
            <w:r w:rsidRPr="00606650">
              <w:t>Констативен протокол от 20.03.2017 г. за извършена проверка на проекти</w:t>
            </w:r>
          </w:p>
        </w:tc>
        <w:tc>
          <w:tcPr>
            <w:tcW w:w="993" w:type="dxa"/>
          </w:tcPr>
          <w:p w:rsidR="00FB5A19" w:rsidRPr="00DE41A1" w:rsidRDefault="00FB5A19" w:rsidP="00DE41A1">
            <w:pPr>
              <w:jc w:val="center"/>
              <w:rPr>
                <w:i/>
                <w:iCs/>
              </w:rPr>
            </w:pPr>
            <w:r w:rsidRPr="00606650">
              <w:t>11</w:t>
            </w:r>
          </w:p>
        </w:tc>
      </w:tr>
      <w:tr w:rsidR="00FB5A19" w:rsidRPr="00606650">
        <w:tc>
          <w:tcPr>
            <w:tcW w:w="520" w:type="dxa"/>
          </w:tcPr>
          <w:p w:rsidR="00FB5A19" w:rsidRPr="00606650" w:rsidRDefault="00FB5A19" w:rsidP="00DE41A1">
            <w:pPr>
              <w:jc w:val="center"/>
            </w:pPr>
            <w:r w:rsidRPr="00606650">
              <w:t>25.</w:t>
            </w:r>
          </w:p>
        </w:tc>
        <w:tc>
          <w:tcPr>
            <w:tcW w:w="8660" w:type="dxa"/>
            <w:gridSpan w:val="2"/>
          </w:tcPr>
          <w:p w:rsidR="00FB5A19" w:rsidRPr="00DE41A1" w:rsidRDefault="00FB5A19" w:rsidP="00DE41A1">
            <w:pPr>
              <w:jc w:val="both"/>
              <w:rPr>
                <w:i/>
                <w:iCs/>
              </w:rPr>
            </w:pPr>
            <w:r w:rsidRPr="00606650">
              <w:t xml:space="preserve">Диск № 3 </w:t>
            </w:r>
            <w:r>
              <w:t>-</w:t>
            </w:r>
            <w:r w:rsidRPr="00606650">
              <w:t xml:space="preserve"> 26 договора за финансово подпомагане на спортни дейности и декларация за идентичност</w:t>
            </w:r>
            <w:r>
              <w:t xml:space="preserve"> на информацията</w:t>
            </w:r>
          </w:p>
        </w:tc>
        <w:tc>
          <w:tcPr>
            <w:tcW w:w="993" w:type="dxa"/>
          </w:tcPr>
          <w:p w:rsidR="00FB5A19" w:rsidRPr="00DE41A1" w:rsidRDefault="00FB5A19" w:rsidP="00DE41A1">
            <w:pPr>
              <w:jc w:val="center"/>
            </w:pPr>
            <w:r w:rsidRPr="00DE41A1">
              <w:t>1</w:t>
            </w:r>
          </w:p>
          <w:p w:rsidR="00FB5A19" w:rsidRPr="00DE41A1" w:rsidRDefault="00FB5A19" w:rsidP="00DE41A1">
            <w:pPr>
              <w:jc w:val="center"/>
              <w:rPr>
                <w:i/>
                <w:iCs/>
              </w:rPr>
            </w:pPr>
          </w:p>
        </w:tc>
      </w:tr>
      <w:tr w:rsidR="00FB5A19" w:rsidRPr="00606650">
        <w:tc>
          <w:tcPr>
            <w:tcW w:w="520" w:type="dxa"/>
          </w:tcPr>
          <w:p w:rsidR="00FB5A19" w:rsidRPr="00606650" w:rsidRDefault="00FB5A19" w:rsidP="00DE41A1">
            <w:pPr>
              <w:jc w:val="center"/>
            </w:pPr>
            <w:r w:rsidRPr="00606650">
              <w:t>26.</w:t>
            </w:r>
          </w:p>
        </w:tc>
        <w:tc>
          <w:tcPr>
            <w:tcW w:w="8660" w:type="dxa"/>
            <w:gridSpan w:val="2"/>
          </w:tcPr>
          <w:p w:rsidR="00FB5A19" w:rsidRPr="00DE41A1" w:rsidRDefault="00FB5A19" w:rsidP="00DE41A1">
            <w:pPr>
              <w:jc w:val="both"/>
              <w:rPr>
                <w:i/>
                <w:iCs/>
              </w:rPr>
            </w:pPr>
            <w:r w:rsidRPr="00606650">
              <w:t>Констативен протокол от 21.03.2017 г. за извършена проверка на договори</w:t>
            </w:r>
            <w:r>
              <w:t xml:space="preserve"> по проекти</w:t>
            </w:r>
          </w:p>
        </w:tc>
        <w:tc>
          <w:tcPr>
            <w:tcW w:w="993" w:type="dxa"/>
          </w:tcPr>
          <w:p w:rsidR="00FB5A19" w:rsidRPr="00DE41A1" w:rsidRDefault="00FB5A19" w:rsidP="00DE41A1">
            <w:pPr>
              <w:jc w:val="center"/>
              <w:rPr>
                <w:i/>
                <w:iCs/>
              </w:rPr>
            </w:pPr>
            <w:r w:rsidRPr="00606650">
              <w:t>12</w:t>
            </w:r>
          </w:p>
        </w:tc>
      </w:tr>
      <w:tr w:rsidR="00FB5A19" w:rsidRPr="00606650">
        <w:tc>
          <w:tcPr>
            <w:tcW w:w="520" w:type="dxa"/>
          </w:tcPr>
          <w:p w:rsidR="00FB5A19" w:rsidRPr="00606650" w:rsidRDefault="00FB5A19" w:rsidP="00DE41A1">
            <w:pPr>
              <w:jc w:val="center"/>
            </w:pPr>
            <w:r w:rsidRPr="00606650">
              <w:t>27.</w:t>
            </w:r>
          </w:p>
        </w:tc>
        <w:tc>
          <w:tcPr>
            <w:tcW w:w="8660" w:type="dxa"/>
            <w:gridSpan w:val="2"/>
          </w:tcPr>
          <w:p w:rsidR="00FB5A19" w:rsidRPr="00DE41A1" w:rsidRDefault="00FB5A19" w:rsidP="00DE41A1">
            <w:pPr>
              <w:jc w:val="both"/>
              <w:rPr>
                <w:i/>
                <w:iCs/>
              </w:rPr>
            </w:pPr>
            <w:r w:rsidRPr="00606650">
              <w:t>Извлечение от опис на първични счетоводни документи към договор № ОП-36-00-232/11.02.2015 г. и фактури с № 0100008547</w:t>
            </w:r>
            <w:r>
              <w:t xml:space="preserve"> </w:t>
            </w:r>
            <w:r w:rsidRPr="00606650">
              <w:t xml:space="preserve">и № 0100008548 от 19.12.2014 г.  </w:t>
            </w:r>
          </w:p>
        </w:tc>
        <w:tc>
          <w:tcPr>
            <w:tcW w:w="993" w:type="dxa"/>
          </w:tcPr>
          <w:p w:rsidR="00FB5A19" w:rsidRPr="00DE41A1" w:rsidRDefault="00FB5A19" w:rsidP="00DE41A1">
            <w:pPr>
              <w:jc w:val="center"/>
              <w:rPr>
                <w:i/>
                <w:iCs/>
              </w:rPr>
            </w:pPr>
            <w:r w:rsidRPr="00606650">
              <w:t>4</w:t>
            </w:r>
          </w:p>
          <w:p w:rsidR="00FB5A19" w:rsidRPr="00DE41A1" w:rsidRDefault="00FB5A19" w:rsidP="00DE41A1">
            <w:pPr>
              <w:jc w:val="center"/>
              <w:rPr>
                <w:i/>
                <w:iCs/>
              </w:rPr>
            </w:pPr>
          </w:p>
        </w:tc>
      </w:tr>
      <w:tr w:rsidR="00FB5A19" w:rsidRPr="00606650">
        <w:tc>
          <w:tcPr>
            <w:tcW w:w="520" w:type="dxa"/>
          </w:tcPr>
          <w:p w:rsidR="00FB5A19" w:rsidRPr="00606650" w:rsidRDefault="00FB5A19" w:rsidP="00DE41A1">
            <w:pPr>
              <w:jc w:val="center"/>
            </w:pPr>
            <w:r w:rsidRPr="00606650">
              <w:t>28.</w:t>
            </w:r>
          </w:p>
        </w:tc>
        <w:tc>
          <w:tcPr>
            <w:tcW w:w="8660" w:type="dxa"/>
            <w:gridSpan w:val="2"/>
          </w:tcPr>
          <w:p w:rsidR="00FB5A19" w:rsidRPr="00DE41A1" w:rsidRDefault="00FB5A19" w:rsidP="00DE41A1">
            <w:pPr>
              <w:jc w:val="both"/>
              <w:rPr>
                <w:i/>
                <w:iCs/>
              </w:rPr>
            </w:pPr>
            <w:r w:rsidRPr="00606650">
              <w:t>Финансови отчети по договор 36-00-240/12.02.2015 г. с БФС; Фактура №</w:t>
            </w:r>
            <w:r>
              <w:t> </w:t>
            </w:r>
            <w:r w:rsidRPr="00606650">
              <w:t>1100017898/26.03.2015 г.; Пл</w:t>
            </w:r>
            <w:r>
              <w:t>атежно</w:t>
            </w:r>
            <w:r w:rsidRPr="00606650">
              <w:t xml:space="preserve"> нареждане от 27.03.2015 г.; </w:t>
            </w:r>
            <w:proofErr w:type="spellStart"/>
            <w:r w:rsidRPr="00606650">
              <w:t>Приемо-предавателен</w:t>
            </w:r>
            <w:proofErr w:type="spellEnd"/>
            <w:r w:rsidRPr="00606650">
              <w:t xml:space="preserve"> протокол от 07.04.2015 г.</w:t>
            </w:r>
            <w:r>
              <w:t xml:space="preserve">, Становище от БФС и извлечение от </w:t>
            </w:r>
            <w:proofErr w:type="spellStart"/>
            <w:r>
              <w:t>медицинскшия</w:t>
            </w:r>
            <w:proofErr w:type="spellEnd"/>
            <w:r>
              <w:t xml:space="preserve"> правилник на УЕФА с превод на български език и в оригинал на английски език</w:t>
            </w:r>
          </w:p>
        </w:tc>
        <w:tc>
          <w:tcPr>
            <w:tcW w:w="993" w:type="dxa"/>
          </w:tcPr>
          <w:p w:rsidR="00FB5A19" w:rsidRPr="00DE41A1" w:rsidRDefault="00FB5A19" w:rsidP="00DE41A1">
            <w:pPr>
              <w:jc w:val="center"/>
            </w:pPr>
            <w:r w:rsidRPr="00DE41A1">
              <w:t>15</w:t>
            </w:r>
          </w:p>
          <w:p w:rsidR="00FB5A19" w:rsidRPr="00DE41A1" w:rsidRDefault="00FB5A19" w:rsidP="00DE41A1">
            <w:pPr>
              <w:jc w:val="center"/>
              <w:rPr>
                <w:i/>
                <w:iCs/>
              </w:rPr>
            </w:pPr>
          </w:p>
        </w:tc>
      </w:tr>
      <w:tr w:rsidR="00FB5A19" w:rsidRPr="00606650">
        <w:tc>
          <w:tcPr>
            <w:tcW w:w="520" w:type="dxa"/>
          </w:tcPr>
          <w:p w:rsidR="00FB5A19" w:rsidRPr="00606650" w:rsidRDefault="00FB5A19" w:rsidP="00DE41A1">
            <w:pPr>
              <w:jc w:val="center"/>
            </w:pPr>
            <w:r w:rsidRPr="00606650">
              <w:t>29.</w:t>
            </w:r>
          </w:p>
        </w:tc>
        <w:tc>
          <w:tcPr>
            <w:tcW w:w="8660" w:type="dxa"/>
            <w:gridSpan w:val="2"/>
          </w:tcPr>
          <w:p w:rsidR="00FB5A19" w:rsidRPr="00DE41A1" w:rsidRDefault="00FB5A19" w:rsidP="00DE41A1">
            <w:pPr>
              <w:jc w:val="both"/>
              <w:rPr>
                <w:i/>
                <w:iCs/>
              </w:rPr>
            </w:pPr>
            <w:r w:rsidRPr="00606650">
              <w:t>Допълнително споразумение от 08.05.2015 г., писмо на БФ по ски № 09-</w:t>
            </w:r>
            <w:r w:rsidRPr="00606650">
              <w:lastRenderedPageBreak/>
              <w:t>4430/11/21.04.2015 г. и докладна записка № 09-00-4430/12 от 28.04.2015 г. на директора на дирекция „Елитен спорт</w:t>
            </w:r>
            <w:r>
              <w:t>”</w:t>
            </w:r>
          </w:p>
        </w:tc>
        <w:tc>
          <w:tcPr>
            <w:tcW w:w="993" w:type="dxa"/>
          </w:tcPr>
          <w:p w:rsidR="00FB5A19" w:rsidRPr="00DE41A1" w:rsidRDefault="00FB5A19" w:rsidP="00DE41A1">
            <w:pPr>
              <w:jc w:val="center"/>
              <w:rPr>
                <w:i/>
                <w:iCs/>
              </w:rPr>
            </w:pPr>
            <w:r w:rsidRPr="00606650">
              <w:lastRenderedPageBreak/>
              <w:t>3</w:t>
            </w:r>
          </w:p>
        </w:tc>
      </w:tr>
      <w:tr w:rsidR="00FB5A19" w:rsidRPr="00606650">
        <w:tc>
          <w:tcPr>
            <w:tcW w:w="520" w:type="dxa"/>
          </w:tcPr>
          <w:p w:rsidR="00FB5A19" w:rsidRPr="00606650" w:rsidRDefault="00FB5A19" w:rsidP="00DE41A1">
            <w:pPr>
              <w:jc w:val="center"/>
            </w:pPr>
            <w:r w:rsidRPr="00606650">
              <w:lastRenderedPageBreak/>
              <w:t>30.</w:t>
            </w:r>
          </w:p>
        </w:tc>
        <w:tc>
          <w:tcPr>
            <w:tcW w:w="8660" w:type="dxa"/>
            <w:gridSpan w:val="2"/>
          </w:tcPr>
          <w:p w:rsidR="00FB5A19" w:rsidRPr="00DE41A1" w:rsidRDefault="00FB5A19" w:rsidP="00DE41A1">
            <w:pPr>
              <w:jc w:val="both"/>
              <w:rPr>
                <w:i/>
                <w:iCs/>
              </w:rPr>
            </w:pPr>
            <w:r w:rsidRPr="00606650">
              <w:t>Констативен протокол от 22.03.2017 г. за извършена проверка на контролни дейности в процеса по одобряване на п</w:t>
            </w:r>
            <w:r>
              <w:t>роекти и изпълнение на договори</w:t>
            </w:r>
          </w:p>
        </w:tc>
        <w:tc>
          <w:tcPr>
            <w:tcW w:w="993" w:type="dxa"/>
          </w:tcPr>
          <w:p w:rsidR="00FB5A19" w:rsidRPr="00DE41A1" w:rsidRDefault="00FB5A19" w:rsidP="00DE41A1">
            <w:pPr>
              <w:jc w:val="center"/>
            </w:pPr>
            <w:r w:rsidRPr="00DE41A1">
              <w:t>5</w:t>
            </w:r>
          </w:p>
        </w:tc>
      </w:tr>
      <w:tr w:rsidR="00FB5A19" w:rsidRPr="00606650">
        <w:trPr>
          <w:trHeight w:val="558"/>
        </w:trPr>
        <w:tc>
          <w:tcPr>
            <w:tcW w:w="520" w:type="dxa"/>
          </w:tcPr>
          <w:p w:rsidR="00FB5A19" w:rsidRPr="00606650" w:rsidRDefault="00FB5A19" w:rsidP="00DE41A1">
            <w:pPr>
              <w:jc w:val="center"/>
            </w:pPr>
            <w:r w:rsidRPr="00606650">
              <w:t>31.</w:t>
            </w:r>
          </w:p>
        </w:tc>
        <w:tc>
          <w:tcPr>
            <w:tcW w:w="8660" w:type="dxa"/>
            <w:gridSpan w:val="2"/>
          </w:tcPr>
          <w:p w:rsidR="00FB5A19" w:rsidRPr="00DE41A1" w:rsidRDefault="00FB5A19" w:rsidP="00DE41A1">
            <w:pPr>
              <w:jc w:val="both"/>
              <w:rPr>
                <w:i/>
                <w:iCs/>
              </w:rPr>
            </w:pPr>
            <w:r w:rsidRPr="00606650">
              <w:t xml:space="preserve">Извлечение от ведомост за изплатени суми – хонорари на длъжностни лица от БФ по конен спорт и платежни нареждания </w:t>
            </w:r>
          </w:p>
        </w:tc>
        <w:tc>
          <w:tcPr>
            <w:tcW w:w="993" w:type="dxa"/>
          </w:tcPr>
          <w:p w:rsidR="00FB5A19" w:rsidRPr="00DE41A1" w:rsidRDefault="00FB5A19" w:rsidP="00DE41A1">
            <w:pPr>
              <w:jc w:val="center"/>
              <w:rPr>
                <w:i/>
                <w:iCs/>
              </w:rPr>
            </w:pPr>
            <w:r w:rsidRPr="00606650">
              <w:t>32</w:t>
            </w:r>
          </w:p>
          <w:p w:rsidR="00FB5A19" w:rsidRPr="00DE41A1" w:rsidRDefault="00FB5A19" w:rsidP="00DE41A1">
            <w:pPr>
              <w:jc w:val="center"/>
              <w:rPr>
                <w:i/>
                <w:iCs/>
              </w:rPr>
            </w:pPr>
          </w:p>
        </w:tc>
      </w:tr>
      <w:tr w:rsidR="00FB5A19" w:rsidRPr="00606650">
        <w:tc>
          <w:tcPr>
            <w:tcW w:w="520" w:type="dxa"/>
          </w:tcPr>
          <w:p w:rsidR="00FB5A19" w:rsidRPr="00606650" w:rsidRDefault="00FB5A19" w:rsidP="00DE41A1">
            <w:pPr>
              <w:jc w:val="center"/>
            </w:pPr>
            <w:r w:rsidRPr="00606650">
              <w:t>32.</w:t>
            </w:r>
          </w:p>
        </w:tc>
        <w:tc>
          <w:tcPr>
            <w:tcW w:w="8660" w:type="dxa"/>
            <w:gridSpan w:val="2"/>
          </w:tcPr>
          <w:p w:rsidR="00FB5A19" w:rsidRPr="00606650" w:rsidRDefault="00FB5A19" w:rsidP="00DE41A1">
            <w:pPr>
              <w:jc w:val="both"/>
            </w:pPr>
            <w:r w:rsidRPr="00606650">
              <w:t>Справки за откритите и приключили процедури за възлагане на обществени поръчки за периода от 01.</w:t>
            </w:r>
            <w:proofErr w:type="spellStart"/>
            <w:r w:rsidRPr="00606650">
              <w:t>01</w:t>
            </w:r>
            <w:proofErr w:type="spellEnd"/>
            <w:r w:rsidRPr="00606650">
              <w:t>.2015 до 31.12.2015 г. и от 01.</w:t>
            </w:r>
            <w:proofErr w:type="spellStart"/>
            <w:r w:rsidRPr="00606650">
              <w:t>01</w:t>
            </w:r>
            <w:proofErr w:type="spellEnd"/>
            <w:r w:rsidRPr="00606650">
              <w:t xml:space="preserve">.2016 г. до </w:t>
            </w:r>
            <w:r w:rsidRPr="00606650">
              <w:br/>
              <w:t>30.06.2016 г. с изх. № 34-00-27/2 от 20.04.2016 г.</w:t>
            </w:r>
          </w:p>
        </w:tc>
        <w:tc>
          <w:tcPr>
            <w:tcW w:w="993" w:type="dxa"/>
          </w:tcPr>
          <w:p w:rsidR="00FB5A19" w:rsidRPr="00606650" w:rsidRDefault="00FB5A19" w:rsidP="00DE41A1">
            <w:pPr>
              <w:jc w:val="center"/>
            </w:pPr>
            <w:r w:rsidRPr="00606650">
              <w:t>2</w:t>
            </w:r>
          </w:p>
        </w:tc>
      </w:tr>
      <w:tr w:rsidR="00FB5A19" w:rsidRPr="00606650">
        <w:tc>
          <w:tcPr>
            <w:tcW w:w="520" w:type="dxa"/>
          </w:tcPr>
          <w:p w:rsidR="00FB5A19" w:rsidRPr="00606650" w:rsidRDefault="00FB5A19" w:rsidP="00DE41A1">
            <w:pPr>
              <w:jc w:val="center"/>
            </w:pPr>
            <w:r w:rsidRPr="00606650">
              <w:t>33.</w:t>
            </w:r>
          </w:p>
        </w:tc>
        <w:tc>
          <w:tcPr>
            <w:tcW w:w="8660" w:type="dxa"/>
            <w:gridSpan w:val="2"/>
          </w:tcPr>
          <w:p w:rsidR="00FB5A19" w:rsidRPr="00606650" w:rsidRDefault="00FB5A19" w:rsidP="00DE41A1">
            <w:pPr>
              <w:jc w:val="both"/>
            </w:pPr>
            <w:r w:rsidRPr="00606650">
              <w:t>Справки за откритите и приключили възлагания на обществени поръчки, ч</w:t>
            </w:r>
            <w:r>
              <w:t>рез публична покана по реда на Г</w:t>
            </w:r>
            <w:r w:rsidRPr="00606650">
              <w:t>лава осма „а“ от ЗОП за периода от 01.</w:t>
            </w:r>
            <w:proofErr w:type="spellStart"/>
            <w:r w:rsidRPr="00606650">
              <w:t>01</w:t>
            </w:r>
            <w:proofErr w:type="spellEnd"/>
            <w:r w:rsidRPr="00606650">
              <w:t>.2015 до 31.12.2015 г. и от 01.</w:t>
            </w:r>
            <w:proofErr w:type="spellStart"/>
            <w:r w:rsidRPr="00606650">
              <w:t>01</w:t>
            </w:r>
            <w:proofErr w:type="spellEnd"/>
            <w:r w:rsidRPr="00606650">
              <w:t>.2016 г. до 30.06.2016 г., с изх. № 34-00-27/2</w:t>
            </w:r>
            <w:r>
              <w:t>/</w:t>
            </w:r>
            <w:r w:rsidRPr="00606650">
              <w:t>20.04.2016 г.</w:t>
            </w:r>
          </w:p>
        </w:tc>
        <w:tc>
          <w:tcPr>
            <w:tcW w:w="993" w:type="dxa"/>
          </w:tcPr>
          <w:p w:rsidR="00FB5A19" w:rsidRPr="00606650" w:rsidRDefault="00FB5A19" w:rsidP="00DE41A1">
            <w:pPr>
              <w:jc w:val="center"/>
            </w:pPr>
            <w:r w:rsidRPr="00606650">
              <w:t>7</w:t>
            </w:r>
          </w:p>
        </w:tc>
      </w:tr>
      <w:tr w:rsidR="00FB5A19" w:rsidRPr="00606650">
        <w:tc>
          <w:tcPr>
            <w:tcW w:w="520" w:type="dxa"/>
          </w:tcPr>
          <w:p w:rsidR="00FB5A19" w:rsidRPr="00606650" w:rsidRDefault="00FB5A19" w:rsidP="00DE41A1">
            <w:pPr>
              <w:jc w:val="center"/>
            </w:pPr>
            <w:r w:rsidRPr="00606650">
              <w:t>34.</w:t>
            </w:r>
          </w:p>
        </w:tc>
        <w:tc>
          <w:tcPr>
            <w:tcW w:w="8660" w:type="dxa"/>
            <w:gridSpan w:val="2"/>
          </w:tcPr>
          <w:p w:rsidR="00FB5A19" w:rsidRPr="00606650" w:rsidRDefault="00FB5A19" w:rsidP="00DE41A1">
            <w:pPr>
              <w:jc w:val="both"/>
            </w:pPr>
            <w:r w:rsidRPr="00606650">
              <w:t>Справки за изпълнени договори, сключени по ЗОП и други за периода от 01.</w:t>
            </w:r>
            <w:proofErr w:type="spellStart"/>
            <w:r w:rsidRPr="00606650">
              <w:t>01</w:t>
            </w:r>
            <w:proofErr w:type="spellEnd"/>
            <w:r w:rsidRPr="00606650">
              <w:t>.2015 до 30.</w:t>
            </w:r>
            <w:r>
              <w:t>06.2016 г., с изх. № 34-00-27/2/</w:t>
            </w:r>
            <w:r w:rsidRPr="00606650">
              <w:t>20.04.2016 г.</w:t>
            </w:r>
          </w:p>
        </w:tc>
        <w:tc>
          <w:tcPr>
            <w:tcW w:w="993" w:type="dxa"/>
          </w:tcPr>
          <w:p w:rsidR="00FB5A19" w:rsidRPr="00606650" w:rsidRDefault="00FB5A19" w:rsidP="00DE41A1">
            <w:pPr>
              <w:jc w:val="center"/>
            </w:pPr>
            <w:r w:rsidRPr="00606650">
              <w:t>6</w:t>
            </w:r>
          </w:p>
        </w:tc>
      </w:tr>
      <w:tr w:rsidR="00FB5A19" w:rsidRPr="00606650">
        <w:tc>
          <w:tcPr>
            <w:tcW w:w="520" w:type="dxa"/>
          </w:tcPr>
          <w:p w:rsidR="00FB5A19" w:rsidRPr="00606650" w:rsidRDefault="00FB5A19" w:rsidP="00DE41A1">
            <w:pPr>
              <w:jc w:val="center"/>
            </w:pPr>
            <w:r w:rsidRPr="00606650">
              <w:t>35.</w:t>
            </w:r>
          </w:p>
        </w:tc>
        <w:tc>
          <w:tcPr>
            <w:tcW w:w="8660" w:type="dxa"/>
            <w:gridSpan w:val="2"/>
          </w:tcPr>
          <w:p w:rsidR="00FB5A19" w:rsidRPr="00606650" w:rsidRDefault="00FB5A19" w:rsidP="00DE41A1">
            <w:pPr>
              <w:jc w:val="both"/>
            </w:pPr>
            <w:r w:rsidRPr="00606650">
              <w:t xml:space="preserve">Обобщена информация по чл.44, ал.10 от ЗОП с изх. № 07-00-75/30.03 2016 г. </w:t>
            </w:r>
          </w:p>
        </w:tc>
        <w:tc>
          <w:tcPr>
            <w:tcW w:w="993" w:type="dxa"/>
          </w:tcPr>
          <w:p w:rsidR="00FB5A19" w:rsidRPr="00606650" w:rsidRDefault="00FB5A19" w:rsidP="00DE41A1">
            <w:pPr>
              <w:jc w:val="center"/>
            </w:pPr>
            <w:r w:rsidRPr="00606650">
              <w:t>2</w:t>
            </w:r>
          </w:p>
        </w:tc>
      </w:tr>
      <w:tr w:rsidR="00FB5A19" w:rsidRPr="00606650">
        <w:tc>
          <w:tcPr>
            <w:tcW w:w="520" w:type="dxa"/>
          </w:tcPr>
          <w:p w:rsidR="00FB5A19" w:rsidRPr="00606650" w:rsidRDefault="00FB5A19" w:rsidP="00DE41A1">
            <w:pPr>
              <w:jc w:val="center"/>
            </w:pPr>
            <w:r w:rsidRPr="00606650">
              <w:t>36.</w:t>
            </w:r>
          </w:p>
        </w:tc>
        <w:tc>
          <w:tcPr>
            <w:tcW w:w="8660" w:type="dxa"/>
            <w:gridSpan w:val="2"/>
          </w:tcPr>
          <w:p w:rsidR="00FB5A19" w:rsidRPr="00606650" w:rsidRDefault="00FB5A19" w:rsidP="00DE41A1">
            <w:pPr>
              <w:jc w:val="both"/>
            </w:pPr>
            <w:r w:rsidRPr="00606650">
              <w:t xml:space="preserve">Вътрешни правила за възлагане на обществени поръчки и за поддържане на профила на купувача № НД-7/23.10.2014 г. и Вътрешни правила за възлагане на обществени поръчки, утвърдени със Заповед № РД-09-443/15.09.2015 г. на министъра на </w:t>
            </w:r>
            <w:proofErr w:type="spellStart"/>
            <w:r w:rsidRPr="00606650">
              <w:t>младежта</w:t>
            </w:r>
            <w:proofErr w:type="spellEnd"/>
            <w:r w:rsidRPr="00606650">
              <w:t xml:space="preserve"> и спорта</w:t>
            </w:r>
          </w:p>
        </w:tc>
        <w:tc>
          <w:tcPr>
            <w:tcW w:w="993" w:type="dxa"/>
          </w:tcPr>
          <w:p w:rsidR="00FB5A19" w:rsidRPr="00606650" w:rsidRDefault="00FB5A19" w:rsidP="00DE41A1">
            <w:pPr>
              <w:jc w:val="center"/>
            </w:pPr>
            <w:r w:rsidRPr="00606650">
              <w:t>41</w:t>
            </w:r>
          </w:p>
        </w:tc>
      </w:tr>
      <w:tr w:rsidR="00FB5A19" w:rsidRPr="00606650">
        <w:tc>
          <w:tcPr>
            <w:tcW w:w="520" w:type="dxa"/>
          </w:tcPr>
          <w:p w:rsidR="00FB5A19" w:rsidRPr="00606650" w:rsidRDefault="00FB5A19" w:rsidP="00DE41A1">
            <w:pPr>
              <w:jc w:val="center"/>
            </w:pPr>
            <w:r w:rsidRPr="00606650">
              <w:t>37.</w:t>
            </w:r>
          </w:p>
        </w:tc>
        <w:tc>
          <w:tcPr>
            <w:tcW w:w="8660" w:type="dxa"/>
            <w:gridSpan w:val="2"/>
          </w:tcPr>
          <w:p w:rsidR="00FB5A19" w:rsidRPr="00606650" w:rsidRDefault="00FB5A19" w:rsidP="00DE41A1">
            <w:pPr>
              <w:jc w:val="both"/>
            </w:pPr>
            <w:r w:rsidRPr="00606650">
              <w:t>Констативен протокол от 14.03.2017 г. за установени факти и обстоятелства при проверка на реда за поддържане на профила на купувача и възлагането на процедури с УИН 01981-2015-0003, УИН 01981-2015-0004 и УИН 01981-2015-0005</w:t>
            </w:r>
          </w:p>
        </w:tc>
        <w:tc>
          <w:tcPr>
            <w:tcW w:w="993" w:type="dxa"/>
          </w:tcPr>
          <w:p w:rsidR="00FB5A19" w:rsidRPr="00606650" w:rsidRDefault="00FB5A19" w:rsidP="00DE41A1">
            <w:pPr>
              <w:jc w:val="center"/>
            </w:pPr>
            <w:r w:rsidRPr="00606650">
              <w:t>2</w:t>
            </w:r>
          </w:p>
        </w:tc>
      </w:tr>
      <w:tr w:rsidR="00FB5A19" w:rsidRPr="00606650">
        <w:tc>
          <w:tcPr>
            <w:tcW w:w="520" w:type="dxa"/>
          </w:tcPr>
          <w:p w:rsidR="00FB5A19" w:rsidRPr="00606650" w:rsidRDefault="00FB5A19" w:rsidP="00DE41A1">
            <w:pPr>
              <w:jc w:val="center"/>
            </w:pPr>
            <w:r w:rsidRPr="00606650">
              <w:t>38.</w:t>
            </w:r>
          </w:p>
        </w:tc>
        <w:tc>
          <w:tcPr>
            <w:tcW w:w="8660" w:type="dxa"/>
            <w:gridSpan w:val="2"/>
          </w:tcPr>
          <w:p w:rsidR="00FB5A19" w:rsidRPr="00985201" w:rsidRDefault="00FB5A19" w:rsidP="00DE41A1">
            <w:pPr>
              <w:pStyle w:val="FootnoteText"/>
              <w:jc w:val="both"/>
              <w:rPr>
                <w:sz w:val="24"/>
                <w:szCs w:val="24"/>
              </w:rPr>
            </w:pPr>
            <w:r w:rsidRPr="00985201">
              <w:rPr>
                <w:sz w:val="24"/>
                <w:szCs w:val="24"/>
              </w:rPr>
              <w:t>Годишен план-график за провеждане на процедури за възлагане на обществени поръчки в ММС за 2015 г. и План-график на обществените поръчки за периода 01.06.2016 г. - 31.12.2016 г. и актуализиран план-график за 2015 г.</w:t>
            </w:r>
          </w:p>
        </w:tc>
        <w:tc>
          <w:tcPr>
            <w:tcW w:w="993" w:type="dxa"/>
          </w:tcPr>
          <w:p w:rsidR="00FB5A19" w:rsidRPr="00606650" w:rsidRDefault="00FB5A19" w:rsidP="00DE41A1">
            <w:pPr>
              <w:jc w:val="center"/>
            </w:pPr>
            <w:r w:rsidRPr="00606650">
              <w:t>9</w:t>
            </w:r>
          </w:p>
        </w:tc>
      </w:tr>
      <w:tr w:rsidR="00FB5A19" w:rsidRPr="00606650">
        <w:tc>
          <w:tcPr>
            <w:tcW w:w="520" w:type="dxa"/>
          </w:tcPr>
          <w:p w:rsidR="00FB5A19" w:rsidRPr="00606650" w:rsidRDefault="00FB5A19" w:rsidP="00DE41A1">
            <w:pPr>
              <w:jc w:val="center"/>
            </w:pPr>
            <w:r w:rsidRPr="00606650">
              <w:t>39.</w:t>
            </w:r>
          </w:p>
        </w:tc>
        <w:tc>
          <w:tcPr>
            <w:tcW w:w="8660" w:type="dxa"/>
            <w:gridSpan w:val="2"/>
          </w:tcPr>
          <w:p w:rsidR="00FB5A19" w:rsidRPr="00985201" w:rsidRDefault="00FB5A19" w:rsidP="00DE41A1">
            <w:pPr>
              <w:jc w:val="both"/>
            </w:pPr>
            <w:r w:rsidRPr="00985201">
              <w:t>Уведомително писмо № 34-00-4/1 от 23.02.2017 г. от главния секретар и два електронни диска с открити процедури и публични покани по ЗОП (отм.), публикувани на профила на купувача</w:t>
            </w:r>
          </w:p>
        </w:tc>
        <w:tc>
          <w:tcPr>
            <w:tcW w:w="993" w:type="dxa"/>
          </w:tcPr>
          <w:p w:rsidR="00FB5A19" w:rsidRPr="00606650" w:rsidRDefault="00FB5A19" w:rsidP="00DE41A1">
            <w:pPr>
              <w:jc w:val="center"/>
            </w:pPr>
            <w:r w:rsidRPr="00606650">
              <w:t>1</w:t>
            </w:r>
          </w:p>
        </w:tc>
      </w:tr>
      <w:tr w:rsidR="00FB5A19" w:rsidRPr="00606650">
        <w:tc>
          <w:tcPr>
            <w:tcW w:w="520" w:type="dxa"/>
          </w:tcPr>
          <w:p w:rsidR="00FB5A19" w:rsidRPr="00606650" w:rsidRDefault="00FB5A19" w:rsidP="00DE41A1">
            <w:pPr>
              <w:jc w:val="center"/>
            </w:pPr>
            <w:r w:rsidRPr="00606650">
              <w:t>40.</w:t>
            </w:r>
          </w:p>
        </w:tc>
        <w:tc>
          <w:tcPr>
            <w:tcW w:w="8660" w:type="dxa"/>
            <w:gridSpan w:val="2"/>
          </w:tcPr>
          <w:p w:rsidR="00FB5A19" w:rsidRPr="00985201" w:rsidRDefault="00FB5A19" w:rsidP="00DE41A1">
            <w:pPr>
              <w:pStyle w:val="FootnoteText"/>
              <w:jc w:val="both"/>
              <w:rPr>
                <w:sz w:val="24"/>
                <w:szCs w:val="24"/>
              </w:rPr>
            </w:pPr>
            <w:r w:rsidRPr="00985201">
              <w:rPr>
                <w:sz w:val="24"/>
                <w:szCs w:val="24"/>
              </w:rPr>
              <w:t xml:space="preserve">Решение № РД-16-22/12.06.2015 г. за откриване на процедурата, Заповед № ЧР-15-380/09.06.2015 г. на министъра на </w:t>
            </w:r>
            <w:proofErr w:type="spellStart"/>
            <w:r w:rsidRPr="00985201">
              <w:rPr>
                <w:sz w:val="24"/>
                <w:szCs w:val="24"/>
              </w:rPr>
              <w:t>младежта</w:t>
            </w:r>
            <w:proofErr w:type="spellEnd"/>
            <w:r w:rsidRPr="00985201">
              <w:rPr>
                <w:sz w:val="24"/>
                <w:szCs w:val="24"/>
              </w:rPr>
              <w:t xml:space="preserve"> и спорта, Документация за участие в открита процедура за възлагане на обществена поръчка и Обявление за публикуване на обществена поръчка до АОП от 12.06.2015 г. по процедура с УИН 01981-2015-0001</w:t>
            </w:r>
          </w:p>
        </w:tc>
        <w:tc>
          <w:tcPr>
            <w:tcW w:w="993" w:type="dxa"/>
          </w:tcPr>
          <w:p w:rsidR="00FB5A19" w:rsidRPr="00606650" w:rsidRDefault="00FB5A19" w:rsidP="00DE41A1">
            <w:pPr>
              <w:jc w:val="center"/>
            </w:pPr>
            <w:r w:rsidRPr="00606650">
              <w:t>21</w:t>
            </w:r>
          </w:p>
        </w:tc>
      </w:tr>
      <w:tr w:rsidR="00FB5A19" w:rsidRPr="00606650">
        <w:tc>
          <w:tcPr>
            <w:tcW w:w="520" w:type="dxa"/>
          </w:tcPr>
          <w:p w:rsidR="00FB5A19" w:rsidRPr="00606650" w:rsidRDefault="00FB5A19" w:rsidP="00DE41A1">
            <w:pPr>
              <w:jc w:val="center"/>
            </w:pPr>
            <w:r w:rsidRPr="00606650">
              <w:t>41.</w:t>
            </w:r>
          </w:p>
        </w:tc>
        <w:tc>
          <w:tcPr>
            <w:tcW w:w="8660" w:type="dxa"/>
            <w:gridSpan w:val="2"/>
          </w:tcPr>
          <w:p w:rsidR="00FB5A19" w:rsidRPr="00985201" w:rsidRDefault="00FB5A19" w:rsidP="00DE41A1">
            <w:pPr>
              <w:pStyle w:val="FootnoteText"/>
              <w:jc w:val="both"/>
              <w:rPr>
                <w:sz w:val="24"/>
                <w:szCs w:val="24"/>
              </w:rPr>
            </w:pPr>
            <w:r w:rsidRPr="00985201">
              <w:rPr>
                <w:sz w:val="24"/>
                <w:szCs w:val="24"/>
              </w:rPr>
              <w:t>Решение № РД-16-43/20.10.2015 г. за откриване на процедурата, Документация за участие в открита процедура за възлагане на обществена поръчка, Обявление за публикуване на обществена поръчка до АОП от 20.10.2015 г. - УИН 01981-2015-0003.</w:t>
            </w:r>
          </w:p>
        </w:tc>
        <w:tc>
          <w:tcPr>
            <w:tcW w:w="993" w:type="dxa"/>
          </w:tcPr>
          <w:p w:rsidR="00FB5A19" w:rsidRPr="00606650" w:rsidRDefault="00FB5A19" w:rsidP="00DE41A1">
            <w:pPr>
              <w:jc w:val="center"/>
            </w:pPr>
            <w:r w:rsidRPr="00606650">
              <w:t>19</w:t>
            </w:r>
          </w:p>
        </w:tc>
      </w:tr>
      <w:tr w:rsidR="00FB5A19" w:rsidRPr="00606650">
        <w:tc>
          <w:tcPr>
            <w:tcW w:w="520" w:type="dxa"/>
          </w:tcPr>
          <w:p w:rsidR="00FB5A19" w:rsidRPr="00606650" w:rsidRDefault="00FB5A19" w:rsidP="00DE6E07">
            <w:r w:rsidRPr="00606650">
              <w:t>42.</w:t>
            </w:r>
          </w:p>
        </w:tc>
        <w:tc>
          <w:tcPr>
            <w:tcW w:w="8660" w:type="dxa"/>
            <w:gridSpan w:val="2"/>
          </w:tcPr>
          <w:p w:rsidR="00FB5A19" w:rsidRPr="00985201" w:rsidRDefault="00FB5A19" w:rsidP="00DE41A1">
            <w:pPr>
              <w:pStyle w:val="FootnoteText"/>
              <w:jc w:val="both"/>
              <w:rPr>
                <w:sz w:val="24"/>
                <w:szCs w:val="24"/>
              </w:rPr>
            </w:pPr>
            <w:r w:rsidRPr="00985201">
              <w:rPr>
                <w:sz w:val="24"/>
                <w:szCs w:val="24"/>
              </w:rPr>
              <w:t>Протоколи № № 1 от 18.11.2015 г., 2 от 08.12.2015 г., 3 от 14.12.2015 г. от работата на комисията при открита процедура с УИН 01981-2015-0003</w:t>
            </w:r>
          </w:p>
        </w:tc>
        <w:tc>
          <w:tcPr>
            <w:tcW w:w="993" w:type="dxa"/>
          </w:tcPr>
          <w:p w:rsidR="00FB5A19" w:rsidRPr="00606650" w:rsidRDefault="00FB5A19" w:rsidP="00DE41A1">
            <w:pPr>
              <w:jc w:val="center"/>
            </w:pPr>
            <w:r w:rsidRPr="00606650">
              <w:t>16</w:t>
            </w:r>
          </w:p>
        </w:tc>
      </w:tr>
      <w:tr w:rsidR="00FB5A19" w:rsidRPr="00606650">
        <w:tc>
          <w:tcPr>
            <w:tcW w:w="533" w:type="dxa"/>
            <w:gridSpan w:val="2"/>
          </w:tcPr>
          <w:p w:rsidR="00FB5A19" w:rsidRPr="00985201" w:rsidRDefault="00FB5A19" w:rsidP="00DE6E07">
            <w:r w:rsidRPr="00985201">
              <w:t>43.</w:t>
            </w:r>
          </w:p>
        </w:tc>
        <w:tc>
          <w:tcPr>
            <w:tcW w:w="8647" w:type="dxa"/>
          </w:tcPr>
          <w:p w:rsidR="00FB5A19" w:rsidRPr="00985201" w:rsidRDefault="00FB5A19" w:rsidP="00DE41A1">
            <w:pPr>
              <w:pStyle w:val="FootnoteText"/>
              <w:jc w:val="both"/>
              <w:rPr>
                <w:sz w:val="24"/>
                <w:szCs w:val="24"/>
              </w:rPr>
            </w:pPr>
            <w:r w:rsidRPr="00985201">
              <w:rPr>
                <w:sz w:val="24"/>
                <w:szCs w:val="24"/>
              </w:rPr>
              <w:t>Решение № РД-16-52/13.12.2015 г. за откриване на процедурата, Документация за участие в открита процедура за възлагане на обществена поръчка и Обявление за публикуване на обществена поръчка до АОП от 30.10.2015 г. - УИН 01981-2015-0004</w:t>
            </w:r>
          </w:p>
        </w:tc>
        <w:tc>
          <w:tcPr>
            <w:tcW w:w="993" w:type="dxa"/>
          </w:tcPr>
          <w:p w:rsidR="00FB5A19" w:rsidRPr="00606650" w:rsidRDefault="00FB5A19" w:rsidP="00DE41A1">
            <w:pPr>
              <w:jc w:val="center"/>
            </w:pPr>
            <w:r w:rsidRPr="00606650">
              <w:t>18</w:t>
            </w:r>
          </w:p>
        </w:tc>
      </w:tr>
      <w:tr w:rsidR="00FB5A19" w:rsidRPr="00606650">
        <w:tc>
          <w:tcPr>
            <w:tcW w:w="533" w:type="dxa"/>
            <w:gridSpan w:val="2"/>
          </w:tcPr>
          <w:p w:rsidR="00FB5A19" w:rsidRPr="00985201" w:rsidRDefault="00FB5A19" w:rsidP="00DE6E07">
            <w:r w:rsidRPr="00985201">
              <w:t>44.</w:t>
            </w:r>
          </w:p>
        </w:tc>
        <w:tc>
          <w:tcPr>
            <w:tcW w:w="8647" w:type="dxa"/>
          </w:tcPr>
          <w:p w:rsidR="00FB5A19" w:rsidRPr="00985201" w:rsidRDefault="00FB5A19" w:rsidP="00DE41A1">
            <w:pPr>
              <w:pStyle w:val="FootnoteText"/>
              <w:jc w:val="both"/>
              <w:rPr>
                <w:sz w:val="24"/>
                <w:szCs w:val="24"/>
              </w:rPr>
            </w:pPr>
            <w:r w:rsidRPr="00985201">
              <w:rPr>
                <w:sz w:val="24"/>
                <w:szCs w:val="24"/>
              </w:rPr>
              <w:t>Протоколи №№ 1 от 14.12.2015 г., 2 от 28.01.2016 г.и 3 от 05.02.2016 г. от работата на комисията при открита процедура с УИН 01981-2015-0004</w:t>
            </w:r>
          </w:p>
        </w:tc>
        <w:tc>
          <w:tcPr>
            <w:tcW w:w="993" w:type="dxa"/>
          </w:tcPr>
          <w:p w:rsidR="00FB5A19" w:rsidRPr="00606650" w:rsidRDefault="00FB5A19" w:rsidP="00DE41A1">
            <w:pPr>
              <w:jc w:val="center"/>
            </w:pPr>
            <w:r w:rsidRPr="00606650">
              <w:t>14</w:t>
            </w:r>
          </w:p>
        </w:tc>
      </w:tr>
      <w:tr w:rsidR="00FB5A19" w:rsidRPr="00606650">
        <w:tc>
          <w:tcPr>
            <w:tcW w:w="533" w:type="dxa"/>
            <w:gridSpan w:val="2"/>
          </w:tcPr>
          <w:p w:rsidR="00FB5A19" w:rsidRPr="00985201" w:rsidRDefault="00FB5A19" w:rsidP="00DE6E07">
            <w:r w:rsidRPr="00985201">
              <w:t>45.</w:t>
            </w:r>
          </w:p>
        </w:tc>
        <w:tc>
          <w:tcPr>
            <w:tcW w:w="8647" w:type="dxa"/>
          </w:tcPr>
          <w:p w:rsidR="00FB5A19" w:rsidRPr="00985201" w:rsidRDefault="00FB5A19" w:rsidP="00DE41A1">
            <w:pPr>
              <w:pStyle w:val="FootnoteText"/>
              <w:jc w:val="both"/>
              <w:rPr>
                <w:sz w:val="24"/>
                <w:szCs w:val="24"/>
              </w:rPr>
            </w:pPr>
            <w:r w:rsidRPr="00985201">
              <w:rPr>
                <w:sz w:val="24"/>
                <w:szCs w:val="24"/>
              </w:rPr>
              <w:t>Решение № РД-16-54/18.11.2015 г. за откриване на процедурата, Документация за участие в открита процедура за възлагане на обществена поръчка и Обявление за публикуване на обществена поръчка до АОП от 30.10.2015 г. - УИН 01981-2015-</w:t>
            </w:r>
            <w:r w:rsidRPr="00985201">
              <w:rPr>
                <w:sz w:val="24"/>
                <w:szCs w:val="24"/>
              </w:rPr>
              <w:lastRenderedPageBreak/>
              <w:t>0005</w:t>
            </w:r>
          </w:p>
        </w:tc>
        <w:tc>
          <w:tcPr>
            <w:tcW w:w="993" w:type="dxa"/>
          </w:tcPr>
          <w:p w:rsidR="00FB5A19" w:rsidRPr="00606650" w:rsidRDefault="00FB5A19" w:rsidP="00DE41A1">
            <w:pPr>
              <w:jc w:val="center"/>
            </w:pPr>
            <w:r w:rsidRPr="00606650">
              <w:lastRenderedPageBreak/>
              <w:t>20</w:t>
            </w:r>
          </w:p>
        </w:tc>
      </w:tr>
      <w:tr w:rsidR="00FB5A19" w:rsidRPr="00606650">
        <w:tc>
          <w:tcPr>
            <w:tcW w:w="533" w:type="dxa"/>
            <w:gridSpan w:val="2"/>
          </w:tcPr>
          <w:p w:rsidR="00FB5A19" w:rsidRPr="00985201" w:rsidRDefault="00FB5A19" w:rsidP="00DE6E07">
            <w:r w:rsidRPr="00985201">
              <w:lastRenderedPageBreak/>
              <w:t>46.</w:t>
            </w:r>
          </w:p>
        </w:tc>
        <w:tc>
          <w:tcPr>
            <w:tcW w:w="8647" w:type="dxa"/>
          </w:tcPr>
          <w:p w:rsidR="00FB5A19" w:rsidRPr="00985201" w:rsidRDefault="00FB5A19" w:rsidP="00DE41A1">
            <w:pPr>
              <w:pStyle w:val="FootnoteText"/>
              <w:jc w:val="both"/>
              <w:rPr>
                <w:sz w:val="24"/>
                <w:szCs w:val="24"/>
              </w:rPr>
            </w:pPr>
            <w:r w:rsidRPr="00985201">
              <w:rPr>
                <w:sz w:val="24"/>
                <w:szCs w:val="24"/>
              </w:rPr>
              <w:t>Протоколи №№ 1 от 17.12.2015 г., 2 от 05.01.2016 г. и 3 от 15.01.2016 г. от работата на комисията при открита процедура с УИН 01981-2015-0005.</w:t>
            </w:r>
          </w:p>
        </w:tc>
        <w:tc>
          <w:tcPr>
            <w:tcW w:w="993" w:type="dxa"/>
          </w:tcPr>
          <w:p w:rsidR="00FB5A19" w:rsidRPr="00606650" w:rsidRDefault="00FB5A19" w:rsidP="00DE41A1">
            <w:pPr>
              <w:jc w:val="center"/>
            </w:pPr>
            <w:r w:rsidRPr="00606650">
              <w:t>15</w:t>
            </w:r>
          </w:p>
        </w:tc>
      </w:tr>
      <w:tr w:rsidR="00FB5A19" w:rsidRPr="00606650">
        <w:tc>
          <w:tcPr>
            <w:tcW w:w="533" w:type="dxa"/>
            <w:gridSpan w:val="2"/>
          </w:tcPr>
          <w:p w:rsidR="00FB5A19" w:rsidRPr="00985201" w:rsidRDefault="00FB5A19" w:rsidP="00DE6E07">
            <w:r w:rsidRPr="00985201">
              <w:t>47.</w:t>
            </w:r>
          </w:p>
        </w:tc>
        <w:tc>
          <w:tcPr>
            <w:tcW w:w="8647" w:type="dxa"/>
          </w:tcPr>
          <w:p w:rsidR="00FB5A19" w:rsidRPr="00985201" w:rsidRDefault="00FB5A19" w:rsidP="00DE41A1">
            <w:pPr>
              <w:pStyle w:val="FootnoteText"/>
              <w:jc w:val="both"/>
              <w:rPr>
                <w:sz w:val="24"/>
                <w:szCs w:val="24"/>
              </w:rPr>
            </w:pPr>
            <w:r w:rsidRPr="00985201">
              <w:rPr>
                <w:sz w:val="24"/>
                <w:szCs w:val="24"/>
              </w:rPr>
              <w:t xml:space="preserve">Решение № РД-07-00-312/09.10.2015 г. за откриване на процедурата, Договор </w:t>
            </w:r>
            <w:r w:rsidRPr="00985201">
              <w:rPr>
                <w:sz w:val="24"/>
                <w:szCs w:val="24"/>
              </w:rPr>
              <w:br/>
              <w:t>№ 23-00-86/10.11.2015 г. с „Топлофикация София“ АД и Информация за сключен договор от 27.01.2016 г. до АОП - УИН 01981-2015-0002</w:t>
            </w:r>
          </w:p>
        </w:tc>
        <w:tc>
          <w:tcPr>
            <w:tcW w:w="993" w:type="dxa"/>
          </w:tcPr>
          <w:p w:rsidR="00FB5A19" w:rsidRPr="00606650" w:rsidRDefault="00FB5A19" w:rsidP="00DE41A1">
            <w:pPr>
              <w:jc w:val="center"/>
            </w:pPr>
            <w:r w:rsidRPr="00606650">
              <w:t>9</w:t>
            </w:r>
          </w:p>
        </w:tc>
      </w:tr>
      <w:tr w:rsidR="00FB5A19" w:rsidRPr="00606650">
        <w:trPr>
          <w:trHeight w:val="546"/>
        </w:trPr>
        <w:tc>
          <w:tcPr>
            <w:tcW w:w="533" w:type="dxa"/>
            <w:gridSpan w:val="2"/>
          </w:tcPr>
          <w:p w:rsidR="00FB5A19" w:rsidRPr="00985201" w:rsidRDefault="00FB5A19" w:rsidP="00DE6E07">
            <w:r w:rsidRPr="00985201">
              <w:t>48.</w:t>
            </w:r>
          </w:p>
        </w:tc>
        <w:tc>
          <w:tcPr>
            <w:tcW w:w="8647" w:type="dxa"/>
          </w:tcPr>
          <w:p w:rsidR="00FB5A19" w:rsidRPr="00985201" w:rsidRDefault="00FB5A19" w:rsidP="00DE41A1">
            <w:pPr>
              <w:jc w:val="both"/>
            </w:pPr>
            <w:r w:rsidRPr="00985201">
              <w:t>Констативен протокол от 09.03.2017 г. за проверка на контролните дейности при обществени поръчки възложени по реда на ЗОП (отм.)</w:t>
            </w:r>
          </w:p>
        </w:tc>
        <w:tc>
          <w:tcPr>
            <w:tcW w:w="993" w:type="dxa"/>
          </w:tcPr>
          <w:p w:rsidR="00FB5A19" w:rsidRPr="00606650" w:rsidRDefault="00FB5A19" w:rsidP="00DE41A1">
            <w:pPr>
              <w:jc w:val="center"/>
            </w:pPr>
            <w:r w:rsidRPr="00606650">
              <w:t>4</w:t>
            </w:r>
          </w:p>
        </w:tc>
      </w:tr>
      <w:tr w:rsidR="00FB5A19" w:rsidRPr="00606650">
        <w:trPr>
          <w:trHeight w:val="554"/>
        </w:trPr>
        <w:tc>
          <w:tcPr>
            <w:tcW w:w="533" w:type="dxa"/>
            <w:gridSpan w:val="2"/>
          </w:tcPr>
          <w:p w:rsidR="00FB5A19" w:rsidRPr="00985201" w:rsidRDefault="00FB5A19" w:rsidP="00DE6E07">
            <w:r w:rsidRPr="00985201">
              <w:t>49.</w:t>
            </w:r>
          </w:p>
        </w:tc>
        <w:tc>
          <w:tcPr>
            <w:tcW w:w="8647" w:type="dxa"/>
          </w:tcPr>
          <w:p w:rsidR="00FB5A19" w:rsidRPr="00985201" w:rsidRDefault="00FB5A19" w:rsidP="00DE41A1">
            <w:pPr>
              <w:jc w:val="both"/>
            </w:pPr>
            <w:r w:rsidRPr="00985201">
              <w:t xml:space="preserve">Констативен протокол от 05.04.2017 г. за установени факти и обстоятелства при проверката на възлагания чрез публични покани по реда на ЗОП (отм.) </w:t>
            </w:r>
          </w:p>
        </w:tc>
        <w:tc>
          <w:tcPr>
            <w:tcW w:w="993" w:type="dxa"/>
          </w:tcPr>
          <w:p w:rsidR="00FB5A19" w:rsidRPr="00606650" w:rsidRDefault="00FB5A19" w:rsidP="00DE41A1">
            <w:pPr>
              <w:jc w:val="center"/>
            </w:pPr>
            <w:r w:rsidRPr="00606650">
              <w:t>2</w:t>
            </w:r>
          </w:p>
        </w:tc>
      </w:tr>
      <w:tr w:rsidR="00FB5A19" w:rsidRPr="00606650">
        <w:trPr>
          <w:trHeight w:val="575"/>
        </w:trPr>
        <w:tc>
          <w:tcPr>
            <w:tcW w:w="533" w:type="dxa"/>
            <w:gridSpan w:val="2"/>
          </w:tcPr>
          <w:p w:rsidR="00FB5A19" w:rsidRPr="00606650" w:rsidRDefault="00FB5A19" w:rsidP="00DB0F23">
            <w:r w:rsidRPr="00606650">
              <w:t>50.</w:t>
            </w:r>
          </w:p>
        </w:tc>
        <w:tc>
          <w:tcPr>
            <w:tcW w:w="8647" w:type="dxa"/>
          </w:tcPr>
          <w:p w:rsidR="00FB5A19" w:rsidRPr="00606650" w:rsidRDefault="00FB5A19" w:rsidP="00DE41A1">
            <w:pPr>
              <w:jc w:val="both"/>
            </w:pPr>
            <w:r w:rsidRPr="00606650">
              <w:t>Констативен протокол от 28.03.2017 г. за проверка на контролните дейности при обществени поръчки възложени по реда на ЗОП (отм.) чрез публични покани</w:t>
            </w:r>
          </w:p>
        </w:tc>
        <w:tc>
          <w:tcPr>
            <w:tcW w:w="993" w:type="dxa"/>
          </w:tcPr>
          <w:p w:rsidR="00FB5A19" w:rsidRPr="00606650" w:rsidRDefault="00FB5A19" w:rsidP="00DE41A1">
            <w:pPr>
              <w:jc w:val="center"/>
            </w:pPr>
            <w:r w:rsidRPr="00606650">
              <w:t>4</w:t>
            </w:r>
          </w:p>
        </w:tc>
      </w:tr>
      <w:tr w:rsidR="00FB5A19" w:rsidRPr="00606650">
        <w:trPr>
          <w:trHeight w:val="555"/>
        </w:trPr>
        <w:tc>
          <w:tcPr>
            <w:tcW w:w="533" w:type="dxa"/>
            <w:gridSpan w:val="2"/>
          </w:tcPr>
          <w:p w:rsidR="00FB5A19" w:rsidRPr="00606650" w:rsidRDefault="00FB5A19" w:rsidP="00DB0F23">
            <w:r w:rsidRPr="00606650">
              <w:t>51.</w:t>
            </w:r>
          </w:p>
        </w:tc>
        <w:tc>
          <w:tcPr>
            <w:tcW w:w="8647" w:type="dxa"/>
          </w:tcPr>
          <w:p w:rsidR="00FB5A19" w:rsidRPr="00606650" w:rsidRDefault="00FB5A19" w:rsidP="00DE41A1">
            <w:pPr>
              <w:jc w:val="both"/>
            </w:pPr>
            <w:r w:rsidRPr="00DE41A1">
              <w:t>Констативни протоколи от 05.04.2017 г. за непроведена процедура за доставка на електрическа енергия през 2015 г. и през 2016 г.</w:t>
            </w:r>
          </w:p>
        </w:tc>
        <w:tc>
          <w:tcPr>
            <w:tcW w:w="993" w:type="dxa"/>
          </w:tcPr>
          <w:p w:rsidR="00FB5A19" w:rsidRPr="00606650" w:rsidRDefault="00FB5A19" w:rsidP="00DE41A1">
            <w:pPr>
              <w:jc w:val="center"/>
            </w:pPr>
            <w:r w:rsidRPr="00606650">
              <w:t>2</w:t>
            </w:r>
          </w:p>
        </w:tc>
      </w:tr>
      <w:tr w:rsidR="00FB5A19" w:rsidRPr="00606650">
        <w:trPr>
          <w:trHeight w:val="549"/>
        </w:trPr>
        <w:tc>
          <w:tcPr>
            <w:tcW w:w="533" w:type="dxa"/>
            <w:gridSpan w:val="2"/>
          </w:tcPr>
          <w:p w:rsidR="00FB5A19" w:rsidRPr="00606650" w:rsidRDefault="00FB5A19" w:rsidP="00DB0F23">
            <w:r w:rsidRPr="00606650">
              <w:t>52.</w:t>
            </w:r>
          </w:p>
        </w:tc>
        <w:tc>
          <w:tcPr>
            <w:tcW w:w="8647" w:type="dxa"/>
          </w:tcPr>
          <w:p w:rsidR="00FB5A19" w:rsidRPr="00DE41A1" w:rsidRDefault="00FB5A19" w:rsidP="00DE41A1">
            <w:pPr>
              <w:jc w:val="both"/>
              <w:rPr>
                <w:color w:val="92D050"/>
              </w:rPr>
            </w:pPr>
            <w:r w:rsidRPr="00DE41A1">
              <w:t>Констативен протокол  от 05.04.2017 г. за непроведена процедура за доставка на питейна вода през 2015 г.</w:t>
            </w:r>
          </w:p>
        </w:tc>
        <w:tc>
          <w:tcPr>
            <w:tcW w:w="993" w:type="dxa"/>
          </w:tcPr>
          <w:p w:rsidR="00FB5A19" w:rsidRPr="00606650" w:rsidRDefault="00FB5A19" w:rsidP="00DE41A1">
            <w:pPr>
              <w:jc w:val="center"/>
            </w:pPr>
            <w:r w:rsidRPr="00606650">
              <w:t>1</w:t>
            </w:r>
          </w:p>
        </w:tc>
      </w:tr>
      <w:tr w:rsidR="00FB5A19" w:rsidRPr="00606650">
        <w:trPr>
          <w:trHeight w:val="560"/>
        </w:trPr>
        <w:tc>
          <w:tcPr>
            <w:tcW w:w="533" w:type="dxa"/>
            <w:gridSpan w:val="2"/>
          </w:tcPr>
          <w:p w:rsidR="00FB5A19" w:rsidRPr="00606650" w:rsidRDefault="00FB5A19" w:rsidP="00DB0F23">
            <w:r w:rsidRPr="00606650">
              <w:t>53.</w:t>
            </w:r>
          </w:p>
        </w:tc>
        <w:tc>
          <w:tcPr>
            <w:tcW w:w="8647" w:type="dxa"/>
          </w:tcPr>
          <w:p w:rsidR="00FB5A19" w:rsidRPr="00606650" w:rsidRDefault="00FB5A19" w:rsidP="00DE41A1">
            <w:pPr>
              <w:jc w:val="both"/>
            </w:pPr>
            <w:r w:rsidRPr="00606650">
              <w:t>Констативен протокол от 17.03.2017 г. за проверка на изпълнението на договори сключени след проведени процедури и възлагания по реда на ЗОП (отм.)</w:t>
            </w:r>
          </w:p>
        </w:tc>
        <w:tc>
          <w:tcPr>
            <w:tcW w:w="993" w:type="dxa"/>
          </w:tcPr>
          <w:p w:rsidR="00FB5A19" w:rsidRPr="00606650" w:rsidRDefault="00FB5A19" w:rsidP="00DE41A1">
            <w:pPr>
              <w:jc w:val="center"/>
            </w:pPr>
            <w:r w:rsidRPr="00606650">
              <w:t>4</w:t>
            </w:r>
          </w:p>
        </w:tc>
      </w:tr>
      <w:tr w:rsidR="00FB5A19" w:rsidRPr="00606650">
        <w:trPr>
          <w:trHeight w:val="890"/>
        </w:trPr>
        <w:tc>
          <w:tcPr>
            <w:tcW w:w="533" w:type="dxa"/>
            <w:gridSpan w:val="2"/>
          </w:tcPr>
          <w:p w:rsidR="00FB5A19" w:rsidRPr="00606650" w:rsidRDefault="00FB5A19" w:rsidP="00DB0F23">
            <w:r w:rsidRPr="00606650">
              <w:t>54.</w:t>
            </w:r>
          </w:p>
        </w:tc>
        <w:tc>
          <w:tcPr>
            <w:tcW w:w="8647" w:type="dxa"/>
          </w:tcPr>
          <w:p w:rsidR="00FB5A19" w:rsidRPr="00985201" w:rsidRDefault="00FB5A19" w:rsidP="00DE41A1">
            <w:pPr>
              <w:pStyle w:val="FootnoteText"/>
              <w:jc w:val="both"/>
              <w:rPr>
                <w:sz w:val="24"/>
                <w:szCs w:val="24"/>
              </w:rPr>
            </w:pPr>
            <w:r w:rsidRPr="00985201">
              <w:rPr>
                <w:sz w:val="24"/>
                <w:szCs w:val="24"/>
              </w:rPr>
              <w:t>Договор № 23-00-114 от 28.12.2015 г. с изпълнител „</w:t>
            </w:r>
            <w:proofErr w:type="spellStart"/>
            <w:r w:rsidRPr="00985201">
              <w:rPr>
                <w:sz w:val="24"/>
                <w:szCs w:val="24"/>
              </w:rPr>
              <w:t>Булвария</w:t>
            </w:r>
            <w:proofErr w:type="spellEnd"/>
            <w:r w:rsidRPr="00985201">
              <w:rPr>
                <w:sz w:val="24"/>
                <w:szCs w:val="24"/>
              </w:rPr>
              <w:t xml:space="preserve"> Холдинг“ ЕООД, БПН № 4952/29.12.2015 г., фактура № 3000009535/28.12.2015 г., БПН № 4953/29.12.2015 г., фактура № 2000011734/28.12.2015 г., БПН № 4950/29.12.2015 г., фактура № 3000009536/28.12.2015 г., </w:t>
            </w:r>
            <w:proofErr w:type="spellStart"/>
            <w:r w:rsidRPr="00985201">
              <w:rPr>
                <w:sz w:val="24"/>
                <w:szCs w:val="24"/>
              </w:rPr>
              <w:t>Приемо-предавателен</w:t>
            </w:r>
            <w:proofErr w:type="spellEnd"/>
            <w:r w:rsidRPr="00985201">
              <w:rPr>
                <w:sz w:val="24"/>
                <w:szCs w:val="24"/>
              </w:rPr>
              <w:t xml:space="preserve"> протокол от 06.01.2016 г.</w:t>
            </w:r>
          </w:p>
        </w:tc>
        <w:tc>
          <w:tcPr>
            <w:tcW w:w="993" w:type="dxa"/>
          </w:tcPr>
          <w:p w:rsidR="00FB5A19" w:rsidRPr="00606650" w:rsidRDefault="00FB5A19" w:rsidP="00DE41A1">
            <w:pPr>
              <w:jc w:val="center"/>
            </w:pPr>
            <w:r w:rsidRPr="00606650">
              <w:t>17</w:t>
            </w:r>
          </w:p>
        </w:tc>
      </w:tr>
      <w:tr w:rsidR="00FB5A19" w:rsidRPr="00606650">
        <w:trPr>
          <w:trHeight w:val="712"/>
        </w:trPr>
        <w:tc>
          <w:tcPr>
            <w:tcW w:w="533" w:type="dxa"/>
            <w:gridSpan w:val="2"/>
          </w:tcPr>
          <w:p w:rsidR="00FB5A19" w:rsidRPr="00606650" w:rsidRDefault="00FB5A19" w:rsidP="00032C4E">
            <w:r w:rsidRPr="00606650">
              <w:t>55.</w:t>
            </w:r>
          </w:p>
        </w:tc>
        <w:tc>
          <w:tcPr>
            <w:tcW w:w="8647" w:type="dxa"/>
          </w:tcPr>
          <w:p w:rsidR="00FB5A19" w:rsidRPr="00985201" w:rsidRDefault="00FB5A19" w:rsidP="00DE41A1">
            <w:pPr>
              <w:pStyle w:val="FootnoteText"/>
              <w:jc w:val="both"/>
              <w:rPr>
                <w:sz w:val="24"/>
                <w:szCs w:val="24"/>
              </w:rPr>
            </w:pPr>
            <w:r w:rsidRPr="00985201">
              <w:rPr>
                <w:sz w:val="24"/>
                <w:szCs w:val="24"/>
              </w:rPr>
              <w:t>Договор № 23-00-104 от 11.12.2015 г. с изпълнител „Евро-Консулт 2020“ ЕООД, с предмет „Изработка и доставка на печатни, информационни и рекламни материали за нуждите на ММС”</w:t>
            </w:r>
          </w:p>
        </w:tc>
        <w:tc>
          <w:tcPr>
            <w:tcW w:w="993" w:type="dxa"/>
          </w:tcPr>
          <w:p w:rsidR="00FB5A19" w:rsidRPr="00606650" w:rsidRDefault="00FB5A19" w:rsidP="00DE41A1">
            <w:pPr>
              <w:jc w:val="center"/>
            </w:pPr>
            <w:r w:rsidRPr="00606650">
              <w:t>8</w:t>
            </w:r>
          </w:p>
        </w:tc>
      </w:tr>
      <w:tr w:rsidR="00FB5A19" w:rsidRPr="00606650">
        <w:trPr>
          <w:trHeight w:val="739"/>
        </w:trPr>
        <w:tc>
          <w:tcPr>
            <w:tcW w:w="533" w:type="dxa"/>
            <w:gridSpan w:val="2"/>
          </w:tcPr>
          <w:p w:rsidR="00FB5A19" w:rsidRPr="00606650" w:rsidRDefault="00FB5A19" w:rsidP="00DB0F23">
            <w:r w:rsidRPr="00606650">
              <w:t>56.</w:t>
            </w:r>
          </w:p>
        </w:tc>
        <w:tc>
          <w:tcPr>
            <w:tcW w:w="8647" w:type="dxa"/>
          </w:tcPr>
          <w:p w:rsidR="00FB5A19" w:rsidRPr="00985201" w:rsidRDefault="00FB5A19" w:rsidP="00DE41A1">
            <w:pPr>
              <w:jc w:val="both"/>
            </w:pPr>
            <w:r w:rsidRPr="00985201">
              <w:t>Констативен протокол от 17.03.2017 г. за проверка на контролните дейности при изпълнените договори сключени след проведени обществени поръчки по реда на ЗОП (отм.)</w:t>
            </w:r>
          </w:p>
        </w:tc>
        <w:tc>
          <w:tcPr>
            <w:tcW w:w="993" w:type="dxa"/>
          </w:tcPr>
          <w:p w:rsidR="00FB5A19" w:rsidRPr="00606650" w:rsidRDefault="00FB5A19" w:rsidP="00DE41A1">
            <w:pPr>
              <w:jc w:val="center"/>
            </w:pPr>
            <w:r w:rsidRPr="00606650">
              <w:t>4</w:t>
            </w:r>
          </w:p>
        </w:tc>
      </w:tr>
      <w:tr w:rsidR="00FB5A19" w:rsidRPr="00B93243">
        <w:trPr>
          <w:trHeight w:val="680"/>
        </w:trPr>
        <w:tc>
          <w:tcPr>
            <w:tcW w:w="533" w:type="dxa"/>
            <w:gridSpan w:val="2"/>
          </w:tcPr>
          <w:p w:rsidR="00FB5A19" w:rsidRPr="00B93243" w:rsidRDefault="00FB5A19" w:rsidP="00DB0F23">
            <w:r w:rsidRPr="00B93243">
              <w:t>57.</w:t>
            </w:r>
          </w:p>
        </w:tc>
        <w:tc>
          <w:tcPr>
            <w:tcW w:w="8647" w:type="dxa"/>
          </w:tcPr>
          <w:p w:rsidR="00FB5A19" w:rsidRPr="00B93243" w:rsidRDefault="00FB5A19" w:rsidP="00DE41A1">
            <w:pPr>
              <w:pStyle w:val="FootnoteText"/>
              <w:jc w:val="both"/>
              <w:rPr>
                <w:sz w:val="24"/>
                <w:szCs w:val="24"/>
              </w:rPr>
            </w:pPr>
            <w:r w:rsidRPr="00B93243">
              <w:rPr>
                <w:sz w:val="24"/>
                <w:szCs w:val="24"/>
              </w:rPr>
              <w:t>Информация за изпълнен договор до АОП от 04.02.2016 г. и извлечение по хронология на сметка 9200, БПН № Е00707/08.02.2016 г. и фактура № 0000000113/03.02.2016 г. с изпълнител ДЗЗД ВИП</w:t>
            </w:r>
          </w:p>
        </w:tc>
        <w:tc>
          <w:tcPr>
            <w:tcW w:w="993" w:type="dxa"/>
          </w:tcPr>
          <w:p w:rsidR="00FB5A19" w:rsidRPr="00B93243" w:rsidRDefault="00FB5A19" w:rsidP="00DE41A1">
            <w:pPr>
              <w:jc w:val="center"/>
            </w:pPr>
            <w:r w:rsidRPr="00B93243">
              <w:t>17</w:t>
            </w:r>
          </w:p>
        </w:tc>
      </w:tr>
      <w:tr w:rsidR="00FB5A19" w:rsidRPr="00B93243">
        <w:trPr>
          <w:trHeight w:val="465"/>
        </w:trPr>
        <w:tc>
          <w:tcPr>
            <w:tcW w:w="533" w:type="dxa"/>
            <w:gridSpan w:val="2"/>
          </w:tcPr>
          <w:p w:rsidR="00FB5A19" w:rsidRPr="00B93243" w:rsidRDefault="00FB5A19" w:rsidP="00DB0F23">
            <w:r w:rsidRPr="00B93243">
              <w:t>58.</w:t>
            </w:r>
          </w:p>
        </w:tc>
        <w:tc>
          <w:tcPr>
            <w:tcW w:w="8647" w:type="dxa"/>
          </w:tcPr>
          <w:p w:rsidR="00FB5A19" w:rsidRPr="00B93243" w:rsidRDefault="00FB5A19" w:rsidP="00DE41A1">
            <w:pPr>
              <w:pStyle w:val="FootnoteText"/>
              <w:jc w:val="both"/>
              <w:rPr>
                <w:sz w:val="24"/>
                <w:szCs w:val="24"/>
              </w:rPr>
            </w:pPr>
            <w:r w:rsidRPr="00B93243">
              <w:rPr>
                <w:sz w:val="24"/>
                <w:szCs w:val="24"/>
              </w:rPr>
              <w:t>Информация за изпълнен договор до АОП от 19.01.2016 г. и извлечение по хронология на сметка 9200, с изпълнител „Петрол“ АД</w:t>
            </w:r>
          </w:p>
        </w:tc>
        <w:tc>
          <w:tcPr>
            <w:tcW w:w="993" w:type="dxa"/>
          </w:tcPr>
          <w:p w:rsidR="00FB5A19" w:rsidRPr="00B93243" w:rsidRDefault="00FB5A19" w:rsidP="00DE41A1">
            <w:pPr>
              <w:jc w:val="center"/>
            </w:pPr>
            <w:r w:rsidRPr="00B93243">
              <w:t>4</w:t>
            </w:r>
          </w:p>
        </w:tc>
      </w:tr>
      <w:tr w:rsidR="00FB5A19" w:rsidRPr="00B93243">
        <w:trPr>
          <w:trHeight w:val="465"/>
        </w:trPr>
        <w:tc>
          <w:tcPr>
            <w:tcW w:w="533" w:type="dxa"/>
            <w:gridSpan w:val="2"/>
          </w:tcPr>
          <w:p w:rsidR="00FB5A19" w:rsidRPr="00B93243" w:rsidRDefault="00FB5A19" w:rsidP="00DB0F23">
            <w:r w:rsidRPr="00B93243">
              <w:t>59.</w:t>
            </w:r>
          </w:p>
        </w:tc>
        <w:tc>
          <w:tcPr>
            <w:tcW w:w="8647" w:type="dxa"/>
          </w:tcPr>
          <w:p w:rsidR="00FB5A19" w:rsidRPr="00B93243" w:rsidRDefault="00FB5A19" w:rsidP="00DE41A1">
            <w:pPr>
              <w:pStyle w:val="FootnoteText"/>
              <w:jc w:val="both"/>
              <w:rPr>
                <w:sz w:val="24"/>
                <w:szCs w:val="24"/>
              </w:rPr>
            </w:pPr>
            <w:r w:rsidRPr="00B93243">
              <w:rPr>
                <w:sz w:val="24"/>
                <w:szCs w:val="24"/>
              </w:rPr>
              <w:t>Заповед № РД-09-296 от 25.04.2017 г., Вътрешни правила за осъществяване на дейността на дирекция „Спорт за високи постижения” на ММС, Докладна записка от директора на дирекция „СВП”, вх. № РД-09-31/1 от 24.04.2017 г., Заповед № РД-09-295 от 25.04.2017 г. и Правила за работа на експертна работна група за разглеждане на отчетите на БСФ за финансово подпомагане провеждането на международни състезания на територията на Република България</w:t>
            </w:r>
          </w:p>
        </w:tc>
        <w:tc>
          <w:tcPr>
            <w:tcW w:w="993" w:type="dxa"/>
          </w:tcPr>
          <w:p w:rsidR="00FB5A19" w:rsidRPr="00B93243" w:rsidRDefault="00FB5A19" w:rsidP="00DE41A1">
            <w:pPr>
              <w:jc w:val="center"/>
            </w:pPr>
            <w:r w:rsidRPr="00B93243">
              <w:t>11</w:t>
            </w:r>
          </w:p>
        </w:tc>
      </w:tr>
    </w:tbl>
    <w:p w:rsidR="00FB5A19" w:rsidRPr="00B93243" w:rsidRDefault="00FB5A19" w:rsidP="00487A2F">
      <w:pPr>
        <w:pStyle w:val="ListParagraph"/>
        <w:tabs>
          <w:tab w:val="left" w:pos="0"/>
        </w:tabs>
        <w:ind w:left="709"/>
        <w:jc w:val="both"/>
        <w:rPr>
          <w:rFonts w:ascii="Times New Roman" w:hAnsi="Times New Roman" w:cs="Times New Roman"/>
          <w:lang w:val="bg-BG"/>
        </w:rPr>
      </w:pPr>
    </w:p>
    <w:p w:rsidR="00FB5A19" w:rsidRPr="00606650" w:rsidRDefault="00FB5A19" w:rsidP="00487A2F">
      <w:pPr>
        <w:pStyle w:val="ListParagraph"/>
        <w:tabs>
          <w:tab w:val="left" w:pos="0"/>
        </w:tabs>
        <w:ind w:left="709"/>
        <w:jc w:val="both"/>
        <w:rPr>
          <w:rFonts w:ascii="Times New Roman" w:hAnsi="Times New Roman" w:cs="Times New Roman"/>
          <w:lang w:val="bg-BG"/>
        </w:rPr>
      </w:pPr>
    </w:p>
    <w:p w:rsidR="00FB5A19" w:rsidRDefault="00FB5A19" w:rsidP="006D0B96">
      <w:pPr>
        <w:spacing w:after="120"/>
        <w:jc w:val="center"/>
        <w:rPr>
          <w:b/>
          <w:bCs/>
          <w:lang w:val="en-US"/>
        </w:rPr>
      </w:pPr>
    </w:p>
    <w:p w:rsidR="00C37B51" w:rsidRDefault="00C37B51" w:rsidP="006D0B96">
      <w:pPr>
        <w:spacing w:after="120"/>
        <w:jc w:val="center"/>
        <w:rPr>
          <w:b/>
          <w:bCs/>
          <w:lang w:val="en-US"/>
        </w:rPr>
      </w:pPr>
    </w:p>
    <w:p w:rsidR="00C37B51" w:rsidRDefault="00C37B51" w:rsidP="006D0B96">
      <w:pPr>
        <w:spacing w:after="120"/>
        <w:jc w:val="center"/>
        <w:rPr>
          <w:b/>
          <w:bCs/>
          <w:lang w:val="en-US"/>
        </w:rPr>
      </w:pPr>
    </w:p>
    <w:p w:rsidR="00C37B51" w:rsidRDefault="00C37B51" w:rsidP="006D0B96">
      <w:pPr>
        <w:spacing w:after="120"/>
        <w:jc w:val="center"/>
        <w:rPr>
          <w:b/>
          <w:bCs/>
          <w:lang w:val="en-US"/>
        </w:rPr>
      </w:pPr>
    </w:p>
    <w:p w:rsidR="00C37B51" w:rsidRDefault="00C37B51" w:rsidP="006D0B96">
      <w:pPr>
        <w:spacing w:after="120"/>
        <w:jc w:val="center"/>
        <w:rPr>
          <w:b/>
          <w:bCs/>
          <w:lang w:val="en-US"/>
        </w:rPr>
      </w:pPr>
    </w:p>
    <w:p w:rsidR="00C37B51" w:rsidRPr="000D3141" w:rsidRDefault="00C37B51" w:rsidP="00C37B51">
      <w:pPr>
        <w:ind w:left="6372"/>
        <w:rPr>
          <w:b/>
          <w:u w:val="single"/>
        </w:rPr>
      </w:pPr>
      <w:r>
        <w:rPr>
          <w:b/>
          <w:u w:val="single"/>
        </w:rPr>
        <w:lastRenderedPageBreak/>
        <w:t>Препис извлечение</w:t>
      </w:r>
    </w:p>
    <w:p w:rsidR="00C37B51" w:rsidRDefault="00C37B51" w:rsidP="00C37B51">
      <w:pPr>
        <w:ind w:left="720"/>
        <w:jc w:val="center"/>
        <w:rPr>
          <w:b/>
        </w:rPr>
      </w:pPr>
    </w:p>
    <w:p w:rsidR="00C37B51" w:rsidRPr="00814983" w:rsidRDefault="00C37B51" w:rsidP="00C37B51">
      <w:pPr>
        <w:ind w:left="720"/>
        <w:jc w:val="center"/>
        <w:rPr>
          <w:b/>
        </w:rPr>
      </w:pPr>
      <w:r>
        <w:rPr>
          <w:b/>
        </w:rPr>
        <w:t>П</w:t>
      </w:r>
      <w:r w:rsidRPr="000D3141">
        <w:rPr>
          <w:b/>
        </w:rPr>
        <w:t xml:space="preserve">РОТОКОЛ № </w:t>
      </w:r>
      <w:r>
        <w:rPr>
          <w:b/>
        </w:rPr>
        <w:t>27</w:t>
      </w:r>
    </w:p>
    <w:p w:rsidR="00C37B51" w:rsidRDefault="00C37B51" w:rsidP="00C37B51">
      <w:pPr>
        <w:jc w:val="center"/>
      </w:pPr>
      <w:r>
        <w:t>от заседание на Сметната палата, проведено на 13.0</w:t>
      </w:r>
      <w:r>
        <w:rPr>
          <w:lang w:val="en-US"/>
        </w:rPr>
        <w:t>7</w:t>
      </w:r>
      <w:r>
        <w:t>.2017 г.</w:t>
      </w:r>
    </w:p>
    <w:p w:rsidR="00C37B51" w:rsidRDefault="00C37B51" w:rsidP="00C37B51">
      <w:pPr>
        <w:tabs>
          <w:tab w:val="num" w:pos="0"/>
        </w:tabs>
        <w:ind w:firstLine="708"/>
        <w:jc w:val="both"/>
        <w:rPr>
          <w:bCs/>
        </w:rPr>
      </w:pPr>
      <w:r w:rsidRPr="00B41600">
        <w:rPr>
          <w:bCs/>
        </w:rPr>
        <w:t xml:space="preserve">На заседанието присъстваха: Цветан Цветков, председател на Сметната палата, Горица </w:t>
      </w:r>
      <w:proofErr w:type="spellStart"/>
      <w:r w:rsidRPr="00B41600">
        <w:rPr>
          <w:bCs/>
        </w:rPr>
        <w:t>Грънчарова-Кожарева</w:t>
      </w:r>
      <w:proofErr w:type="spellEnd"/>
      <w:r w:rsidRPr="00B41600">
        <w:rPr>
          <w:bCs/>
        </w:rPr>
        <w:t xml:space="preserve"> и Тошко Тодоров, заместник-председат</w:t>
      </w:r>
      <w:r>
        <w:rPr>
          <w:bCs/>
        </w:rPr>
        <w:t>ели на Сметната палата и членове</w:t>
      </w:r>
      <w:r w:rsidRPr="00B41600">
        <w:rPr>
          <w:bCs/>
        </w:rPr>
        <w:t xml:space="preserve"> </w:t>
      </w:r>
      <w:r>
        <w:rPr>
          <w:bCs/>
        </w:rPr>
        <w:t xml:space="preserve">проф. Георги Иванов и </w:t>
      </w:r>
      <w:r w:rsidRPr="00B41600">
        <w:rPr>
          <w:bCs/>
        </w:rPr>
        <w:t>Емил Евлогиев.</w:t>
      </w:r>
    </w:p>
    <w:p w:rsidR="00C37B51" w:rsidRDefault="00C37B51" w:rsidP="00C37B51">
      <w:pPr>
        <w:tabs>
          <w:tab w:val="num" w:pos="0"/>
        </w:tabs>
        <w:ind w:firstLine="708"/>
        <w:jc w:val="both"/>
        <w:rPr>
          <w:bCs/>
          <w:lang w:val="en-US"/>
        </w:rPr>
      </w:pPr>
    </w:p>
    <w:p w:rsidR="00C37B51" w:rsidRDefault="00C37B51" w:rsidP="00C37B51">
      <w:pPr>
        <w:tabs>
          <w:tab w:val="num" w:pos="0"/>
        </w:tabs>
        <w:ind w:firstLine="70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C37B51" w:rsidRPr="00980543" w:rsidTr="00136729">
        <w:tc>
          <w:tcPr>
            <w:tcW w:w="5353" w:type="dxa"/>
            <w:vAlign w:val="center"/>
          </w:tcPr>
          <w:p w:rsidR="00C37B51" w:rsidRPr="00980543" w:rsidRDefault="00C37B51" w:rsidP="00136729">
            <w:pPr>
              <w:jc w:val="center"/>
            </w:pPr>
            <w:bookmarkStart w:id="4" w:name="_GoBack"/>
            <w:bookmarkEnd w:id="4"/>
            <w:r w:rsidRPr="00980543">
              <w:t xml:space="preserve">Приети </w:t>
            </w:r>
            <w:proofErr w:type="spellStart"/>
            <w:r w:rsidRPr="00980543">
              <w:t>одитни</w:t>
            </w:r>
            <w:proofErr w:type="spellEnd"/>
            <w:r w:rsidRPr="00980543">
              <w:t xml:space="preserve"> доклади</w:t>
            </w:r>
          </w:p>
        </w:tc>
        <w:tc>
          <w:tcPr>
            <w:tcW w:w="3935" w:type="dxa"/>
            <w:vAlign w:val="center"/>
          </w:tcPr>
          <w:p w:rsidR="00C37B51" w:rsidRPr="00980543" w:rsidRDefault="00C37B51" w:rsidP="00136729">
            <w:pPr>
              <w:jc w:val="center"/>
            </w:pPr>
            <w:r w:rsidRPr="00980543">
              <w:t>Мотиви при гласуване „против“</w:t>
            </w:r>
          </w:p>
        </w:tc>
      </w:tr>
      <w:tr w:rsidR="00C37B51" w:rsidRPr="00980543" w:rsidTr="00136729">
        <w:tc>
          <w:tcPr>
            <w:tcW w:w="5353" w:type="dxa"/>
            <w:vAlign w:val="center"/>
          </w:tcPr>
          <w:p w:rsidR="00C37B51" w:rsidRPr="00980543" w:rsidRDefault="00C37B51" w:rsidP="00136729">
            <w:pPr>
              <w:rPr>
                <w:b/>
              </w:rPr>
            </w:pPr>
            <w:r w:rsidRPr="00980543">
              <w:rPr>
                <w:b/>
              </w:rPr>
              <w:t xml:space="preserve">По т. </w:t>
            </w:r>
            <w:r>
              <w:rPr>
                <w:b/>
              </w:rPr>
              <w:t>1</w:t>
            </w:r>
            <w:r w:rsidRPr="00980543">
              <w:rPr>
                <w:b/>
              </w:rPr>
              <w:t>:</w:t>
            </w:r>
          </w:p>
          <w:p w:rsidR="00C37B51" w:rsidRPr="005C6088" w:rsidRDefault="00C37B51" w:rsidP="00136729">
            <w:pPr>
              <w:tabs>
                <w:tab w:val="num" w:pos="0"/>
              </w:tabs>
              <w:ind w:firstLine="708"/>
              <w:jc w:val="both"/>
              <w:rPr>
                <w:bCs/>
              </w:rPr>
            </w:pPr>
            <w:proofErr w:type="spellStart"/>
            <w:r w:rsidRPr="005C6088">
              <w:rPr>
                <w:bCs/>
              </w:rPr>
              <w:t>Одитен</w:t>
            </w:r>
            <w:proofErr w:type="spellEnd"/>
            <w:r w:rsidRPr="005C6088">
              <w:rPr>
                <w:bCs/>
              </w:rPr>
              <w:t xml:space="preserve"> доклад № 0200103016 за извършен одит за съответствие при финансовото управление на Министерството на </w:t>
            </w:r>
            <w:proofErr w:type="spellStart"/>
            <w:r w:rsidRPr="005C6088">
              <w:rPr>
                <w:bCs/>
              </w:rPr>
              <w:t>младежта</w:t>
            </w:r>
            <w:proofErr w:type="spellEnd"/>
            <w:r w:rsidRPr="005C6088">
              <w:rPr>
                <w:bCs/>
              </w:rPr>
              <w:t xml:space="preserve"> и спорта, за периода от 01.</w:t>
            </w:r>
            <w:proofErr w:type="spellStart"/>
            <w:r w:rsidRPr="005C6088">
              <w:rPr>
                <w:bCs/>
              </w:rPr>
              <w:t>01</w:t>
            </w:r>
            <w:proofErr w:type="spellEnd"/>
            <w:r w:rsidRPr="005C6088">
              <w:rPr>
                <w:bCs/>
              </w:rPr>
              <w:t>.2015 г. до 30.06.2016 г.</w:t>
            </w:r>
          </w:p>
          <w:p w:rsidR="00C37B51" w:rsidRPr="006042AE" w:rsidRDefault="00C37B51" w:rsidP="00136729">
            <w:r w:rsidRPr="006042AE">
              <w:t>Начин на гласуване:</w:t>
            </w:r>
          </w:p>
          <w:p w:rsidR="00C37B51" w:rsidRDefault="00C37B51" w:rsidP="00136729">
            <w:r w:rsidRPr="006042AE">
              <w:t>Цветан Цветков, председател на СП – за</w:t>
            </w:r>
          </w:p>
          <w:p w:rsidR="00C37B51" w:rsidRDefault="00C37B51" w:rsidP="00136729">
            <w:r>
              <w:t xml:space="preserve">Горица </w:t>
            </w:r>
            <w:proofErr w:type="spellStart"/>
            <w:r>
              <w:t>Грънчарова-Кожарева</w:t>
            </w:r>
            <w:proofErr w:type="spellEnd"/>
            <w:r>
              <w:t>,</w:t>
            </w:r>
            <w:r w:rsidRPr="006042AE">
              <w:t xml:space="preserve"> зам.-председател на СП – за</w:t>
            </w:r>
          </w:p>
          <w:p w:rsidR="00C37B51" w:rsidRPr="006042AE" w:rsidRDefault="00C37B51" w:rsidP="00136729">
            <w:r>
              <w:t xml:space="preserve">Тошко Тодоров, зам.-председател на СП – за </w:t>
            </w:r>
          </w:p>
          <w:p w:rsidR="00C37B51" w:rsidRPr="006042AE" w:rsidRDefault="00C37B51" w:rsidP="00136729">
            <w:r w:rsidRPr="006042AE">
              <w:t>Проф. Георги Иванов, член на СП – за</w:t>
            </w:r>
          </w:p>
          <w:p w:rsidR="00C37B51" w:rsidRPr="006042AE" w:rsidRDefault="00C37B51" w:rsidP="00136729">
            <w:r w:rsidRPr="006042AE">
              <w:t xml:space="preserve">Емил Евлогиев, член на СП – </w:t>
            </w:r>
            <w:r>
              <w:t>за</w:t>
            </w:r>
          </w:p>
          <w:p w:rsidR="00C37B51" w:rsidRPr="00980543" w:rsidRDefault="00C37B51" w:rsidP="00136729">
            <w:pPr>
              <w:rPr>
                <w:b/>
              </w:rPr>
            </w:pPr>
            <w:r w:rsidRPr="006042AE">
              <w:t xml:space="preserve">Против - </w:t>
            </w:r>
            <w:r>
              <w:t>0</w:t>
            </w:r>
          </w:p>
        </w:tc>
        <w:tc>
          <w:tcPr>
            <w:tcW w:w="3935" w:type="dxa"/>
            <w:vAlign w:val="center"/>
          </w:tcPr>
          <w:p w:rsidR="00C37B51" w:rsidRPr="00265039" w:rsidRDefault="00C37B51" w:rsidP="00136729">
            <w:pPr>
              <w:tabs>
                <w:tab w:val="num" w:pos="0"/>
              </w:tabs>
              <w:rPr>
                <w:bCs/>
              </w:rPr>
            </w:pPr>
            <w:r>
              <w:rPr>
                <w:bCs/>
              </w:rPr>
              <w:t>……………………………………..</w:t>
            </w:r>
          </w:p>
          <w:p w:rsidR="00C37B51" w:rsidRPr="00980543" w:rsidRDefault="00C37B51" w:rsidP="00136729">
            <w:pPr>
              <w:jc w:val="center"/>
            </w:pPr>
          </w:p>
        </w:tc>
      </w:tr>
    </w:tbl>
    <w:p w:rsidR="00C37B51" w:rsidRPr="00C37B51" w:rsidRDefault="00C37B51" w:rsidP="006D0B96">
      <w:pPr>
        <w:spacing w:after="120"/>
        <w:jc w:val="center"/>
        <w:rPr>
          <w:b/>
          <w:bCs/>
          <w:lang w:val="en-US"/>
        </w:rPr>
      </w:pPr>
    </w:p>
    <w:sectPr w:rsidR="00C37B51" w:rsidRPr="00C37B51" w:rsidSect="00CD20E5">
      <w:footerReference w:type="default" r:id="rId9"/>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90" w:rsidRDefault="00951090" w:rsidP="00FB3DDD">
      <w:r>
        <w:separator/>
      </w:r>
    </w:p>
  </w:endnote>
  <w:endnote w:type="continuationSeparator" w:id="0">
    <w:p w:rsidR="00951090" w:rsidRDefault="00951090"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19" w:rsidRPr="00246AB1" w:rsidRDefault="00FB5A19" w:rsidP="00246AB1">
    <w:pPr>
      <w:pStyle w:val="Footer"/>
      <w:tabs>
        <w:tab w:val="clear" w:pos="4703"/>
        <w:tab w:val="center" w:pos="4253"/>
      </w:tabs>
      <w:jc w:val="right"/>
      <w:rPr>
        <w:sz w:val="20"/>
        <w:szCs w:val="20"/>
      </w:rPr>
    </w:pPr>
    <w:r w:rsidRPr="00246AB1">
      <w:rPr>
        <w:sz w:val="20"/>
        <w:szCs w:val="20"/>
      </w:rPr>
      <w:tab/>
      <w:t xml:space="preserve">                             </w:t>
    </w:r>
    <w:r w:rsidR="007E769C">
      <w:fldChar w:fldCharType="begin"/>
    </w:r>
    <w:r w:rsidR="007E769C">
      <w:instrText xml:space="preserve"> PAGE   \* MERGEFORMAT </w:instrText>
    </w:r>
    <w:r w:rsidR="007E769C">
      <w:fldChar w:fldCharType="separate"/>
    </w:r>
    <w:r w:rsidR="00C37B51">
      <w:rPr>
        <w:noProof/>
      </w:rPr>
      <w:t>3</w:t>
    </w:r>
    <w:r w:rsidR="007E769C">
      <w:rPr>
        <w:noProof/>
      </w:rPr>
      <w:fldChar w:fldCharType="end"/>
    </w:r>
    <w:r w:rsidRPr="00246AB1">
      <w:t xml:space="preserve"> </w:t>
    </w:r>
    <w:r w:rsidRPr="00246AB1">
      <w:rPr>
        <w:sz w:val="20"/>
        <w:szCs w:val="20"/>
      </w:rPr>
      <w:t xml:space="preserve">                                      </w:t>
    </w:r>
  </w:p>
  <w:p w:rsidR="00FB5A19" w:rsidRPr="00246AB1" w:rsidRDefault="00FB5A19" w:rsidP="00246AB1">
    <w:pPr>
      <w:pStyle w:val="Footer"/>
      <w:jc w:val="center"/>
      <w:rPr>
        <w:sz w:val="20"/>
        <w:szCs w:val="20"/>
      </w:rPr>
    </w:pPr>
    <w:r w:rsidRPr="00246AB1">
      <w:rPr>
        <w:sz w:val="20"/>
        <w:szCs w:val="20"/>
      </w:rPr>
      <w:t xml:space="preserve">                                                                                                   </w:t>
    </w:r>
    <w:r>
      <w:rPr>
        <w:sz w:val="20"/>
        <w:szCs w:val="20"/>
      </w:rPr>
      <w:t xml:space="preserve">                                                    </w:t>
    </w:r>
  </w:p>
  <w:p w:rsidR="00FB5A19" w:rsidRDefault="00FB5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90" w:rsidRDefault="00951090" w:rsidP="00FB3DDD">
      <w:r>
        <w:separator/>
      </w:r>
    </w:p>
  </w:footnote>
  <w:footnote w:type="continuationSeparator" w:id="0">
    <w:p w:rsidR="00951090" w:rsidRDefault="00951090" w:rsidP="00FB3DDD">
      <w:r>
        <w:continuationSeparator/>
      </w:r>
    </w:p>
  </w:footnote>
  <w:footnote w:id="1">
    <w:p w:rsidR="00FB5A19" w:rsidRDefault="00FB5A19">
      <w:pPr>
        <w:pStyle w:val="FootnoteText"/>
      </w:pPr>
      <w:r>
        <w:rPr>
          <w:rStyle w:val="FootnoteReference"/>
        </w:rPr>
        <w:footnoteRef/>
      </w:r>
      <w:r>
        <w:t xml:space="preserve"> </w:t>
      </w:r>
      <w:proofErr w:type="spellStart"/>
      <w:r>
        <w:t>Обн</w:t>
      </w:r>
      <w:proofErr w:type="spellEnd"/>
      <w:r>
        <w:t>. ДВ, бр. 28/2004 г., отм. ДВ, бр. 13/2016 г.</w:t>
      </w:r>
    </w:p>
  </w:footnote>
  <w:footnote w:id="2">
    <w:p w:rsidR="00FB5A19" w:rsidRDefault="00FB5A19" w:rsidP="00A210F1">
      <w:pPr>
        <w:pStyle w:val="FootnoteText"/>
      </w:pPr>
      <w:r>
        <w:rPr>
          <w:rStyle w:val="FootnoteReference"/>
        </w:rPr>
        <w:footnoteRef/>
      </w:r>
      <w:r>
        <w:t xml:space="preserve"> Отм. ДВ, бр. 95/2015 г.</w:t>
      </w:r>
    </w:p>
  </w:footnote>
  <w:footnote w:id="3">
    <w:p w:rsidR="00FB5A19" w:rsidRDefault="00FB5A19" w:rsidP="00A210F1">
      <w:pPr>
        <w:pStyle w:val="FootnoteText"/>
      </w:pPr>
      <w:r>
        <w:rPr>
          <w:rStyle w:val="FootnoteReference"/>
        </w:rPr>
        <w:footnoteRef/>
      </w:r>
      <w:r>
        <w:t xml:space="preserve"> </w:t>
      </w:r>
      <w:r w:rsidRPr="008E72BA">
        <w:rPr>
          <w:lang w:val="ru-RU"/>
        </w:rPr>
        <w:t>О</w:t>
      </w:r>
      <w:proofErr w:type="spellStart"/>
      <w:r w:rsidRPr="00BA077D">
        <w:t>тм</w:t>
      </w:r>
      <w:proofErr w:type="spellEnd"/>
      <w:r>
        <w:t>. ДВ, бр. 13/16.02.2016 г.</w:t>
      </w:r>
    </w:p>
  </w:footnote>
  <w:footnote w:id="4">
    <w:p w:rsidR="00FB5A19" w:rsidRDefault="00FB5A19">
      <w:pPr>
        <w:pStyle w:val="FootnoteText"/>
      </w:pPr>
      <w:r>
        <w:rPr>
          <w:rStyle w:val="FootnoteReference"/>
        </w:rPr>
        <w:footnoteRef/>
      </w:r>
      <w:r>
        <w:t xml:space="preserve"> Издадена от министъра на </w:t>
      </w:r>
      <w:proofErr w:type="spellStart"/>
      <w:r>
        <w:t>младежта</w:t>
      </w:r>
      <w:proofErr w:type="spellEnd"/>
      <w:r>
        <w:t xml:space="preserve"> и спорта, </w:t>
      </w:r>
      <w:proofErr w:type="spellStart"/>
      <w:r>
        <w:t>обн</w:t>
      </w:r>
      <w:proofErr w:type="spellEnd"/>
      <w:r>
        <w:t>. ДВ, бр. 40/2014 г.</w:t>
      </w:r>
    </w:p>
  </w:footnote>
  <w:footnote w:id="5">
    <w:p w:rsidR="00FB5A19" w:rsidRDefault="00FB5A19">
      <w:pPr>
        <w:pStyle w:val="FootnoteText"/>
      </w:pPr>
      <w:r>
        <w:rPr>
          <w:rStyle w:val="FootnoteReference"/>
        </w:rPr>
        <w:footnoteRef/>
      </w:r>
      <w:r>
        <w:t xml:space="preserve"> </w:t>
      </w:r>
      <w:proofErr w:type="spellStart"/>
      <w:r>
        <w:t>Обн</w:t>
      </w:r>
      <w:proofErr w:type="spellEnd"/>
      <w:r>
        <w:t>. ДВ, бр. 28 от 08.04.2016 г.</w:t>
      </w:r>
    </w:p>
  </w:footnote>
  <w:footnote w:id="6">
    <w:p w:rsidR="00FB5A19" w:rsidRDefault="00FB5A19" w:rsidP="00550C3C">
      <w:pPr>
        <w:pStyle w:val="FootnoteText"/>
        <w:jc w:val="both"/>
      </w:pPr>
      <w:r w:rsidRPr="006B62A7">
        <w:rPr>
          <w:rStyle w:val="FootnoteReference"/>
        </w:rPr>
        <w:footnoteRef/>
      </w:r>
      <w:r w:rsidRPr="006B62A7">
        <w:t xml:space="preserve"> Съгласно чл. 11, ал. 1 и ал. 4 от Закона за публичните финанси</w:t>
      </w:r>
      <w:r>
        <w:t xml:space="preserve"> и ПМС № 234/27.09.2012 г., изм. ДВ, бр. 62/2013 г., в сила от 03.07.2013 г.</w:t>
      </w:r>
    </w:p>
  </w:footnote>
  <w:footnote w:id="7">
    <w:p w:rsidR="00FB5A19" w:rsidRDefault="00FB5A19">
      <w:pPr>
        <w:pStyle w:val="FootnoteText"/>
      </w:pPr>
      <w:r>
        <w:rPr>
          <w:rStyle w:val="FootnoteReference"/>
        </w:rPr>
        <w:footnoteRef/>
      </w:r>
      <w:r>
        <w:t xml:space="preserve"> </w:t>
      </w:r>
      <w:r w:rsidRPr="006B62A7">
        <w:t>Глава втора, Раздели І</w:t>
      </w:r>
      <w:r>
        <w:t xml:space="preserve"> и </w:t>
      </w:r>
      <w:r w:rsidRPr="006B62A7">
        <w:t xml:space="preserve">ІІ от </w:t>
      </w:r>
      <w:proofErr w:type="spellStart"/>
      <w:r w:rsidRPr="006B62A7">
        <w:t>Устройствения</w:t>
      </w:r>
      <w:proofErr w:type="spellEnd"/>
      <w:r w:rsidRPr="006B62A7">
        <w:t xml:space="preserve"> правилник на М</w:t>
      </w:r>
      <w:r>
        <w:t>МС</w:t>
      </w:r>
    </w:p>
  </w:footnote>
  <w:footnote w:id="8">
    <w:p w:rsidR="00FB5A19" w:rsidRDefault="00FB5A19" w:rsidP="00E06950">
      <w:pPr>
        <w:pStyle w:val="FootnoteText"/>
      </w:pPr>
      <w:r>
        <w:rPr>
          <w:rStyle w:val="FootnoteReference"/>
        </w:rPr>
        <w:footnoteRef/>
      </w:r>
      <w:r>
        <w:t xml:space="preserve"> Определени с ПМС № 234/27.09.2012 г., изм. ДВ, бр. 62/2013 г., в сила от 03.07.2013 г.</w:t>
      </w:r>
    </w:p>
  </w:footnote>
  <w:footnote w:id="9">
    <w:p w:rsidR="00FB5A19" w:rsidRDefault="00FB5A19" w:rsidP="008076B1">
      <w:pPr>
        <w:pStyle w:val="FootnoteText"/>
        <w:jc w:val="both"/>
      </w:pPr>
      <w:r w:rsidRPr="006B62A7">
        <w:rPr>
          <w:rStyle w:val="FootnoteReference"/>
        </w:rPr>
        <w:footnoteRef/>
      </w:r>
      <w:r w:rsidRPr="006B62A7">
        <w:t xml:space="preserve"> </w:t>
      </w:r>
      <w:r>
        <w:t xml:space="preserve">Приет с ПМС № 142/08.07.2013 г., </w:t>
      </w:r>
      <w:proofErr w:type="spellStart"/>
      <w:r>
        <w:t>обн</w:t>
      </w:r>
      <w:proofErr w:type="spellEnd"/>
      <w:r>
        <w:t xml:space="preserve">. ДВ, бр. 62/12.07.2013 г. с </w:t>
      </w:r>
      <w:proofErr w:type="spellStart"/>
      <w:r>
        <w:t>посл</w:t>
      </w:r>
      <w:proofErr w:type="spellEnd"/>
      <w:r>
        <w:t>. изм. и доп. ДВ, бр. 102/12.</w:t>
      </w:r>
      <w:proofErr w:type="spellStart"/>
      <w:r>
        <w:t>12</w:t>
      </w:r>
      <w:proofErr w:type="spellEnd"/>
      <w:r>
        <w:t xml:space="preserve">.2014 г. </w:t>
      </w:r>
    </w:p>
  </w:footnote>
  <w:footnote w:id="10">
    <w:p w:rsidR="00FB5A19" w:rsidRDefault="00FB5A19" w:rsidP="00522114">
      <w:pPr>
        <w:pStyle w:val="FootnoteText"/>
        <w:jc w:val="both"/>
      </w:pPr>
      <w:r w:rsidRPr="006B62A7">
        <w:rPr>
          <w:rStyle w:val="FootnoteReference"/>
        </w:rPr>
        <w:footnoteRef/>
      </w:r>
      <w:r w:rsidRPr="006B62A7">
        <w:t xml:space="preserve"> </w:t>
      </w:r>
      <w:r>
        <w:t>Ч</w:t>
      </w:r>
      <w:r w:rsidRPr="006B62A7">
        <w:t>л. 2</w:t>
      </w:r>
      <w:r>
        <w:t>6</w:t>
      </w:r>
      <w:r w:rsidRPr="006B62A7">
        <w:t xml:space="preserve"> от </w:t>
      </w:r>
      <w:proofErr w:type="spellStart"/>
      <w:r w:rsidRPr="006B62A7">
        <w:t>Устройствения</w:t>
      </w:r>
      <w:proofErr w:type="spellEnd"/>
      <w:r w:rsidRPr="006B62A7">
        <w:t xml:space="preserve"> правилник на М</w:t>
      </w:r>
      <w:r>
        <w:t>МС, в сила от 08.11.2013 г.</w:t>
      </w:r>
    </w:p>
  </w:footnote>
  <w:footnote w:id="11">
    <w:p w:rsidR="00FB5A19" w:rsidRDefault="00FB5A19" w:rsidP="0054276B">
      <w:pPr>
        <w:pStyle w:val="FootnoteText"/>
        <w:jc w:val="both"/>
      </w:pPr>
      <w:r>
        <w:rPr>
          <w:rStyle w:val="FootnoteReference"/>
        </w:rPr>
        <w:footnoteRef/>
      </w:r>
      <w:r>
        <w:t xml:space="preserve"> Ч</w:t>
      </w:r>
      <w:r w:rsidRPr="006B62A7">
        <w:t xml:space="preserve">л. </w:t>
      </w:r>
      <w:r>
        <w:t>32</w:t>
      </w:r>
      <w:r w:rsidRPr="006B62A7">
        <w:t xml:space="preserve"> от </w:t>
      </w:r>
      <w:proofErr w:type="spellStart"/>
      <w:r w:rsidRPr="006B62A7">
        <w:t>Устройствения</w:t>
      </w:r>
      <w:proofErr w:type="spellEnd"/>
      <w:r w:rsidRPr="006B62A7">
        <w:t xml:space="preserve"> правилник на М</w:t>
      </w:r>
      <w:r>
        <w:t>МС, в сила от 12.07.2013 г.</w:t>
      </w:r>
    </w:p>
  </w:footnote>
  <w:footnote w:id="12">
    <w:p w:rsidR="00FB5A19" w:rsidRDefault="00FB5A19">
      <w:pPr>
        <w:pStyle w:val="FootnoteText"/>
      </w:pPr>
      <w:r>
        <w:rPr>
          <w:rStyle w:val="FootnoteReference"/>
        </w:rPr>
        <w:footnoteRef/>
      </w:r>
      <w:r>
        <w:t xml:space="preserve"> Ч</w:t>
      </w:r>
      <w:r w:rsidRPr="006B62A7">
        <w:t>л. 2</w:t>
      </w:r>
      <w:r>
        <w:t>5</w:t>
      </w:r>
      <w:r w:rsidRPr="006B62A7">
        <w:t xml:space="preserve"> от </w:t>
      </w:r>
      <w:proofErr w:type="spellStart"/>
      <w:r w:rsidRPr="006B62A7">
        <w:t>Устройствения</w:t>
      </w:r>
      <w:proofErr w:type="spellEnd"/>
      <w:r w:rsidRPr="006B62A7">
        <w:t xml:space="preserve"> правилник на М</w:t>
      </w:r>
      <w:r>
        <w:t>МС, в сила от 12.</w:t>
      </w:r>
      <w:proofErr w:type="spellStart"/>
      <w:r>
        <w:t>12</w:t>
      </w:r>
      <w:proofErr w:type="spellEnd"/>
      <w:r>
        <w:t>.2014г.</w:t>
      </w:r>
      <w:r w:rsidRPr="006B62A7" w:rsidDel="00DC7F55">
        <w:t xml:space="preserve"> </w:t>
      </w:r>
    </w:p>
  </w:footnote>
  <w:footnote w:id="13">
    <w:p w:rsidR="00FB5A19" w:rsidRDefault="00FB5A19" w:rsidP="00D34D7B">
      <w:pPr>
        <w:pStyle w:val="FootnoteText"/>
        <w:jc w:val="both"/>
      </w:pPr>
      <w:r>
        <w:rPr>
          <w:rStyle w:val="FootnoteReference"/>
        </w:rPr>
        <w:footnoteRef/>
      </w:r>
      <w:r>
        <w:t xml:space="preserve"> Ч</w:t>
      </w:r>
      <w:r w:rsidRPr="006B62A7">
        <w:t xml:space="preserve">л. </w:t>
      </w:r>
      <w:r>
        <w:t>24</w:t>
      </w:r>
      <w:r w:rsidRPr="006B62A7">
        <w:t xml:space="preserve"> от </w:t>
      </w:r>
      <w:proofErr w:type="spellStart"/>
      <w:r w:rsidRPr="006B62A7">
        <w:t>Устройствения</w:t>
      </w:r>
      <w:proofErr w:type="spellEnd"/>
      <w:r w:rsidRPr="006B62A7">
        <w:t xml:space="preserve"> правилник на М</w:t>
      </w:r>
      <w:r>
        <w:t>МС, в сила от 08.11.2013 г.</w:t>
      </w:r>
    </w:p>
  </w:footnote>
  <w:footnote w:id="14">
    <w:p w:rsidR="00FB5A19" w:rsidRDefault="00FB5A19" w:rsidP="002B6849">
      <w:pPr>
        <w:pStyle w:val="FootnoteText"/>
        <w:jc w:val="both"/>
      </w:pPr>
      <w:r w:rsidRPr="008C0100">
        <w:rPr>
          <w:rStyle w:val="FootnoteReference"/>
        </w:rPr>
        <w:footnoteRef/>
      </w:r>
      <w:r w:rsidRPr="008C0100">
        <w:t xml:space="preserve"> </w:t>
      </w:r>
      <w:proofErr w:type="spellStart"/>
      <w:r w:rsidRPr="008C0100">
        <w:rPr>
          <w:b/>
          <w:bCs/>
        </w:rPr>
        <w:t>Одитн</w:t>
      </w:r>
      <w:r>
        <w:rPr>
          <w:b/>
          <w:bCs/>
        </w:rPr>
        <w:t>о</w:t>
      </w:r>
      <w:proofErr w:type="spellEnd"/>
      <w:r w:rsidRPr="008C0100">
        <w:rPr>
          <w:b/>
          <w:bCs/>
        </w:rPr>
        <w:t xml:space="preserve"> дока</w:t>
      </w:r>
      <w:r>
        <w:rPr>
          <w:b/>
          <w:bCs/>
        </w:rPr>
        <w:t>з</w:t>
      </w:r>
      <w:r w:rsidRPr="008C0100">
        <w:rPr>
          <w:b/>
          <w:bCs/>
        </w:rPr>
        <w:t>ателств</w:t>
      </w:r>
      <w:r>
        <w:rPr>
          <w:b/>
          <w:bCs/>
        </w:rPr>
        <w:t>о</w:t>
      </w:r>
      <w:r w:rsidRPr="008C0100">
        <w:rPr>
          <w:b/>
          <w:bCs/>
        </w:rPr>
        <w:t xml:space="preserve"> </w:t>
      </w:r>
      <w:r>
        <w:rPr>
          <w:b/>
          <w:bCs/>
        </w:rPr>
        <w:t xml:space="preserve">№ 1 </w:t>
      </w:r>
    </w:p>
  </w:footnote>
  <w:footnote w:id="15">
    <w:p w:rsidR="00FB5A19" w:rsidRDefault="00FB5A19" w:rsidP="00C35D4A">
      <w:pPr>
        <w:pStyle w:val="FootnoteText"/>
        <w:jc w:val="both"/>
      </w:pPr>
      <w:r>
        <w:rPr>
          <w:rStyle w:val="FootnoteReference"/>
        </w:rPr>
        <w:footnoteRef/>
      </w:r>
      <w:r>
        <w:t xml:space="preserve"> </w:t>
      </w:r>
      <w:r w:rsidRPr="00BD7E26">
        <w:t xml:space="preserve">Счетоводен продукт </w:t>
      </w:r>
      <w:r>
        <w:t>„Конто 66”</w:t>
      </w:r>
      <w:r w:rsidRPr="00BD7E26">
        <w:t xml:space="preserve">, </w:t>
      </w:r>
      <w:r>
        <w:t>АИС „Архимед”</w:t>
      </w:r>
      <w:r w:rsidRPr="00BD7E26">
        <w:t xml:space="preserve"> за </w:t>
      </w:r>
      <w:r>
        <w:t xml:space="preserve">управление на документи, ПП за заплати EZWIN и </w:t>
      </w:r>
      <w:r w:rsidRPr="00BD7E26">
        <w:t xml:space="preserve">хонорари </w:t>
      </w:r>
      <w:r>
        <w:rPr>
          <w:lang w:val="en-US"/>
        </w:rPr>
        <w:t>HONWIN</w:t>
      </w:r>
      <w:r w:rsidRPr="00BD7E26">
        <w:t>, П</w:t>
      </w:r>
      <w:r>
        <w:t>рограма за ф</w:t>
      </w:r>
      <w:r w:rsidRPr="00BD7E26">
        <w:t>инансов контрол</w:t>
      </w:r>
      <w:r>
        <w:t xml:space="preserve"> „</w:t>
      </w:r>
      <w:proofErr w:type="spellStart"/>
      <w:r>
        <w:t>Поликонт</w:t>
      </w:r>
      <w:proofErr w:type="spellEnd"/>
      <w:r>
        <w:t>” и други.</w:t>
      </w:r>
    </w:p>
  </w:footnote>
  <w:footnote w:id="16">
    <w:p w:rsidR="00FB5A19" w:rsidRDefault="00FB5A19" w:rsidP="00DC1C4C">
      <w:pPr>
        <w:pStyle w:val="FootnoteText"/>
      </w:pPr>
      <w:r>
        <w:rPr>
          <w:rStyle w:val="FootnoteReference"/>
        </w:rPr>
        <w:footnoteRef/>
      </w:r>
      <w:r>
        <w:t xml:space="preserve"> </w:t>
      </w:r>
      <w:proofErr w:type="spellStart"/>
      <w:r w:rsidRPr="00D21A7E">
        <w:rPr>
          <w:b/>
          <w:bCs/>
        </w:rPr>
        <w:t>Одитно</w:t>
      </w:r>
      <w:proofErr w:type="spellEnd"/>
      <w:r w:rsidRPr="00D21A7E">
        <w:rPr>
          <w:b/>
          <w:bCs/>
        </w:rPr>
        <w:t xml:space="preserve"> доказателство </w:t>
      </w:r>
      <w:r>
        <w:rPr>
          <w:b/>
          <w:bCs/>
        </w:rPr>
        <w:t xml:space="preserve">№ 2 </w:t>
      </w:r>
      <w:r w:rsidRPr="00911FA7">
        <w:rPr>
          <w:lang w:val="ru-RU"/>
        </w:rPr>
        <w:t xml:space="preserve"> </w:t>
      </w:r>
    </w:p>
  </w:footnote>
  <w:footnote w:id="17">
    <w:p w:rsidR="00FB5A19" w:rsidRDefault="00FB5A19">
      <w:pPr>
        <w:pStyle w:val="FootnoteText"/>
      </w:pPr>
      <w:r>
        <w:rPr>
          <w:rStyle w:val="FootnoteReference"/>
        </w:rPr>
        <w:footnoteRef/>
      </w:r>
      <w:r>
        <w:t xml:space="preserve"> </w:t>
      </w:r>
      <w:proofErr w:type="spellStart"/>
      <w:r w:rsidRPr="00D21A7E">
        <w:rPr>
          <w:b/>
          <w:bCs/>
        </w:rPr>
        <w:t>Одитн</w:t>
      </w:r>
      <w:r>
        <w:rPr>
          <w:b/>
          <w:bCs/>
        </w:rPr>
        <w:t>и</w:t>
      </w:r>
      <w:proofErr w:type="spellEnd"/>
      <w:r w:rsidRPr="00D21A7E">
        <w:rPr>
          <w:b/>
          <w:bCs/>
        </w:rPr>
        <w:t xml:space="preserve"> доказателств</w:t>
      </w:r>
      <w:r>
        <w:rPr>
          <w:b/>
          <w:bCs/>
        </w:rPr>
        <w:t>а №</w:t>
      </w:r>
      <w:r w:rsidRPr="00D21A7E">
        <w:rPr>
          <w:b/>
          <w:bCs/>
        </w:rPr>
        <w:t xml:space="preserve"> </w:t>
      </w:r>
      <w:r>
        <w:rPr>
          <w:b/>
          <w:bCs/>
        </w:rPr>
        <w:t>4 и № 8</w:t>
      </w:r>
    </w:p>
  </w:footnote>
  <w:footnote w:id="18">
    <w:p w:rsidR="00FB5A19" w:rsidRDefault="00FB5A19">
      <w:pPr>
        <w:pStyle w:val="FootnoteText"/>
      </w:pPr>
      <w:r>
        <w:rPr>
          <w:rStyle w:val="FootnoteReference"/>
        </w:rPr>
        <w:footnoteRef/>
      </w:r>
      <w:r>
        <w:t xml:space="preserve"> </w:t>
      </w:r>
      <w:proofErr w:type="spellStart"/>
      <w:r w:rsidRPr="00D21A7E">
        <w:rPr>
          <w:b/>
          <w:bCs/>
        </w:rPr>
        <w:t>Одитн</w:t>
      </w:r>
      <w:r>
        <w:rPr>
          <w:b/>
          <w:bCs/>
        </w:rPr>
        <w:t>и</w:t>
      </w:r>
      <w:proofErr w:type="spellEnd"/>
      <w:r w:rsidRPr="00D21A7E">
        <w:rPr>
          <w:b/>
          <w:bCs/>
        </w:rPr>
        <w:t xml:space="preserve"> доказателств</w:t>
      </w:r>
      <w:r>
        <w:rPr>
          <w:b/>
          <w:bCs/>
        </w:rPr>
        <w:t>а №</w:t>
      </w:r>
      <w:r w:rsidRPr="00D21A7E">
        <w:rPr>
          <w:b/>
          <w:bCs/>
        </w:rPr>
        <w:t xml:space="preserve"> </w:t>
      </w:r>
      <w:r>
        <w:rPr>
          <w:b/>
          <w:bCs/>
        </w:rPr>
        <w:t>20 и № 23</w:t>
      </w:r>
    </w:p>
  </w:footnote>
  <w:footnote w:id="19">
    <w:p w:rsidR="00FB5A19" w:rsidRDefault="00FB5A19">
      <w:pPr>
        <w:pStyle w:val="FootnoteText"/>
      </w:pPr>
      <w:r>
        <w:rPr>
          <w:rStyle w:val="FootnoteReference"/>
        </w:rPr>
        <w:footnoteRef/>
      </w:r>
      <w:r>
        <w:t xml:space="preserve"> </w:t>
      </w:r>
      <w:proofErr w:type="spellStart"/>
      <w:r w:rsidRPr="00D21A7E">
        <w:rPr>
          <w:b/>
          <w:bCs/>
        </w:rPr>
        <w:t>Одитн</w:t>
      </w:r>
      <w:r>
        <w:rPr>
          <w:b/>
          <w:bCs/>
        </w:rPr>
        <w:t>и</w:t>
      </w:r>
      <w:proofErr w:type="spellEnd"/>
      <w:r w:rsidRPr="00D21A7E">
        <w:rPr>
          <w:b/>
          <w:bCs/>
        </w:rPr>
        <w:t xml:space="preserve"> доказателств</w:t>
      </w:r>
      <w:r>
        <w:rPr>
          <w:b/>
          <w:bCs/>
        </w:rPr>
        <w:t>а №№ 32, 33 и 34</w:t>
      </w:r>
    </w:p>
  </w:footnote>
  <w:footnote w:id="20">
    <w:p w:rsidR="00FB5A19" w:rsidRDefault="00FB5A19">
      <w:pPr>
        <w:pStyle w:val="FootnoteText"/>
      </w:pPr>
      <w:r>
        <w:rPr>
          <w:rStyle w:val="FootnoteReference"/>
        </w:rPr>
        <w:footnoteRef/>
      </w:r>
      <w:r>
        <w:t xml:space="preserve"> „Плащания с най-висока стойност”</w:t>
      </w:r>
    </w:p>
  </w:footnote>
  <w:footnote w:id="21">
    <w:p w:rsidR="00FB5A19" w:rsidRDefault="00FB5A19">
      <w:pPr>
        <w:pStyle w:val="FootnoteText"/>
      </w:pPr>
      <w:r>
        <w:rPr>
          <w:rStyle w:val="FootnoteReference"/>
        </w:rPr>
        <w:footnoteRef/>
      </w:r>
      <w:r>
        <w:t xml:space="preserve"> Сключени по реда на чл. 14, ал. 5 от ЗОП (отм.) </w:t>
      </w:r>
    </w:p>
  </w:footnote>
  <w:footnote w:id="22">
    <w:p w:rsidR="00FB5A19" w:rsidRDefault="00FB5A19" w:rsidP="00780B91">
      <w:pPr>
        <w:pStyle w:val="FootnoteText"/>
      </w:pPr>
      <w:r>
        <w:rPr>
          <w:rStyle w:val="FootnoteReference"/>
        </w:rPr>
        <w:footnoteRef/>
      </w:r>
      <w:r>
        <w:t xml:space="preserve"> „Договори с най-висока стойност”</w:t>
      </w:r>
    </w:p>
  </w:footnote>
  <w:footnote w:id="23">
    <w:p w:rsidR="00FB5A19" w:rsidRDefault="00FB5A19" w:rsidP="00576041">
      <w:pPr>
        <w:pStyle w:val="FootnoteText"/>
        <w:jc w:val="both"/>
      </w:pPr>
      <w:r>
        <w:rPr>
          <w:rStyle w:val="FootnoteReference"/>
        </w:rPr>
        <w:footnoteRef/>
      </w:r>
      <w:r>
        <w:t xml:space="preserve"> РМС № 292/30.04.2015 г., ПМС № </w:t>
      </w:r>
      <w:r w:rsidRPr="008E72BA">
        <w:t xml:space="preserve">107 и </w:t>
      </w:r>
      <w:r>
        <w:t>10</w:t>
      </w:r>
      <w:r w:rsidRPr="008E72BA">
        <w:t>9</w:t>
      </w:r>
      <w:r>
        <w:t>/30.04.2015 г., ПМС № 174/10.07.2015 г., ПМС № 183/16.07.2015 г., РМС № 299/05.</w:t>
      </w:r>
      <w:proofErr w:type="spellStart"/>
      <w:r>
        <w:t>05</w:t>
      </w:r>
      <w:proofErr w:type="spellEnd"/>
      <w:r>
        <w:t xml:space="preserve">.2015 г., </w:t>
      </w:r>
      <w:r w:rsidRPr="00161B2C">
        <w:t>ПМС</w:t>
      </w:r>
      <w:r w:rsidRPr="008E72BA">
        <w:t xml:space="preserve"> № 294</w:t>
      </w:r>
      <w:r w:rsidRPr="00161B2C">
        <w:t>/30.1</w:t>
      </w:r>
      <w:r w:rsidRPr="008E72BA">
        <w:t>0</w:t>
      </w:r>
      <w:r w:rsidRPr="00161B2C">
        <w:t>.2015 г.,</w:t>
      </w:r>
      <w:r>
        <w:rPr>
          <w:color w:val="FF0000"/>
        </w:rPr>
        <w:t xml:space="preserve"> </w:t>
      </w:r>
      <w:r w:rsidRPr="00287828">
        <w:t>ПМС № 125/18.05.2016 г.,</w:t>
      </w:r>
      <w:r>
        <w:rPr>
          <w:color w:val="FF0000"/>
        </w:rPr>
        <w:t xml:space="preserve"> </w:t>
      </w:r>
      <w:r w:rsidRPr="00B92F77">
        <w:t>ПМС №</w:t>
      </w:r>
      <w:r>
        <w:t> </w:t>
      </w:r>
      <w:r w:rsidRPr="007A4F72">
        <w:t>145/16.06.2016 г.</w:t>
      </w:r>
      <w:r>
        <w:t xml:space="preserve"> и</w:t>
      </w:r>
      <w:r>
        <w:rPr>
          <w:color w:val="FF0000"/>
        </w:rPr>
        <w:t xml:space="preserve"> </w:t>
      </w:r>
      <w:r w:rsidRPr="007A4F72">
        <w:t>ПМС № 149/20.06.2016 г.</w:t>
      </w:r>
    </w:p>
  </w:footnote>
  <w:footnote w:id="24">
    <w:p w:rsidR="00FB5A19" w:rsidRDefault="00FB5A19">
      <w:pPr>
        <w:pStyle w:val="FootnoteText"/>
      </w:pPr>
      <w:r>
        <w:rPr>
          <w:rStyle w:val="FootnoteReference"/>
        </w:rPr>
        <w:footnoteRef/>
      </w:r>
      <w:r>
        <w:t xml:space="preserve"> </w:t>
      </w:r>
      <w:proofErr w:type="spellStart"/>
      <w:r w:rsidRPr="002B2465">
        <w:rPr>
          <w:b/>
          <w:bCs/>
        </w:rPr>
        <w:t>Одитно</w:t>
      </w:r>
      <w:proofErr w:type="spellEnd"/>
      <w:r w:rsidRPr="002B2465">
        <w:rPr>
          <w:b/>
          <w:bCs/>
        </w:rPr>
        <w:t xml:space="preserve"> доказателство № </w:t>
      </w:r>
      <w:r>
        <w:rPr>
          <w:b/>
          <w:bCs/>
        </w:rPr>
        <w:t xml:space="preserve">3 </w:t>
      </w:r>
    </w:p>
  </w:footnote>
  <w:footnote w:id="25">
    <w:p w:rsidR="00FB5A19" w:rsidRDefault="00FB5A19" w:rsidP="00090C71">
      <w:pPr>
        <w:pStyle w:val="FootnoteText"/>
      </w:pPr>
      <w:r>
        <w:rPr>
          <w:rStyle w:val="FootnoteReference"/>
        </w:rPr>
        <w:footnoteRef/>
      </w:r>
      <w:r>
        <w:t xml:space="preserve"> </w:t>
      </w:r>
      <w:proofErr w:type="spellStart"/>
      <w:r w:rsidRPr="00051BF0">
        <w:rPr>
          <w:b/>
          <w:bCs/>
        </w:rPr>
        <w:t>Одитно</w:t>
      </w:r>
      <w:proofErr w:type="spellEnd"/>
      <w:r w:rsidRPr="00051BF0">
        <w:rPr>
          <w:b/>
          <w:bCs/>
        </w:rPr>
        <w:t xml:space="preserve"> доказателство №</w:t>
      </w:r>
      <w:r>
        <w:t xml:space="preserve"> </w:t>
      </w:r>
      <w:r w:rsidRPr="00090C71">
        <w:rPr>
          <w:b/>
          <w:bCs/>
        </w:rPr>
        <w:t>4</w:t>
      </w:r>
    </w:p>
  </w:footnote>
  <w:footnote w:id="26">
    <w:p w:rsidR="00FB5A19" w:rsidRDefault="00FB5A19" w:rsidP="0074000E">
      <w:pPr>
        <w:pStyle w:val="FootnoteText"/>
        <w:jc w:val="both"/>
      </w:pPr>
      <w:r>
        <w:rPr>
          <w:rStyle w:val="FootnoteReference"/>
        </w:rPr>
        <w:footnoteRef/>
      </w:r>
      <w:r>
        <w:t xml:space="preserve"> П</w:t>
      </w:r>
      <w:r w:rsidRPr="005776AA">
        <w:t xml:space="preserve">латени данъци, такси и административни санкции, </w:t>
      </w:r>
      <w:r>
        <w:t>стипендии, субсидии за нефинансови предприятия и р</w:t>
      </w:r>
      <w:r w:rsidRPr="005776AA">
        <w:t>азходи за членски внос и участие в нетърговски организации и дейности</w:t>
      </w:r>
      <w:r>
        <w:t xml:space="preserve"> за 2015 г. и към 30.06.2016 г.</w:t>
      </w:r>
    </w:p>
  </w:footnote>
  <w:footnote w:id="27">
    <w:p w:rsidR="00FB5A19" w:rsidRDefault="00FB5A19" w:rsidP="0074000E">
      <w:pPr>
        <w:pStyle w:val="FootnoteText"/>
        <w:jc w:val="both"/>
      </w:pPr>
      <w:r>
        <w:rPr>
          <w:rStyle w:val="FootnoteReference"/>
        </w:rPr>
        <w:footnoteRef/>
      </w:r>
      <w:r>
        <w:t xml:space="preserve"> </w:t>
      </w:r>
      <w:proofErr w:type="spellStart"/>
      <w:r w:rsidRPr="00686CFF">
        <w:rPr>
          <w:b/>
          <w:bCs/>
          <w:lang w:val="ru-RU"/>
        </w:rPr>
        <w:t>Одитн</w:t>
      </w:r>
      <w:r>
        <w:rPr>
          <w:b/>
          <w:bCs/>
          <w:lang w:val="ru-RU"/>
        </w:rPr>
        <w:t>о</w:t>
      </w:r>
      <w:proofErr w:type="spellEnd"/>
      <w:r w:rsidRPr="00686CFF">
        <w:rPr>
          <w:b/>
          <w:bCs/>
          <w:lang w:val="ru-RU"/>
        </w:rPr>
        <w:t xml:space="preserve"> </w:t>
      </w:r>
      <w:proofErr w:type="spellStart"/>
      <w:r w:rsidRPr="00686CFF">
        <w:rPr>
          <w:b/>
          <w:bCs/>
          <w:lang w:val="ru-RU"/>
        </w:rPr>
        <w:t>доказателств</w:t>
      </w:r>
      <w:r>
        <w:rPr>
          <w:b/>
          <w:bCs/>
          <w:lang w:val="ru-RU"/>
        </w:rPr>
        <w:t>о</w:t>
      </w:r>
      <w:proofErr w:type="spellEnd"/>
      <w:r w:rsidRPr="00686CFF">
        <w:rPr>
          <w:b/>
          <w:bCs/>
          <w:lang w:val="ru-RU"/>
        </w:rPr>
        <w:t xml:space="preserve"> </w:t>
      </w:r>
      <w:r>
        <w:rPr>
          <w:b/>
          <w:bCs/>
          <w:lang w:val="ru-RU"/>
        </w:rPr>
        <w:t>№ 5</w:t>
      </w:r>
      <w:r w:rsidRPr="00686CFF">
        <w:rPr>
          <w:b/>
          <w:bCs/>
          <w:lang w:val="ru-RU"/>
        </w:rPr>
        <w:t xml:space="preserve"> </w:t>
      </w:r>
      <w:r w:rsidRPr="00897726">
        <w:t xml:space="preserve"> </w:t>
      </w:r>
    </w:p>
  </w:footnote>
  <w:footnote w:id="28">
    <w:p w:rsidR="00FB5A19" w:rsidRDefault="00FB5A19" w:rsidP="0074000E">
      <w:pPr>
        <w:pStyle w:val="FootnoteText"/>
        <w:jc w:val="both"/>
      </w:pPr>
      <w:r>
        <w:rPr>
          <w:rStyle w:val="FootnoteReference"/>
        </w:rPr>
        <w:footnoteRef/>
      </w:r>
      <w:r>
        <w:t xml:space="preserve"> Дирекция „Финанси и стопанско управление“ до 08.11.2013 г., преименувана в дирекция „Финанси”, считано от 09.11.2013 г. до 30.06.2016 г.</w:t>
      </w:r>
    </w:p>
  </w:footnote>
  <w:footnote w:id="29">
    <w:p w:rsidR="00FB5A19" w:rsidRDefault="00FB5A19" w:rsidP="004F23CF">
      <w:pPr>
        <w:pStyle w:val="ListParagraph"/>
        <w:tabs>
          <w:tab w:val="center" w:pos="4680"/>
        </w:tabs>
        <w:suppressAutoHyphens/>
        <w:ind w:left="0"/>
        <w:jc w:val="both"/>
        <w:rPr>
          <w:rFonts w:cs="Times New Roman"/>
        </w:rPr>
      </w:pPr>
      <w:r w:rsidRPr="00897726">
        <w:rPr>
          <w:rStyle w:val="FootnoteReference"/>
          <w:rFonts w:ascii="Times New Roman" w:hAnsi="Times New Roman" w:cs="Times New Roman"/>
          <w:sz w:val="20"/>
          <w:szCs w:val="20"/>
        </w:rPr>
        <w:footnoteRef/>
      </w:r>
      <w:r w:rsidRPr="00686CFF">
        <w:rPr>
          <w:rFonts w:ascii="Times New Roman" w:hAnsi="Times New Roman" w:cs="Times New Roman"/>
          <w:sz w:val="20"/>
          <w:szCs w:val="20"/>
          <w:lang w:val="ru-RU"/>
        </w:rPr>
        <w:t xml:space="preserve"> </w:t>
      </w:r>
      <w:proofErr w:type="spellStart"/>
      <w:r w:rsidRPr="00686CFF">
        <w:rPr>
          <w:rFonts w:ascii="Times New Roman" w:hAnsi="Times New Roman" w:cs="Times New Roman"/>
          <w:b/>
          <w:bCs/>
          <w:sz w:val="20"/>
          <w:szCs w:val="20"/>
          <w:lang w:val="ru-RU"/>
        </w:rPr>
        <w:t>Одитн</w:t>
      </w:r>
      <w:r>
        <w:rPr>
          <w:rFonts w:ascii="Times New Roman" w:hAnsi="Times New Roman" w:cs="Times New Roman"/>
          <w:b/>
          <w:bCs/>
          <w:sz w:val="20"/>
          <w:szCs w:val="20"/>
          <w:lang w:val="ru-RU"/>
        </w:rPr>
        <w:t>о</w:t>
      </w:r>
      <w:proofErr w:type="spellEnd"/>
      <w:r w:rsidRPr="00686CFF">
        <w:rPr>
          <w:rFonts w:ascii="Times New Roman" w:hAnsi="Times New Roman" w:cs="Times New Roman"/>
          <w:b/>
          <w:bCs/>
          <w:sz w:val="20"/>
          <w:szCs w:val="20"/>
          <w:lang w:val="ru-RU"/>
        </w:rPr>
        <w:t xml:space="preserve"> </w:t>
      </w:r>
      <w:proofErr w:type="spellStart"/>
      <w:r w:rsidRPr="00686CFF">
        <w:rPr>
          <w:rFonts w:ascii="Times New Roman" w:hAnsi="Times New Roman" w:cs="Times New Roman"/>
          <w:b/>
          <w:bCs/>
          <w:sz w:val="20"/>
          <w:szCs w:val="20"/>
          <w:lang w:val="ru-RU"/>
        </w:rPr>
        <w:t>доказателств</w:t>
      </w:r>
      <w:r>
        <w:rPr>
          <w:rFonts w:ascii="Times New Roman" w:hAnsi="Times New Roman" w:cs="Times New Roman"/>
          <w:b/>
          <w:bCs/>
          <w:sz w:val="20"/>
          <w:szCs w:val="20"/>
          <w:lang w:val="ru-RU"/>
        </w:rPr>
        <w:t>о</w:t>
      </w:r>
      <w:proofErr w:type="spellEnd"/>
      <w:r w:rsidRPr="00686CFF">
        <w:rPr>
          <w:rFonts w:ascii="Times New Roman" w:hAnsi="Times New Roman" w:cs="Times New Roman"/>
          <w:b/>
          <w:bCs/>
          <w:sz w:val="20"/>
          <w:szCs w:val="20"/>
          <w:lang w:val="ru-RU"/>
        </w:rPr>
        <w:t xml:space="preserve"> </w:t>
      </w:r>
      <w:r>
        <w:rPr>
          <w:rFonts w:ascii="Times New Roman" w:hAnsi="Times New Roman" w:cs="Times New Roman"/>
          <w:b/>
          <w:bCs/>
          <w:sz w:val="20"/>
          <w:szCs w:val="20"/>
          <w:lang w:val="ru-RU"/>
        </w:rPr>
        <w:t>№ 6</w:t>
      </w:r>
      <w:r w:rsidRPr="00686CFF">
        <w:rPr>
          <w:rFonts w:ascii="Times New Roman" w:hAnsi="Times New Roman" w:cs="Times New Roman"/>
          <w:b/>
          <w:bCs/>
          <w:sz w:val="20"/>
          <w:szCs w:val="20"/>
          <w:lang w:val="ru-RU"/>
        </w:rPr>
        <w:t xml:space="preserve"> </w:t>
      </w:r>
      <w:r w:rsidRPr="00897726">
        <w:rPr>
          <w:rFonts w:ascii="Times New Roman" w:hAnsi="Times New Roman" w:cs="Times New Roman"/>
          <w:sz w:val="20"/>
          <w:szCs w:val="20"/>
          <w:lang w:val="bg-BG"/>
        </w:rPr>
        <w:t xml:space="preserve"> </w:t>
      </w:r>
    </w:p>
  </w:footnote>
  <w:footnote w:id="30">
    <w:p w:rsidR="00FB5A19" w:rsidRDefault="00FB5A19" w:rsidP="00811A6E">
      <w:pPr>
        <w:pStyle w:val="FootnoteText"/>
        <w:jc w:val="both"/>
      </w:pPr>
      <w:r>
        <w:rPr>
          <w:rStyle w:val="FootnoteReference"/>
        </w:rPr>
        <w:footnoteRef/>
      </w:r>
      <w:r>
        <w:t xml:space="preserve"> № РД-09-32/24.01.2015 г. </w:t>
      </w:r>
    </w:p>
  </w:footnote>
  <w:footnote w:id="31">
    <w:p w:rsidR="00FB5A19" w:rsidRDefault="00FB5A19" w:rsidP="0074000E">
      <w:pPr>
        <w:pStyle w:val="FootnoteText"/>
        <w:jc w:val="both"/>
      </w:pPr>
      <w:r>
        <w:rPr>
          <w:rStyle w:val="FootnoteReference"/>
        </w:rPr>
        <w:footnoteRef/>
      </w:r>
      <w:r>
        <w:t xml:space="preserve"> </w:t>
      </w:r>
      <w:proofErr w:type="spellStart"/>
      <w:r w:rsidRPr="00686CFF">
        <w:rPr>
          <w:b/>
          <w:bCs/>
          <w:lang w:val="ru-RU"/>
        </w:rPr>
        <w:t>Одитн</w:t>
      </w:r>
      <w:r>
        <w:rPr>
          <w:b/>
          <w:bCs/>
          <w:lang w:val="ru-RU"/>
        </w:rPr>
        <w:t>о</w:t>
      </w:r>
      <w:proofErr w:type="spellEnd"/>
      <w:r w:rsidRPr="00686CFF">
        <w:rPr>
          <w:b/>
          <w:bCs/>
          <w:lang w:val="ru-RU"/>
        </w:rPr>
        <w:t xml:space="preserve"> </w:t>
      </w:r>
      <w:proofErr w:type="spellStart"/>
      <w:r w:rsidRPr="00686CFF">
        <w:rPr>
          <w:b/>
          <w:bCs/>
          <w:lang w:val="ru-RU"/>
        </w:rPr>
        <w:t>доказателств</w:t>
      </w:r>
      <w:r>
        <w:rPr>
          <w:b/>
          <w:bCs/>
          <w:lang w:val="ru-RU"/>
        </w:rPr>
        <w:t>о</w:t>
      </w:r>
      <w:proofErr w:type="spellEnd"/>
      <w:r w:rsidRPr="00686CFF">
        <w:rPr>
          <w:b/>
          <w:bCs/>
          <w:lang w:val="ru-RU"/>
        </w:rPr>
        <w:t xml:space="preserve"> </w:t>
      </w:r>
      <w:r>
        <w:rPr>
          <w:b/>
          <w:bCs/>
          <w:lang w:val="ru-RU"/>
        </w:rPr>
        <w:t xml:space="preserve">№ 7 </w:t>
      </w:r>
    </w:p>
  </w:footnote>
  <w:footnote w:id="32">
    <w:p w:rsidR="00FB5A19" w:rsidRDefault="00FB5A19">
      <w:pPr>
        <w:pStyle w:val="FootnoteText"/>
      </w:pPr>
      <w:r>
        <w:rPr>
          <w:rStyle w:val="FootnoteReference"/>
        </w:rPr>
        <w:footnoteRef/>
      </w:r>
      <w:r>
        <w:t xml:space="preserve"> </w:t>
      </w:r>
      <w:proofErr w:type="spellStart"/>
      <w:r w:rsidRPr="00686CFF">
        <w:rPr>
          <w:b/>
          <w:bCs/>
          <w:lang w:val="ru-RU"/>
        </w:rPr>
        <w:t>Одитн</w:t>
      </w:r>
      <w:r>
        <w:rPr>
          <w:b/>
          <w:bCs/>
          <w:lang w:val="ru-RU"/>
        </w:rPr>
        <w:t>о</w:t>
      </w:r>
      <w:proofErr w:type="spellEnd"/>
      <w:r w:rsidRPr="00686CFF">
        <w:rPr>
          <w:b/>
          <w:bCs/>
          <w:lang w:val="ru-RU"/>
        </w:rPr>
        <w:t xml:space="preserve"> </w:t>
      </w:r>
      <w:proofErr w:type="spellStart"/>
      <w:r w:rsidRPr="00686CFF">
        <w:rPr>
          <w:b/>
          <w:bCs/>
          <w:lang w:val="ru-RU"/>
        </w:rPr>
        <w:t>доказателств</w:t>
      </w:r>
      <w:r>
        <w:rPr>
          <w:b/>
          <w:bCs/>
          <w:lang w:val="ru-RU"/>
        </w:rPr>
        <w:t>о</w:t>
      </w:r>
      <w:proofErr w:type="spellEnd"/>
      <w:r w:rsidRPr="00686CFF">
        <w:rPr>
          <w:b/>
          <w:bCs/>
          <w:lang w:val="ru-RU"/>
        </w:rPr>
        <w:t xml:space="preserve"> </w:t>
      </w:r>
      <w:r>
        <w:rPr>
          <w:b/>
          <w:bCs/>
          <w:lang w:val="ru-RU"/>
        </w:rPr>
        <w:t xml:space="preserve">№ 8 </w:t>
      </w:r>
    </w:p>
  </w:footnote>
  <w:footnote w:id="33">
    <w:p w:rsidR="00FB5A19" w:rsidRDefault="00FB5A19" w:rsidP="006A7569">
      <w:pPr>
        <w:pStyle w:val="FootnoteText"/>
      </w:pPr>
      <w:r w:rsidRPr="00AB5A37">
        <w:rPr>
          <w:rStyle w:val="FootnoteReference"/>
        </w:rPr>
        <w:footnoteRef/>
      </w:r>
      <w:r w:rsidRPr="00AB5A37">
        <w:t xml:space="preserve"> </w:t>
      </w:r>
      <w:proofErr w:type="spellStart"/>
      <w:r w:rsidRPr="00AB5A37">
        <w:rPr>
          <w:b/>
          <w:bCs/>
        </w:rPr>
        <w:t>Одитно</w:t>
      </w:r>
      <w:proofErr w:type="spellEnd"/>
      <w:r w:rsidRPr="00AB5A37">
        <w:rPr>
          <w:b/>
          <w:bCs/>
        </w:rPr>
        <w:t xml:space="preserve"> доказателство №</w:t>
      </w:r>
      <w:r w:rsidRPr="00AB5A37">
        <w:t xml:space="preserve"> </w:t>
      </w:r>
      <w:r w:rsidRPr="00467D5E">
        <w:rPr>
          <w:b/>
          <w:bCs/>
        </w:rPr>
        <w:t>8</w:t>
      </w:r>
      <w:r>
        <w:rPr>
          <w:b/>
          <w:bCs/>
        </w:rPr>
        <w:t xml:space="preserve"> </w:t>
      </w:r>
    </w:p>
  </w:footnote>
  <w:footnote w:id="34">
    <w:p w:rsidR="00FB5A19" w:rsidRDefault="00FB5A19" w:rsidP="009F0791">
      <w:pPr>
        <w:pStyle w:val="FootnoteText"/>
        <w:jc w:val="both"/>
      </w:pPr>
      <w:r w:rsidRPr="00306064">
        <w:rPr>
          <w:rStyle w:val="FootnoteReference"/>
        </w:rPr>
        <w:footnoteRef/>
      </w:r>
      <w:r w:rsidRPr="00306064">
        <w:t xml:space="preserve"> </w:t>
      </w:r>
      <w:proofErr w:type="spellStart"/>
      <w:r>
        <w:rPr>
          <w:b/>
          <w:bCs/>
        </w:rPr>
        <w:t>Одитни</w:t>
      </w:r>
      <w:proofErr w:type="spellEnd"/>
      <w:r>
        <w:rPr>
          <w:b/>
          <w:bCs/>
        </w:rPr>
        <w:t xml:space="preserve"> доказателства №№, 9, 10, 11, 12, 13, 14, 15 и 16 </w:t>
      </w:r>
    </w:p>
  </w:footnote>
  <w:footnote w:id="35">
    <w:p w:rsidR="00FB5A19" w:rsidRDefault="00FB5A19" w:rsidP="009F0791">
      <w:pPr>
        <w:pStyle w:val="FootnoteText"/>
        <w:jc w:val="both"/>
      </w:pPr>
      <w:r w:rsidRPr="00D87CCA">
        <w:rPr>
          <w:rStyle w:val="FootnoteReference"/>
        </w:rPr>
        <w:footnoteRef/>
      </w:r>
      <w:r w:rsidRPr="00D87CCA">
        <w:t xml:space="preserve"> Договори № 23-00-24</w:t>
      </w:r>
      <w:r>
        <w:t>/</w:t>
      </w:r>
      <w:r w:rsidRPr="00D87CCA">
        <w:t>06.03.2015 г. и № 23-00-7/15.01.2016 г. с</w:t>
      </w:r>
      <w:r>
        <w:t xml:space="preserve"> </w:t>
      </w:r>
      <w:r w:rsidRPr="00D87CCA">
        <w:t xml:space="preserve">„Петрол“ АД (УИН </w:t>
      </w:r>
      <w:r w:rsidRPr="00D87CCA">
        <w:rPr>
          <w:color w:val="000000"/>
        </w:rPr>
        <w:t xml:space="preserve">00210-2014-0008 и </w:t>
      </w:r>
      <w:r w:rsidRPr="00D87CCA">
        <w:t xml:space="preserve">УИН </w:t>
      </w:r>
      <w:r w:rsidRPr="00D87CCA">
        <w:rPr>
          <w:color w:val="000000"/>
        </w:rPr>
        <w:t>00210-2015-0012</w:t>
      </w:r>
      <w:r w:rsidRPr="00D87CCA">
        <w:t>) и Дого</w:t>
      </w:r>
      <w:r>
        <w:t>вор № 23-00-86/10.11.2015 г.</w:t>
      </w:r>
      <w:r w:rsidRPr="00D87CCA">
        <w:t xml:space="preserve"> с</w:t>
      </w:r>
      <w:r>
        <w:t xml:space="preserve"> </w:t>
      </w:r>
      <w:r w:rsidRPr="00D87CCA">
        <w:t>„Топлофикация София“ ЕАД</w:t>
      </w:r>
      <w:r>
        <w:t xml:space="preserve"> </w:t>
      </w:r>
      <w:r w:rsidRPr="00D87CCA">
        <w:t>(УИН 01981-2015-0002)</w:t>
      </w:r>
    </w:p>
  </w:footnote>
  <w:footnote w:id="36">
    <w:p w:rsidR="00FB5A19" w:rsidRDefault="00FB5A19" w:rsidP="009F0791">
      <w:pPr>
        <w:pStyle w:val="FootnoteText"/>
        <w:jc w:val="both"/>
      </w:pPr>
      <w:r w:rsidRPr="00E571D4">
        <w:rPr>
          <w:rStyle w:val="FootnoteReference"/>
        </w:rPr>
        <w:footnoteRef/>
      </w:r>
      <w:r w:rsidRPr="00E571D4">
        <w:t xml:space="preserve"> </w:t>
      </w:r>
      <w:r>
        <w:t>О</w:t>
      </w:r>
      <w:r w:rsidRPr="00E571D4">
        <w:t xml:space="preserve">тразено в раздел </w:t>
      </w:r>
      <w:r>
        <w:rPr>
          <w:lang w:val="en-US"/>
        </w:rPr>
        <w:t>IV</w:t>
      </w:r>
      <w:r w:rsidRPr="00934C88">
        <w:rPr>
          <w:lang w:val="ru-RU"/>
        </w:rPr>
        <w:t xml:space="preserve"> </w:t>
      </w:r>
      <w:r w:rsidRPr="00E571D4">
        <w:t xml:space="preserve">„Обществени поръчки и изпълнение на договори”, </w:t>
      </w:r>
      <w:r>
        <w:t>т. 7 „</w:t>
      </w:r>
      <w:r w:rsidRPr="00E571D4">
        <w:t>Непроведени процедури</w:t>
      </w:r>
      <w:r>
        <w:t xml:space="preserve"> по ЗОП (отм.)</w:t>
      </w:r>
      <w:r w:rsidRPr="00E571D4">
        <w:t xml:space="preserve">” от </w:t>
      </w:r>
      <w:proofErr w:type="spellStart"/>
      <w:r w:rsidRPr="00E571D4">
        <w:t>одитния</w:t>
      </w:r>
      <w:proofErr w:type="spellEnd"/>
      <w:r w:rsidRPr="00E571D4">
        <w:t xml:space="preserve"> доклад</w:t>
      </w:r>
    </w:p>
  </w:footnote>
  <w:footnote w:id="37">
    <w:p w:rsidR="00FB5A19" w:rsidRDefault="00FB5A19" w:rsidP="009F0791">
      <w:pPr>
        <w:pStyle w:val="FootnoteText"/>
      </w:pPr>
      <w:r w:rsidRPr="00B7002E">
        <w:rPr>
          <w:rStyle w:val="FootnoteReference"/>
          <w:b/>
          <w:bCs/>
        </w:rPr>
        <w:footnoteRef/>
      </w:r>
      <w:r w:rsidRPr="008132D0">
        <w:t xml:space="preserve"> </w:t>
      </w:r>
      <w:proofErr w:type="spellStart"/>
      <w:r w:rsidRPr="00BF60B5">
        <w:rPr>
          <w:b/>
          <w:bCs/>
        </w:rPr>
        <w:t>Одитно</w:t>
      </w:r>
      <w:proofErr w:type="spellEnd"/>
      <w:r w:rsidRPr="00BF60B5">
        <w:rPr>
          <w:b/>
          <w:bCs/>
        </w:rPr>
        <w:t xml:space="preserve"> доказателство №</w:t>
      </w:r>
      <w:r>
        <w:rPr>
          <w:b/>
          <w:bCs/>
        </w:rPr>
        <w:t xml:space="preserve"> 17</w:t>
      </w:r>
    </w:p>
  </w:footnote>
  <w:footnote w:id="38">
    <w:p w:rsidR="00FB5A19" w:rsidRDefault="00FB5A19" w:rsidP="00570138">
      <w:pPr>
        <w:pStyle w:val="FootnoteText"/>
      </w:pPr>
      <w:r>
        <w:rPr>
          <w:rStyle w:val="FootnoteReference"/>
          <w:b/>
          <w:bCs/>
        </w:rPr>
        <w:footnoteRef/>
      </w:r>
      <w:r>
        <w:rPr>
          <w:b/>
          <w:bCs/>
        </w:rPr>
        <w:t xml:space="preserve"> </w:t>
      </w:r>
      <w:proofErr w:type="spellStart"/>
      <w:r>
        <w:rPr>
          <w:b/>
          <w:bCs/>
        </w:rPr>
        <w:t>Одитно</w:t>
      </w:r>
      <w:proofErr w:type="spellEnd"/>
      <w:r>
        <w:rPr>
          <w:b/>
          <w:bCs/>
        </w:rPr>
        <w:t xml:space="preserve"> доказателство № 8</w:t>
      </w:r>
      <w:r w:rsidRPr="00435443">
        <w:t xml:space="preserve"> </w:t>
      </w:r>
    </w:p>
  </w:footnote>
  <w:footnote w:id="39">
    <w:p w:rsidR="00FB5A19" w:rsidRDefault="00FB5A19" w:rsidP="00C9307B">
      <w:pPr>
        <w:jc w:val="both"/>
      </w:pPr>
      <w:r w:rsidRPr="00435443">
        <w:rPr>
          <w:rStyle w:val="FootnoteReference"/>
          <w:sz w:val="20"/>
          <w:szCs w:val="20"/>
        </w:rPr>
        <w:footnoteRef/>
      </w:r>
      <w:r w:rsidRPr="00435443">
        <w:rPr>
          <w:sz w:val="20"/>
          <w:szCs w:val="20"/>
        </w:rPr>
        <w:t xml:space="preserve"> </w:t>
      </w:r>
      <w:r w:rsidRPr="007F0C9D">
        <w:rPr>
          <w:sz w:val="20"/>
          <w:szCs w:val="20"/>
          <w:lang w:eastAsia="en-US"/>
        </w:rPr>
        <w:t>Договор №</w:t>
      </w:r>
      <w:r w:rsidRPr="007F0C9D">
        <w:rPr>
          <w:b/>
          <w:bCs/>
          <w:sz w:val="20"/>
          <w:szCs w:val="20"/>
          <w:lang w:eastAsia="en-US"/>
        </w:rPr>
        <w:t xml:space="preserve"> </w:t>
      </w:r>
      <w:r w:rsidRPr="007F0C9D">
        <w:rPr>
          <w:sz w:val="20"/>
          <w:szCs w:val="20"/>
        </w:rPr>
        <w:t xml:space="preserve">23-00-6/30.01.2015 г. с предмет „Застраховане на имуществото и МПС собственост на ММС” с изпълнител ЗАД </w:t>
      </w:r>
      <w:r>
        <w:rPr>
          <w:sz w:val="20"/>
          <w:szCs w:val="20"/>
        </w:rPr>
        <w:t>„</w:t>
      </w:r>
      <w:proofErr w:type="spellStart"/>
      <w:r w:rsidRPr="007F0C9D">
        <w:rPr>
          <w:sz w:val="20"/>
          <w:szCs w:val="20"/>
        </w:rPr>
        <w:t>Булстрад</w:t>
      </w:r>
      <w:proofErr w:type="spellEnd"/>
      <w:r w:rsidRPr="007F0C9D">
        <w:rPr>
          <w:sz w:val="20"/>
          <w:szCs w:val="20"/>
        </w:rPr>
        <w:t xml:space="preserve"> Виена </w:t>
      </w:r>
      <w:proofErr w:type="spellStart"/>
      <w:r w:rsidRPr="007F0C9D">
        <w:rPr>
          <w:sz w:val="20"/>
          <w:szCs w:val="20"/>
        </w:rPr>
        <w:t>Иншурънс</w:t>
      </w:r>
      <w:proofErr w:type="spellEnd"/>
      <w:r w:rsidRPr="007F0C9D">
        <w:rPr>
          <w:sz w:val="20"/>
          <w:szCs w:val="20"/>
        </w:rPr>
        <w:t xml:space="preserve"> Груп</w:t>
      </w:r>
      <w:r>
        <w:rPr>
          <w:sz w:val="20"/>
          <w:szCs w:val="20"/>
        </w:rPr>
        <w:t>”</w:t>
      </w:r>
      <w:r w:rsidRPr="00934C88">
        <w:rPr>
          <w:sz w:val="20"/>
          <w:szCs w:val="20"/>
          <w:lang w:val="ru-RU"/>
        </w:rPr>
        <w:t>;</w:t>
      </w:r>
      <w:r w:rsidRPr="007F0C9D">
        <w:rPr>
          <w:sz w:val="20"/>
          <w:szCs w:val="20"/>
        </w:rPr>
        <w:t xml:space="preserve"> </w:t>
      </w:r>
      <w:r w:rsidRPr="007F0C9D">
        <w:rPr>
          <w:sz w:val="20"/>
          <w:szCs w:val="20"/>
          <w:lang w:eastAsia="en-US"/>
        </w:rPr>
        <w:t>Договор</w:t>
      </w:r>
      <w:r w:rsidRPr="007F0C9D">
        <w:rPr>
          <w:b/>
          <w:bCs/>
          <w:sz w:val="20"/>
          <w:szCs w:val="20"/>
          <w:lang w:eastAsia="en-US"/>
        </w:rPr>
        <w:t xml:space="preserve"> </w:t>
      </w:r>
      <w:r w:rsidRPr="007F0C9D">
        <w:rPr>
          <w:sz w:val="20"/>
          <w:szCs w:val="20"/>
          <w:lang w:eastAsia="en-US"/>
        </w:rPr>
        <w:t>№ 23-00-45/08.05.2015 г. с предмет „</w:t>
      </w:r>
      <w:r w:rsidRPr="007F0C9D">
        <w:rPr>
          <w:color w:val="000000"/>
          <w:sz w:val="20"/>
          <w:szCs w:val="20"/>
        </w:rPr>
        <w:t xml:space="preserve">Изготвяне на технически доклад за текущо състояние на ползваната от ММС информационна и комуникационна инфраструктура” с изпълнител </w:t>
      </w:r>
      <w:r>
        <w:rPr>
          <w:color w:val="000000"/>
          <w:sz w:val="20"/>
          <w:szCs w:val="20"/>
        </w:rPr>
        <w:t>„</w:t>
      </w:r>
      <w:r w:rsidRPr="007F0C9D">
        <w:rPr>
          <w:color w:val="000000"/>
          <w:sz w:val="20"/>
          <w:szCs w:val="20"/>
        </w:rPr>
        <w:t>Информационно обслужване</w:t>
      </w:r>
      <w:r>
        <w:rPr>
          <w:color w:val="000000"/>
          <w:sz w:val="20"/>
          <w:szCs w:val="20"/>
        </w:rPr>
        <w:t>”</w:t>
      </w:r>
      <w:r w:rsidRPr="007F0C9D">
        <w:rPr>
          <w:color w:val="000000"/>
          <w:sz w:val="20"/>
          <w:szCs w:val="20"/>
        </w:rPr>
        <w:t xml:space="preserve"> АД</w:t>
      </w:r>
      <w:r>
        <w:rPr>
          <w:color w:val="000000"/>
          <w:sz w:val="20"/>
          <w:szCs w:val="20"/>
        </w:rPr>
        <w:t>;</w:t>
      </w:r>
      <w:r w:rsidRPr="007F0C9D">
        <w:rPr>
          <w:color w:val="000000"/>
          <w:sz w:val="20"/>
          <w:szCs w:val="20"/>
        </w:rPr>
        <w:t xml:space="preserve"> </w:t>
      </w:r>
      <w:r w:rsidRPr="007F0C9D">
        <w:rPr>
          <w:sz w:val="20"/>
          <w:szCs w:val="20"/>
          <w:lang w:eastAsia="en-US"/>
        </w:rPr>
        <w:t>Договор № 23-00-79/05.10.2015 г. с предмет „Изготвяне на техническо задание за проектиране на СМР за изпълнение на мерките за енергийната ефективност” с и</w:t>
      </w:r>
      <w:r w:rsidRPr="007F0C9D">
        <w:rPr>
          <w:color w:val="000000"/>
          <w:sz w:val="20"/>
          <w:szCs w:val="20"/>
        </w:rPr>
        <w:t xml:space="preserve">зпълнител </w:t>
      </w:r>
      <w:r>
        <w:rPr>
          <w:color w:val="000000"/>
          <w:sz w:val="20"/>
          <w:szCs w:val="20"/>
        </w:rPr>
        <w:t>„</w:t>
      </w:r>
      <w:proofErr w:type="spellStart"/>
      <w:r w:rsidRPr="007F0C9D">
        <w:rPr>
          <w:color w:val="000000"/>
          <w:sz w:val="20"/>
          <w:szCs w:val="20"/>
        </w:rPr>
        <w:t>Воронда</w:t>
      </w:r>
      <w:proofErr w:type="spellEnd"/>
      <w:r>
        <w:rPr>
          <w:color w:val="000000"/>
          <w:sz w:val="20"/>
          <w:szCs w:val="20"/>
        </w:rPr>
        <w:t>”</w:t>
      </w:r>
      <w:r w:rsidRPr="007F0C9D">
        <w:rPr>
          <w:color w:val="000000"/>
          <w:sz w:val="20"/>
          <w:szCs w:val="20"/>
        </w:rPr>
        <w:t xml:space="preserve"> ЕООД</w:t>
      </w:r>
      <w:r>
        <w:rPr>
          <w:color w:val="000000"/>
          <w:sz w:val="20"/>
          <w:szCs w:val="20"/>
        </w:rPr>
        <w:t>;</w:t>
      </w:r>
      <w:r w:rsidRPr="007F0C9D">
        <w:rPr>
          <w:color w:val="000000"/>
          <w:sz w:val="20"/>
          <w:szCs w:val="20"/>
        </w:rPr>
        <w:t xml:space="preserve"> </w:t>
      </w:r>
      <w:r w:rsidRPr="008E72BA">
        <w:rPr>
          <w:sz w:val="20"/>
          <w:szCs w:val="20"/>
          <w:lang w:eastAsia="en-US"/>
        </w:rPr>
        <w:t>Договор № 23-00-26/16.03.2016 г. с предмет „Изработване на Национална стратегия за насърчаване на партньорството между бизнеса и спорта” с и</w:t>
      </w:r>
      <w:r w:rsidRPr="008E72BA">
        <w:rPr>
          <w:color w:val="000000"/>
          <w:sz w:val="20"/>
          <w:szCs w:val="20"/>
        </w:rPr>
        <w:t>зпълнител „</w:t>
      </w:r>
      <w:proofErr w:type="spellStart"/>
      <w:r w:rsidRPr="008E72BA">
        <w:rPr>
          <w:color w:val="000000"/>
          <w:sz w:val="20"/>
          <w:szCs w:val="20"/>
        </w:rPr>
        <w:t>Летика</w:t>
      </w:r>
      <w:proofErr w:type="spellEnd"/>
      <w:r w:rsidRPr="008E72BA">
        <w:rPr>
          <w:color w:val="000000"/>
          <w:sz w:val="20"/>
          <w:szCs w:val="20"/>
        </w:rPr>
        <w:t xml:space="preserve">” ЕООД; </w:t>
      </w:r>
      <w:r w:rsidRPr="008E72BA">
        <w:rPr>
          <w:sz w:val="20"/>
          <w:szCs w:val="20"/>
        </w:rPr>
        <w:t>Договор № 23-00-75/09.</w:t>
      </w:r>
      <w:proofErr w:type="spellStart"/>
      <w:r w:rsidRPr="008E72BA">
        <w:rPr>
          <w:sz w:val="20"/>
          <w:szCs w:val="20"/>
        </w:rPr>
        <w:t>09</w:t>
      </w:r>
      <w:proofErr w:type="spellEnd"/>
      <w:r w:rsidRPr="008E72BA">
        <w:rPr>
          <w:sz w:val="20"/>
          <w:szCs w:val="20"/>
        </w:rPr>
        <w:t>.2015 г.</w:t>
      </w:r>
      <w:r w:rsidRPr="008E72BA">
        <w:rPr>
          <w:color w:val="FF0000"/>
          <w:sz w:val="20"/>
          <w:szCs w:val="20"/>
        </w:rPr>
        <w:t xml:space="preserve"> </w:t>
      </w:r>
      <w:r w:rsidRPr="008E72BA">
        <w:rPr>
          <w:sz w:val="20"/>
          <w:szCs w:val="20"/>
        </w:rPr>
        <w:t xml:space="preserve">с предмет „Предоставяне на програмно време за излъчване в програмите на БНТ и видеоклип – </w:t>
      </w:r>
      <w:proofErr w:type="spellStart"/>
      <w:r w:rsidRPr="008E72BA">
        <w:rPr>
          <w:sz w:val="20"/>
          <w:szCs w:val="20"/>
        </w:rPr>
        <w:t>Еразъм+</w:t>
      </w:r>
      <w:proofErr w:type="spellEnd"/>
      <w:r w:rsidRPr="008E72BA">
        <w:rPr>
          <w:sz w:val="20"/>
          <w:szCs w:val="20"/>
        </w:rPr>
        <w:t>” с и</w:t>
      </w:r>
      <w:r w:rsidRPr="008E72BA">
        <w:rPr>
          <w:color w:val="000000"/>
          <w:sz w:val="20"/>
          <w:szCs w:val="20"/>
        </w:rPr>
        <w:t>зпълнител БНТ</w:t>
      </w:r>
      <w:r w:rsidRPr="008E72BA">
        <w:rPr>
          <w:color w:val="000000"/>
          <w:sz w:val="20"/>
          <w:szCs w:val="20"/>
          <w:lang w:val="ru-RU"/>
        </w:rPr>
        <w:t>;</w:t>
      </w:r>
      <w:r w:rsidRPr="008E72BA">
        <w:rPr>
          <w:color w:val="000000"/>
          <w:sz w:val="20"/>
          <w:szCs w:val="20"/>
        </w:rPr>
        <w:t xml:space="preserve"> </w:t>
      </w:r>
      <w:r w:rsidRPr="00A3746D">
        <w:rPr>
          <w:sz w:val="20"/>
          <w:szCs w:val="20"/>
        </w:rPr>
        <w:t>Договор 23-00-72/28.08.2015 г. с предмет „Осигуряване на пиар екип, аудио записи и административни услуги” с и</w:t>
      </w:r>
      <w:r w:rsidRPr="00A3746D">
        <w:rPr>
          <w:color w:val="000000"/>
          <w:sz w:val="20"/>
          <w:szCs w:val="20"/>
        </w:rPr>
        <w:t xml:space="preserve">зпълнител „Авангард Концерт-Милена </w:t>
      </w:r>
      <w:proofErr w:type="spellStart"/>
      <w:r w:rsidRPr="00FD5572">
        <w:rPr>
          <w:color w:val="000000"/>
          <w:sz w:val="20"/>
          <w:szCs w:val="20"/>
        </w:rPr>
        <w:t>Кърнева</w:t>
      </w:r>
      <w:proofErr w:type="spellEnd"/>
      <w:r>
        <w:rPr>
          <w:color w:val="000000"/>
          <w:sz w:val="20"/>
          <w:szCs w:val="20"/>
        </w:rPr>
        <w:t>”;</w:t>
      </w:r>
      <w:r w:rsidRPr="00FD5572">
        <w:rPr>
          <w:color w:val="000000"/>
          <w:sz w:val="20"/>
          <w:szCs w:val="20"/>
        </w:rPr>
        <w:t xml:space="preserve"> </w:t>
      </w:r>
      <w:r w:rsidRPr="00FD5572">
        <w:rPr>
          <w:sz w:val="20"/>
          <w:szCs w:val="20"/>
        </w:rPr>
        <w:t>Договор</w:t>
      </w:r>
      <w:r w:rsidRPr="00FD5572">
        <w:rPr>
          <w:b/>
          <w:bCs/>
          <w:sz w:val="20"/>
          <w:szCs w:val="20"/>
        </w:rPr>
        <w:t xml:space="preserve"> </w:t>
      </w:r>
      <w:r w:rsidRPr="00FD5572">
        <w:rPr>
          <w:sz w:val="20"/>
          <w:szCs w:val="20"/>
        </w:rPr>
        <w:t>№ 23-00-65/30.07.2015 г. с предмет „Доставяне на спортни артикули по предварително одобрена оферта”</w:t>
      </w:r>
      <w:r>
        <w:rPr>
          <w:sz w:val="20"/>
          <w:szCs w:val="20"/>
        </w:rPr>
        <w:t xml:space="preserve"> с </w:t>
      </w:r>
      <w:r w:rsidRPr="00FD5572">
        <w:rPr>
          <w:sz w:val="20"/>
          <w:szCs w:val="20"/>
        </w:rPr>
        <w:t>и</w:t>
      </w:r>
      <w:r w:rsidRPr="00FD5572">
        <w:rPr>
          <w:color w:val="000000"/>
          <w:sz w:val="20"/>
          <w:szCs w:val="20"/>
        </w:rPr>
        <w:t xml:space="preserve">зпълнител </w:t>
      </w:r>
      <w:r>
        <w:rPr>
          <w:color w:val="000000"/>
          <w:sz w:val="20"/>
          <w:szCs w:val="20"/>
        </w:rPr>
        <w:t>„</w:t>
      </w:r>
      <w:r w:rsidRPr="00FD5572">
        <w:rPr>
          <w:color w:val="000000"/>
          <w:sz w:val="20"/>
          <w:szCs w:val="20"/>
        </w:rPr>
        <w:t xml:space="preserve">Том </w:t>
      </w:r>
      <w:proofErr w:type="spellStart"/>
      <w:r w:rsidRPr="00FD5572">
        <w:rPr>
          <w:color w:val="000000"/>
          <w:sz w:val="20"/>
          <w:szCs w:val="20"/>
        </w:rPr>
        <w:t>Таргет</w:t>
      </w:r>
      <w:proofErr w:type="spellEnd"/>
      <w:r>
        <w:rPr>
          <w:color w:val="000000"/>
          <w:sz w:val="20"/>
          <w:szCs w:val="20"/>
        </w:rPr>
        <w:t>”</w:t>
      </w:r>
      <w:r w:rsidRPr="00FD5572">
        <w:rPr>
          <w:color w:val="000000"/>
          <w:sz w:val="20"/>
          <w:szCs w:val="20"/>
        </w:rPr>
        <w:t xml:space="preserve"> ЕООД</w:t>
      </w:r>
      <w:r>
        <w:rPr>
          <w:color w:val="000000"/>
          <w:sz w:val="20"/>
          <w:szCs w:val="20"/>
        </w:rPr>
        <w:t xml:space="preserve">; </w:t>
      </w:r>
      <w:r w:rsidRPr="001E3FB0">
        <w:rPr>
          <w:sz w:val="20"/>
          <w:szCs w:val="20"/>
        </w:rPr>
        <w:t>Договор № 23-00-113/22.10.2015г. с предмет „Изработване на почетен знак с лента с миниатюра в дървена кутия с герб на Република България” с и</w:t>
      </w:r>
      <w:r w:rsidRPr="001E3FB0">
        <w:rPr>
          <w:color w:val="000000"/>
          <w:sz w:val="20"/>
          <w:szCs w:val="20"/>
        </w:rPr>
        <w:t xml:space="preserve">зпълнител </w:t>
      </w:r>
      <w:r>
        <w:rPr>
          <w:color w:val="000000"/>
          <w:sz w:val="20"/>
          <w:szCs w:val="20"/>
        </w:rPr>
        <w:t>„</w:t>
      </w:r>
      <w:proofErr w:type="spellStart"/>
      <w:r w:rsidRPr="001E3FB0">
        <w:rPr>
          <w:color w:val="000000"/>
          <w:sz w:val="20"/>
          <w:szCs w:val="20"/>
        </w:rPr>
        <w:t>Тринкетс</w:t>
      </w:r>
      <w:proofErr w:type="spellEnd"/>
      <w:r>
        <w:rPr>
          <w:color w:val="000000"/>
          <w:sz w:val="20"/>
          <w:szCs w:val="20"/>
        </w:rPr>
        <w:t>”</w:t>
      </w:r>
      <w:r w:rsidRPr="001E3FB0">
        <w:rPr>
          <w:color w:val="000000"/>
          <w:sz w:val="20"/>
          <w:szCs w:val="20"/>
        </w:rPr>
        <w:t xml:space="preserve"> ООД и </w:t>
      </w:r>
      <w:r w:rsidRPr="001E3FB0">
        <w:rPr>
          <w:sz w:val="20"/>
          <w:szCs w:val="20"/>
        </w:rPr>
        <w:t>Договор № 23-00-58/10.06.2016 г. с предмет „Реализиране на спортно-образователно събитие по проект „Щафета за знаещи” с и</w:t>
      </w:r>
      <w:r w:rsidRPr="001E3FB0">
        <w:rPr>
          <w:color w:val="000000"/>
          <w:sz w:val="20"/>
          <w:szCs w:val="20"/>
        </w:rPr>
        <w:t>зпълнител „</w:t>
      </w:r>
      <w:proofErr w:type="spellStart"/>
      <w:r w:rsidRPr="001E3FB0">
        <w:rPr>
          <w:color w:val="000000"/>
          <w:sz w:val="20"/>
          <w:szCs w:val="20"/>
        </w:rPr>
        <w:t>Спортс</w:t>
      </w:r>
      <w:proofErr w:type="spellEnd"/>
      <w:r w:rsidRPr="001E3FB0">
        <w:rPr>
          <w:color w:val="000000"/>
          <w:sz w:val="20"/>
          <w:szCs w:val="20"/>
        </w:rPr>
        <w:t xml:space="preserve"> Мениджмънт България” ЕООД</w:t>
      </w:r>
      <w:r>
        <w:rPr>
          <w:color w:val="000000"/>
          <w:sz w:val="20"/>
          <w:szCs w:val="20"/>
        </w:rPr>
        <w:t xml:space="preserve">, </w:t>
      </w:r>
      <w:r w:rsidRPr="00CD7DF4">
        <w:rPr>
          <w:sz w:val="20"/>
          <w:szCs w:val="20"/>
        </w:rPr>
        <w:t xml:space="preserve">Договор № Д-23-00-29/18.03.2015 г. с предмет </w:t>
      </w:r>
      <w:r w:rsidRPr="00CD7DF4">
        <w:t>„</w:t>
      </w:r>
      <w:r w:rsidRPr="00CD7DF4">
        <w:rPr>
          <w:sz w:val="20"/>
          <w:szCs w:val="20"/>
        </w:rPr>
        <w:t>Извършване на медиен мониторинг на публикациите и излъчванията в печатните и електронни медии” с изпълнител „</w:t>
      </w:r>
      <w:proofErr w:type="spellStart"/>
      <w:r w:rsidRPr="00CD7DF4">
        <w:rPr>
          <w:sz w:val="20"/>
          <w:szCs w:val="20"/>
        </w:rPr>
        <w:t>Бранд</w:t>
      </w:r>
      <w:proofErr w:type="spellEnd"/>
      <w:r w:rsidRPr="00CD7DF4">
        <w:rPr>
          <w:sz w:val="20"/>
          <w:szCs w:val="20"/>
        </w:rPr>
        <w:t xml:space="preserve"> ПР” ЕООД, Договор № Д-23-00-15/05.02.2015 г. с предмет „Извършване на дейности по служебна трудова медицина” с изпълнител „</w:t>
      </w:r>
      <w:proofErr w:type="spellStart"/>
      <w:r w:rsidRPr="00CD7DF4">
        <w:rPr>
          <w:sz w:val="20"/>
          <w:szCs w:val="20"/>
        </w:rPr>
        <w:t>Санус</w:t>
      </w:r>
      <w:proofErr w:type="spellEnd"/>
      <w:r w:rsidRPr="00CD7DF4">
        <w:rPr>
          <w:sz w:val="20"/>
          <w:szCs w:val="20"/>
        </w:rPr>
        <w:t xml:space="preserve"> 2002” ООД</w:t>
      </w:r>
      <w:r>
        <w:rPr>
          <w:sz w:val="20"/>
          <w:szCs w:val="20"/>
        </w:rPr>
        <w:t xml:space="preserve"> и</w:t>
      </w:r>
      <w:r w:rsidRPr="00CD7DF4">
        <w:rPr>
          <w:sz w:val="20"/>
          <w:szCs w:val="20"/>
        </w:rPr>
        <w:t xml:space="preserve"> </w:t>
      </w:r>
      <w:r w:rsidRPr="001B06AA">
        <w:rPr>
          <w:sz w:val="20"/>
          <w:szCs w:val="20"/>
        </w:rPr>
        <w:t>Договор № Д-23-00-3/09.01.2015 г. с предмет: „Абонамент на пе</w:t>
      </w:r>
      <w:r>
        <w:rPr>
          <w:sz w:val="20"/>
          <w:szCs w:val="20"/>
        </w:rPr>
        <w:t xml:space="preserve">риодични издания за нуждите на </w:t>
      </w:r>
      <w:r w:rsidRPr="001B06AA">
        <w:rPr>
          <w:sz w:val="20"/>
          <w:szCs w:val="20"/>
        </w:rPr>
        <w:t>ММС за 2015 г.”</w:t>
      </w:r>
      <w:r>
        <w:rPr>
          <w:sz w:val="20"/>
          <w:szCs w:val="20"/>
        </w:rPr>
        <w:t xml:space="preserve"> с изпълнител </w:t>
      </w:r>
      <w:r w:rsidRPr="001B06AA">
        <w:rPr>
          <w:sz w:val="20"/>
          <w:szCs w:val="20"/>
        </w:rPr>
        <w:t xml:space="preserve">„Доби </w:t>
      </w:r>
      <w:proofErr w:type="spellStart"/>
      <w:r w:rsidRPr="001B06AA">
        <w:rPr>
          <w:sz w:val="20"/>
          <w:szCs w:val="20"/>
        </w:rPr>
        <w:t>Прес</w:t>
      </w:r>
      <w:proofErr w:type="spellEnd"/>
      <w:r w:rsidRPr="001B06AA">
        <w:rPr>
          <w:sz w:val="20"/>
          <w:szCs w:val="20"/>
        </w:rPr>
        <w:t>” ЕООД</w:t>
      </w:r>
      <w:r>
        <w:rPr>
          <w:sz w:val="20"/>
          <w:szCs w:val="20"/>
        </w:rPr>
        <w:t xml:space="preserve">. </w:t>
      </w:r>
    </w:p>
  </w:footnote>
  <w:footnote w:id="40">
    <w:p w:rsidR="00FB5A19" w:rsidRDefault="00FB5A19" w:rsidP="00B3201A">
      <w:pPr>
        <w:pStyle w:val="FootnoteText"/>
        <w:jc w:val="both"/>
      </w:pPr>
      <w:r>
        <w:rPr>
          <w:rStyle w:val="FootnoteReference"/>
          <w:b/>
          <w:bCs/>
        </w:rPr>
        <w:footnoteRef/>
      </w:r>
      <w:r>
        <w:rPr>
          <w:b/>
          <w:bCs/>
        </w:rPr>
        <w:t xml:space="preserve"> </w:t>
      </w:r>
      <w:proofErr w:type="spellStart"/>
      <w:r>
        <w:rPr>
          <w:b/>
          <w:bCs/>
        </w:rPr>
        <w:t>Одитно</w:t>
      </w:r>
      <w:proofErr w:type="spellEnd"/>
      <w:r>
        <w:rPr>
          <w:b/>
          <w:bCs/>
        </w:rPr>
        <w:t xml:space="preserve"> доказателство № 18 </w:t>
      </w:r>
    </w:p>
  </w:footnote>
  <w:footnote w:id="41">
    <w:p w:rsidR="00FB5A19" w:rsidRDefault="00FB5A19" w:rsidP="00B3201A">
      <w:pPr>
        <w:jc w:val="both"/>
      </w:pPr>
      <w:r>
        <w:rPr>
          <w:rStyle w:val="FootnoteReference"/>
          <w:sz w:val="20"/>
          <w:szCs w:val="20"/>
        </w:rPr>
        <w:footnoteRef/>
      </w:r>
      <w:r>
        <w:rPr>
          <w:sz w:val="20"/>
          <w:szCs w:val="20"/>
        </w:rPr>
        <w:t xml:space="preserve"> Възложителите не са длъжни да прилагат процедурите по закона и условията и реда на Глава осма „а" при поръчки за доставки и услуги по чл. 3, ал. 1 на стойност без ДДС под 20 000 лв. (ред. ДВ, бр. 33 от 2012 г.).</w:t>
      </w:r>
    </w:p>
  </w:footnote>
  <w:footnote w:id="42">
    <w:p w:rsidR="00FB5A19" w:rsidRDefault="00FB5A19" w:rsidP="004370FF">
      <w:pPr>
        <w:pStyle w:val="FootnoteText"/>
      </w:pPr>
      <w:r>
        <w:rPr>
          <w:rStyle w:val="FootnoteReference"/>
        </w:rPr>
        <w:footnoteRef/>
      </w:r>
      <w:r>
        <w:t xml:space="preserve"> ЗОП в сила от 16.02.2016 г.</w:t>
      </w:r>
    </w:p>
  </w:footnote>
  <w:footnote w:id="43">
    <w:p w:rsidR="00FB5A19" w:rsidRDefault="00FB5A19" w:rsidP="004B0CD9">
      <w:pPr>
        <w:pStyle w:val="FootnoteText"/>
      </w:pPr>
      <w:r>
        <w:rPr>
          <w:rStyle w:val="FootnoteReference"/>
          <w:b/>
          <w:bCs/>
        </w:rPr>
        <w:footnoteRef/>
      </w:r>
      <w:r>
        <w:rPr>
          <w:b/>
          <w:bCs/>
        </w:rPr>
        <w:t xml:space="preserve"> </w:t>
      </w:r>
      <w:proofErr w:type="spellStart"/>
      <w:r>
        <w:rPr>
          <w:b/>
          <w:bCs/>
        </w:rPr>
        <w:t>Одитно</w:t>
      </w:r>
      <w:proofErr w:type="spellEnd"/>
      <w:r>
        <w:rPr>
          <w:b/>
          <w:bCs/>
        </w:rPr>
        <w:t xml:space="preserve"> доказателство № 19  </w:t>
      </w:r>
    </w:p>
  </w:footnote>
  <w:footnote w:id="44">
    <w:p w:rsidR="00FB5A19" w:rsidRDefault="00FB5A19" w:rsidP="00B22E0F">
      <w:pPr>
        <w:pStyle w:val="FootnoteText"/>
      </w:pPr>
      <w:r>
        <w:rPr>
          <w:rStyle w:val="FootnoteReference"/>
        </w:rPr>
        <w:footnoteRef/>
      </w:r>
      <w:r>
        <w:t xml:space="preserve"> </w:t>
      </w:r>
      <w:r w:rsidRPr="00847A1F">
        <w:t>Наредба № 1 от 08.05.2014 г. за финансово подпомагане на спортни дейности</w:t>
      </w:r>
      <w:r>
        <w:t xml:space="preserve"> </w:t>
      </w:r>
    </w:p>
  </w:footnote>
  <w:footnote w:id="45">
    <w:p w:rsidR="00FB5A19" w:rsidRDefault="00FB5A19" w:rsidP="004047BD">
      <w:pPr>
        <w:pStyle w:val="FootnoteText"/>
        <w:jc w:val="both"/>
      </w:pPr>
      <w:r w:rsidRPr="005A4530">
        <w:rPr>
          <w:rStyle w:val="FootnoteReference"/>
        </w:rPr>
        <w:footnoteRef/>
      </w:r>
      <w:r w:rsidRPr="005A4530">
        <w:t xml:space="preserve"> Съгласно чл. 10, ал. 1 и ал. 2 от ЗФВС спортните организации са: спортни клубове, спортни федерации и национални спортни организации, които осъществяват тренировъчна, състезателна и организационно-административна дейност по един или няколко вида спорт и развиват и популяризират физическото възпитание и спорта</w:t>
      </w:r>
    </w:p>
  </w:footnote>
  <w:footnote w:id="46">
    <w:p w:rsidR="00FB5A19" w:rsidRDefault="00FB5A19" w:rsidP="00C82B82">
      <w:pPr>
        <w:pStyle w:val="FootnoteText"/>
        <w:jc w:val="both"/>
      </w:pPr>
      <w:r w:rsidRPr="005A4530">
        <w:rPr>
          <w:rStyle w:val="FootnoteReference"/>
        </w:rPr>
        <w:footnoteRef/>
      </w:r>
      <w:r w:rsidRPr="005A4530">
        <w:t xml:space="preserve"> </w:t>
      </w:r>
      <w:r>
        <w:t>С</w:t>
      </w:r>
      <w:r w:rsidRPr="005A4530">
        <w:t xml:space="preserve">ъгласно чл. 14, ал. 3 и </w:t>
      </w:r>
      <w:r>
        <w:t>параграф</w:t>
      </w:r>
      <w:r w:rsidRPr="005A4530">
        <w:t xml:space="preserve"> 9, ал. 2 от </w:t>
      </w:r>
      <w:r>
        <w:t>П</w:t>
      </w:r>
      <w:r w:rsidRPr="005A4530">
        <w:t>реходните и заключителните разпоредби на Закона за хазарта</w:t>
      </w:r>
    </w:p>
  </w:footnote>
  <w:footnote w:id="47">
    <w:p w:rsidR="00FB5A19" w:rsidRDefault="00FB5A19">
      <w:pPr>
        <w:pStyle w:val="FootnoteText"/>
      </w:pPr>
      <w:r>
        <w:rPr>
          <w:rStyle w:val="FootnoteReference"/>
        </w:rPr>
        <w:footnoteRef/>
      </w:r>
      <w:r>
        <w:t xml:space="preserve"> </w:t>
      </w:r>
      <w:proofErr w:type="spellStart"/>
      <w:r w:rsidRPr="00387E6A">
        <w:rPr>
          <w:b/>
          <w:bCs/>
        </w:rPr>
        <w:t>Одитн</w:t>
      </w:r>
      <w:r>
        <w:rPr>
          <w:b/>
          <w:bCs/>
        </w:rPr>
        <w:t>и</w:t>
      </w:r>
      <w:proofErr w:type="spellEnd"/>
      <w:r w:rsidRPr="00387E6A">
        <w:rPr>
          <w:b/>
          <w:bCs/>
        </w:rPr>
        <w:t xml:space="preserve"> доказателств</w:t>
      </w:r>
      <w:r>
        <w:rPr>
          <w:b/>
          <w:bCs/>
        </w:rPr>
        <w:t>а</w:t>
      </w:r>
      <w:r w:rsidRPr="00387E6A">
        <w:rPr>
          <w:b/>
          <w:bCs/>
        </w:rPr>
        <w:t xml:space="preserve"> №</w:t>
      </w:r>
      <w:r>
        <w:rPr>
          <w:b/>
          <w:bCs/>
        </w:rPr>
        <w:t xml:space="preserve"> 20 и № 23 </w:t>
      </w:r>
    </w:p>
  </w:footnote>
  <w:footnote w:id="48">
    <w:p w:rsidR="00FB5A19" w:rsidRDefault="00FB5A19">
      <w:pPr>
        <w:pStyle w:val="FootnoteText"/>
      </w:pPr>
      <w:r>
        <w:rPr>
          <w:rStyle w:val="FootnoteReference"/>
        </w:rPr>
        <w:footnoteRef/>
      </w:r>
      <w:r>
        <w:t xml:space="preserve"> </w:t>
      </w:r>
      <w:proofErr w:type="spellStart"/>
      <w:r w:rsidRPr="00387E6A">
        <w:rPr>
          <w:b/>
          <w:bCs/>
        </w:rPr>
        <w:t>Одитно</w:t>
      </w:r>
      <w:proofErr w:type="spellEnd"/>
      <w:r w:rsidRPr="00387E6A">
        <w:rPr>
          <w:b/>
          <w:bCs/>
        </w:rPr>
        <w:t xml:space="preserve"> доказателство №</w:t>
      </w:r>
      <w:r>
        <w:rPr>
          <w:b/>
          <w:bCs/>
        </w:rPr>
        <w:t xml:space="preserve"> 21 </w:t>
      </w:r>
    </w:p>
  </w:footnote>
  <w:footnote w:id="49">
    <w:p w:rsidR="00FB5A19" w:rsidRDefault="00FB5A19">
      <w:pPr>
        <w:pStyle w:val="FootnoteText"/>
      </w:pPr>
      <w:r w:rsidRPr="0006743A">
        <w:rPr>
          <w:rStyle w:val="FootnoteReference"/>
          <w:b/>
          <w:bCs/>
        </w:rPr>
        <w:footnoteRef/>
      </w:r>
      <w:r>
        <w:t xml:space="preserve"> </w:t>
      </w:r>
      <w:proofErr w:type="spellStart"/>
      <w:r w:rsidRPr="00387E6A">
        <w:rPr>
          <w:b/>
          <w:bCs/>
        </w:rPr>
        <w:t>Одитн</w:t>
      </w:r>
      <w:r>
        <w:rPr>
          <w:b/>
          <w:bCs/>
        </w:rPr>
        <w:t>и</w:t>
      </w:r>
      <w:proofErr w:type="spellEnd"/>
      <w:r w:rsidRPr="00387E6A">
        <w:rPr>
          <w:b/>
          <w:bCs/>
        </w:rPr>
        <w:t xml:space="preserve"> доказателств</w:t>
      </w:r>
      <w:r>
        <w:rPr>
          <w:b/>
          <w:bCs/>
        </w:rPr>
        <w:t>а</w:t>
      </w:r>
      <w:r w:rsidRPr="00387E6A">
        <w:rPr>
          <w:b/>
          <w:bCs/>
        </w:rPr>
        <w:t xml:space="preserve"> </w:t>
      </w:r>
      <w:r>
        <w:rPr>
          <w:b/>
          <w:bCs/>
        </w:rPr>
        <w:t>№</w:t>
      </w:r>
      <w:r w:rsidRPr="00387E6A">
        <w:rPr>
          <w:b/>
          <w:bCs/>
        </w:rPr>
        <w:t>№</w:t>
      </w:r>
      <w:r>
        <w:rPr>
          <w:b/>
          <w:bCs/>
        </w:rPr>
        <w:t xml:space="preserve"> 5, 6, 22 </w:t>
      </w:r>
    </w:p>
  </w:footnote>
  <w:footnote w:id="50">
    <w:p w:rsidR="00FB5A19" w:rsidRDefault="00FB5A19" w:rsidP="005A569F">
      <w:pPr>
        <w:pStyle w:val="FootnoteText"/>
      </w:pPr>
      <w:r w:rsidRPr="0006743A">
        <w:rPr>
          <w:rStyle w:val="FootnoteReference"/>
          <w:b/>
          <w:bCs/>
        </w:rPr>
        <w:footnoteRef/>
      </w:r>
      <w:r>
        <w:t xml:space="preserve"> </w:t>
      </w:r>
      <w:proofErr w:type="spellStart"/>
      <w:r w:rsidRPr="000707C8">
        <w:rPr>
          <w:b/>
          <w:bCs/>
        </w:rPr>
        <w:t>Одитн</w:t>
      </w:r>
      <w:r>
        <w:rPr>
          <w:b/>
          <w:bCs/>
        </w:rPr>
        <w:t>и</w:t>
      </w:r>
      <w:proofErr w:type="spellEnd"/>
      <w:r w:rsidRPr="000707C8">
        <w:rPr>
          <w:b/>
          <w:bCs/>
        </w:rPr>
        <w:t xml:space="preserve"> доказателств</w:t>
      </w:r>
      <w:r>
        <w:rPr>
          <w:b/>
          <w:bCs/>
        </w:rPr>
        <w:t>а №</w:t>
      </w:r>
      <w:r w:rsidRPr="000707C8">
        <w:rPr>
          <w:b/>
          <w:bCs/>
        </w:rPr>
        <w:t xml:space="preserve"> № </w:t>
      </w:r>
      <w:r>
        <w:rPr>
          <w:b/>
          <w:bCs/>
        </w:rPr>
        <w:t xml:space="preserve">24, </w:t>
      </w:r>
      <w:r w:rsidRPr="000707C8">
        <w:rPr>
          <w:b/>
          <w:bCs/>
        </w:rPr>
        <w:t>25</w:t>
      </w:r>
      <w:r>
        <w:rPr>
          <w:b/>
          <w:bCs/>
        </w:rPr>
        <w:t>, 26</w:t>
      </w:r>
    </w:p>
  </w:footnote>
  <w:footnote w:id="51">
    <w:p w:rsidR="00FB5A19" w:rsidRDefault="00FB5A19" w:rsidP="000C66C6">
      <w:pPr>
        <w:pStyle w:val="FootnoteText"/>
        <w:jc w:val="both"/>
      </w:pPr>
      <w:r w:rsidRPr="00690939">
        <w:rPr>
          <w:rStyle w:val="FootnoteReference"/>
        </w:rPr>
        <w:footnoteRef/>
      </w:r>
      <w:r w:rsidRPr="00690939">
        <w:t xml:space="preserve"> № РД-09-8/12.01.2015 г.</w:t>
      </w:r>
      <w:r>
        <w:t xml:space="preserve"> </w:t>
      </w:r>
      <w:r w:rsidRPr="00690939">
        <w:t>(„</w:t>
      </w:r>
      <w:r>
        <w:t>О</w:t>
      </w:r>
      <w:r w:rsidRPr="00690939">
        <w:t xml:space="preserve">лимпийска подготовка“ и РСВП), </w:t>
      </w:r>
      <w:r w:rsidRPr="00621303">
        <w:t xml:space="preserve">№ РД-09-9/13.01.2015 г. </w:t>
      </w:r>
      <w:r w:rsidRPr="00690939">
        <w:t>(Домакинства)</w:t>
      </w:r>
    </w:p>
  </w:footnote>
  <w:footnote w:id="52">
    <w:p w:rsidR="00FB5A19" w:rsidRDefault="00FB5A19" w:rsidP="000C66C6">
      <w:pPr>
        <w:pStyle w:val="FootnoteText"/>
        <w:jc w:val="both"/>
      </w:pPr>
      <w:r w:rsidRPr="00FA1296">
        <w:rPr>
          <w:rStyle w:val="FootnoteReference"/>
        </w:rPr>
        <w:footnoteRef/>
      </w:r>
      <w:r w:rsidRPr="00FA1296">
        <w:t xml:space="preserve"> </w:t>
      </w:r>
      <w:r>
        <w:t>Е</w:t>
      </w:r>
      <w:r w:rsidRPr="00FA1296">
        <w:t>жемесечни отчети за средства за треньори</w:t>
      </w:r>
      <w:r>
        <w:t xml:space="preserve"> в 14 дневен срок от предоставяне на средствата</w:t>
      </w:r>
      <w:r w:rsidRPr="00FA1296">
        <w:t xml:space="preserve">, тримесечни отчети в 30 дневен срок от изтичане на тримесечието, годишен отчет за изпълнение на утвърдения проект </w:t>
      </w:r>
      <w:r>
        <w:t>-</w:t>
      </w:r>
      <w:r w:rsidRPr="00FA1296">
        <w:t xml:space="preserve"> съдържателен отчет</w:t>
      </w:r>
      <w:r>
        <w:t xml:space="preserve"> </w:t>
      </w:r>
      <w:r w:rsidRPr="00FA1296">
        <w:t>(СО)- до</w:t>
      </w:r>
      <w:r>
        <w:t xml:space="preserve"> </w:t>
      </w:r>
      <w:r w:rsidRPr="00FA1296">
        <w:t>30.12.</w:t>
      </w:r>
      <w:r>
        <w:t>20</w:t>
      </w:r>
      <w:r w:rsidRPr="00FA1296">
        <w:t>15 г., годишен отчет за целево разходване на средства/финансов отчет-ЦРС/ - до 31.01.</w:t>
      </w:r>
      <w:r>
        <w:t>20</w:t>
      </w:r>
      <w:r w:rsidRPr="00FA1296">
        <w:t xml:space="preserve">16 г., годишен финансов отчет </w:t>
      </w:r>
      <w:r>
        <w:t>(</w:t>
      </w:r>
      <w:r w:rsidRPr="00FA1296">
        <w:t>ГФО</w:t>
      </w:r>
      <w:r>
        <w:t xml:space="preserve">) </w:t>
      </w:r>
      <w:r w:rsidRPr="00FA1296">
        <w:t xml:space="preserve">(ЗСч) </w:t>
      </w:r>
      <w:r>
        <w:t>-</w:t>
      </w:r>
      <w:r w:rsidRPr="00FA1296">
        <w:t xml:space="preserve"> до 31.03.</w:t>
      </w:r>
      <w:r>
        <w:t>20</w:t>
      </w:r>
      <w:r w:rsidRPr="00FA1296">
        <w:t>16 г.</w:t>
      </w:r>
      <w:r>
        <w:t xml:space="preserve">, </w:t>
      </w:r>
      <w:r w:rsidRPr="00FA1296">
        <w:t xml:space="preserve">годишен отчет за изпълнение на утвърдения проект </w:t>
      </w:r>
      <w:r>
        <w:t>-</w:t>
      </w:r>
      <w:r w:rsidRPr="00FA1296">
        <w:t xml:space="preserve"> съдържателен отчет</w:t>
      </w:r>
      <w:r>
        <w:t xml:space="preserve"> </w:t>
      </w:r>
      <w:r w:rsidRPr="00FA1296">
        <w:t>(СО) - 30.12.</w:t>
      </w:r>
      <w:r>
        <w:t>20</w:t>
      </w:r>
      <w:r w:rsidRPr="00FA1296">
        <w:t>15 г.</w:t>
      </w:r>
    </w:p>
  </w:footnote>
  <w:footnote w:id="53">
    <w:p w:rsidR="00FB5A19" w:rsidRDefault="00FB5A19" w:rsidP="00692FF5">
      <w:pPr>
        <w:pStyle w:val="FootnoteText"/>
        <w:jc w:val="both"/>
      </w:pPr>
      <w:r w:rsidRPr="00FA1296">
        <w:rPr>
          <w:rStyle w:val="FootnoteReference"/>
        </w:rPr>
        <w:footnoteRef/>
      </w:r>
      <w:r w:rsidRPr="00FA1296">
        <w:t xml:space="preserve"> Договори № РСВП-36-00-251/15.01.2015 г. с Българска федерация по баскетбол </w:t>
      </w:r>
      <w:r>
        <w:t>-</w:t>
      </w:r>
      <w:r w:rsidRPr="00FA1296">
        <w:t xml:space="preserve"> </w:t>
      </w:r>
      <w:r w:rsidRPr="00FA1296">
        <w:rPr>
          <w:lang w:val="en-US"/>
        </w:rPr>
        <w:t>III</w:t>
      </w:r>
      <w:r w:rsidRPr="008477CB">
        <w:rPr>
          <w:lang w:val="ru-RU"/>
        </w:rPr>
        <w:t xml:space="preserve"> </w:t>
      </w:r>
      <w:proofErr w:type="spellStart"/>
      <w:r w:rsidRPr="00FA1296">
        <w:t>трим</w:t>
      </w:r>
      <w:proofErr w:type="spellEnd"/>
      <w:r w:rsidRPr="00FA1296">
        <w:t>.-18 д</w:t>
      </w:r>
      <w:r>
        <w:t>ни</w:t>
      </w:r>
      <w:r w:rsidRPr="00FA1296">
        <w:t xml:space="preserve"> закъснение, </w:t>
      </w:r>
      <w:r w:rsidRPr="00FA1296">
        <w:rPr>
          <w:lang w:val="en-US"/>
        </w:rPr>
        <w:t>IV</w:t>
      </w:r>
      <w:r w:rsidRPr="008477CB">
        <w:rPr>
          <w:lang w:val="ru-RU"/>
        </w:rPr>
        <w:t xml:space="preserve"> </w:t>
      </w:r>
      <w:proofErr w:type="spellStart"/>
      <w:r w:rsidRPr="00FA1296">
        <w:t>трим</w:t>
      </w:r>
      <w:proofErr w:type="spellEnd"/>
      <w:r w:rsidRPr="00FA1296">
        <w:t xml:space="preserve">. – 3 дни закъснение; № ОП 36-00-409/06.04.2015 г. с БФ по борба - III </w:t>
      </w:r>
      <w:proofErr w:type="spellStart"/>
      <w:r w:rsidRPr="00FA1296">
        <w:t>трим</w:t>
      </w:r>
      <w:proofErr w:type="spellEnd"/>
      <w:r w:rsidRPr="00FA1296">
        <w:t>.-9 д</w:t>
      </w:r>
      <w:r>
        <w:t>ни</w:t>
      </w:r>
      <w:r w:rsidRPr="00FA1296">
        <w:t xml:space="preserve"> закъснение., № РСВП-36-00-53/08.02.2016 г. </w:t>
      </w:r>
      <w:r>
        <w:t>-</w:t>
      </w:r>
      <w:r w:rsidRPr="00FA1296">
        <w:t xml:space="preserve"> </w:t>
      </w:r>
      <w:r w:rsidRPr="00FA1296">
        <w:rPr>
          <w:lang w:val="en-US"/>
        </w:rPr>
        <w:t>II</w:t>
      </w:r>
      <w:r w:rsidRPr="008477CB">
        <w:rPr>
          <w:lang w:val="ru-RU"/>
        </w:rPr>
        <w:t xml:space="preserve"> </w:t>
      </w:r>
      <w:proofErr w:type="spellStart"/>
      <w:r w:rsidRPr="00FA1296">
        <w:t>трим</w:t>
      </w:r>
      <w:proofErr w:type="spellEnd"/>
      <w:r w:rsidRPr="00FA1296">
        <w:t xml:space="preserve">. </w:t>
      </w:r>
      <w:r>
        <w:t>-</w:t>
      </w:r>
      <w:r w:rsidRPr="00FA1296">
        <w:t xml:space="preserve"> 2 д</w:t>
      </w:r>
      <w:r>
        <w:t>ни</w:t>
      </w:r>
      <w:r w:rsidRPr="00FA1296">
        <w:t xml:space="preserve"> закъснение - Българска федерация по борба; № РСВП-36-00 301/04.03.2015 г. с Българска федерация по тенис- </w:t>
      </w:r>
      <w:r w:rsidRPr="00FA1296">
        <w:rPr>
          <w:lang w:val="en-US"/>
        </w:rPr>
        <w:t>I</w:t>
      </w:r>
      <w:r w:rsidRPr="008477CB">
        <w:rPr>
          <w:lang w:val="ru-RU"/>
        </w:rPr>
        <w:t xml:space="preserve"> </w:t>
      </w:r>
      <w:proofErr w:type="spellStart"/>
      <w:r w:rsidRPr="00FA1296">
        <w:t>трим</w:t>
      </w:r>
      <w:proofErr w:type="spellEnd"/>
      <w:r w:rsidRPr="00FA1296">
        <w:t>.-15 д</w:t>
      </w:r>
      <w:r>
        <w:t>ни</w:t>
      </w:r>
      <w:r w:rsidRPr="00FA1296">
        <w:t xml:space="preserve">, </w:t>
      </w:r>
      <w:r w:rsidRPr="00FA1296">
        <w:rPr>
          <w:lang w:val="en-US"/>
        </w:rPr>
        <w:t>II</w:t>
      </w:r>
      <w:r w:rsidRPr="008477CB">
        <w:rPr>
          <w:lang w:val="ru-RU"/>
        </w:rPr>
        <w:t xml:space="preserve"> </w:t>
      </w:r>
      <w:proofErr w:type="spellStart"/>
      <w:r w:rsidRPr="00FA1296">
        <w:t>трим</w:t>
      </w:r>
      <w:proofErr w:type="spellEnd"/>
      <w:r w:rsidRPr="00FA1296">
        <w:t>.-18 д</w:t>
      </w:r>
      <w:r>
        <w:t>ни</w:t>
      </w:r>
      <w:r w:rsidRPr="00FA1296">
        <w:t xml:space="preserve">, </w:t>
      </w:r>
      <w:r w:rsidRPr="00FA1296">
        <w:rPr>
          <w:lang w:val="en-US"/>
        </w:rPr>
        <w:t>III</w:t>
      </w:r>
      <w:r w:rsidRPr="008477CB">
        <w:rPr>
          <w:lang w:val="ru-RU"/>
        </w:rPr>
        <w:t xml:space="preserve"> </w:t>
      </w:r>
      <w:proofErr w:type="spellStart"/>
      <w:r w:rsidRPr="00FA1296">
        <w:t>трим</w:t>
      </w:r>
      <w:proofErr w:type="spellEnd"/>
      <w:r w:rsidRPr="00FA1296">
        <w:t xml:space="preserve">. </w:t>
      </w:r>
      <w:r>
        <w:t>-</w:t>
      </w:r>
      <w:r w:rsidRPr="00FA1296">
        <w:t xml:space="preserve"> 2 месеца, </w:t>
      </w:r>
      <w:r w:rsidRPr="00FA1296">
        <w:rPr>
          <w:lang w:val="en-US"/>
        </w:rPr>
        <w:t>IV</w:t>
      </w:r>
      <w:r w:rsidRPr="008477CB">
        <w:rPr>
          <w:lang w:val="ru-RU"/>
        </w:rPr>
        <w:t xml:space="preserve"> </w:t>
      </w:r>
      <w:r w:rsidRPr="00FA1296">
        <w:t>трим-36 д</w:t>
      </w:r>
      <w:r>
        <w:t>ни</w:t>
      </w:r>
      <w:r w:rsidRPr="00FA1296">
        <w:t xml:space="preserve"> закъснение</w:t>
      </w:r>
    </w:p>
  </w:footnote>
  <w:footnote w:id="54">
    <w:p w:rsidR="00FB5A19" w:rsidRDefault="00FB5A19" w:rsidP="00692FF5">
      <w:pPr>
        <w:pStyle w:val="FootnoteText"/>
        <w:jc w:val="both"/>
      </w:pPr>
      <w:r w:rsidRPr="00FA1296">
        <w:rPr>
          <w:rStyle w:val="FootnoteReference"/>
        </w:rPr>
        <w:footnoteRef/>
      </w:r>
      <w:r w:rsidRPr="00FA1296">
        <w:t xml:space="preserve"> № РСВП-36-00-252/25.02.2015 г. с Българска федерация по ски </w:t>
      </w:r>
      <w:r>
        <w:t>-</w:t>
      </w:r>
      <w:r w:rsidRPr="00FA1296">
        <w:t xml:space="preserve"> ГФО </w:t>
      </w:r>
      <w:r>
        <w:t>-</w:t>
      </w:r>
      <w:r w:rsidRPr="00FA1296">
        <w:t xml:space="preserve"> 43 д</w:t>
      </w:r>
      <w:r>
        <w:t>ни</w:t>
      </w:r>
      <w:r w:rsidRPr="00FA1296">
        <w:t xml:space="preserve"> закъснение; № ОП 36-00-227/11.02.2015 г. с БФ плувни спортове </w:t>
      </w:r>
      <w:r>
        <w:t>-</w:t>
      </w:r>
      <w:r w:rsidRPr="00FA1296">
        <w:t xml:space="preserve"> ГФО </w:t>
      </w:r>
      <w:r>
        <w:t>-</w:t>
      </w:r>
      <w:r w:rsidRPr="00FA1296">
        <w:t xml:space="preserve"> 25 д</w:t>
      </w:r>
      <w:r>
        <w:t>ни</w:t>
      </w:r>
      <w:r w:rsidRPr="00FA1296">
        <w:t xml:space="preserve"> закъснение, № 36-00-275/25.02.15 г.с Българска федерация плувни спортове-ГФО-25 д</w:t>
      </w:r>
      <w:r>
        <w:t>ни</w:t>
      </w:r>
      <w:r w:rsidRPr="00FA1296">
        <w:t xml:space="preserve"> закъснение; № ОП36-00-409/06.04.2015 г. с БФ по борба – ФО ЦРС – 30 д</w:t>
      </w:r>
      <w:r>
        <w:t>ни</w:t>
      </w:r>
      <w:r w:rsidRPr="00FA1296">
        <w:t xml:space="preserve"> закъснение; № РСВП-36-00-251/15.01.2015 г. с Българска федерация по баскетбол – ФО ЦРС-4 д</w:t>
      </w:r>
      <w:r>
        <w:t>ни</w:t>
      </w:r>
      <w:r w:rsidRPr="00FA1296">
        <w:t xml:space="preserve"> закъснение, ГФО </w:t>
      </w:r>
      <w:r>
        <w:t>-</w:t>
      </w:r>
      <w:r w:rsidRPr="00FA1296">
        <w:t xml:space="preserve"> 6 д</w:t>
      </w:r>
      <w:r>
        <w:t>ни</w:t>
      </w:r>
      <w:r w:rsidRPr="00FA1296">
        <w:t xml:space="preserve"> закъснение; РСВП-36-00 301/04.03.2015 г. с Българска федерация по тенис- ФО ЦРС - 36 д</w:t>
      </w:r>
      <w:r>
        <w:t>ни</w:t>
      </w:r>
      <w:r w:rsidRPr="00FA1296">
        <w:t xml:space="preserve"> закъснение, </w:t>
      </w:r>
    </w:p>
  </w:footnote>
  <w:footnote w:id="55">
    <w:p w:rsidR="00FB5A19" w:rsidRDefault="00FB5A19" w:rsidP="000C66C6">
      <w:pPr>
        <w:pStyle w:val="FootnoteText"/>
        <w:jc w:val="both"/>
      </w:pPr>
      <w:r w:rsidRPr="00FA1296">
        <w:rPr>
          <w:rStyle w:val="FootnoteReference"/>
        </w:rPr>
        <w:footnoteRef/>
      </w:r>
      <w:r w:rsidRPr="00FA1296">
        <w:t xml:space="preserve"> Договор № РСВП-ДЮС-ОС 36-00-301/04.03.2015 г. с БФ по тенис - за месеците от май до декември ; Договор № ОП 36-00-232/11.02.2015 г с БФ по художествена гимнастика - за месеците от юли до декември</w:t>
      </w:r>
      <w:r>
        <w:t>.</w:t>
      </w:r>
    </w:p>
  </w:footnote>
  <w:footnote w:id="56">
    <w:p w:rsidR="00FB5A19" w:rsidRDefault="00FB5A19" w:rsidP="000C66C6">
      <w:pPr>
        <w:pStyle w:val="FootnoteText"/>
        <w:jc w:val="both"/>
      </w:pPr>
      <w:r w:rsidRPr="00FA1296">
        <w:rPr>
          <w:rStyle w:val="FootnoteReference"/>
        </w:rPr>
        <w:footnoteRef/>
      </w:r>
      <w:r w:rsidRPr="00FA1296">
        <w:t xml:space="preserve"> Договор № РСВП-36-00-251/15.01.2015 г. с Българска федерация по баскетбол - 4 месеца закъснение</w:t>
      </w:r>
    </w:p>
  </w:footnote>
  <w:footnote w:id="57">
    <w:p w:rsidR="00FB5A19" w:rsidRDefault="00FB5A19" w:rsidP="000C66C6">
      <w:pPr>
        <w:pStyle w:val="FootnoteText"/>
        <w:jc w:val="both"/>
      </w:pPr>
      <w:r>
        <w:rPr>
          <w:rStyle w:val="FootnoteReference"/>
        </w:rPr>
        <w:footnoteRef/>
      </w:r>
      <w:r>
        <w:t xml:space="preserve"> Със </w:t>
      </w:r>
      <w:r w:rsidRPr="007C3811">
        <w:t xml:space="preserve">становища на дирекции „Финанси“ </w:t>
      </w:r>
      <w:r w:rsidRPr="000B1078">
        <w:t>№ 09-00-279/13/29.03.</w:t>
      </w:r>
      <w:r>
        <w:t>20</w:t>
      </w:r>
      <w:r w:rsidRPr="000B1078">
        <w:t>16 г.</w:t>
      </w:r>
      <w:r>
        <w:t xml:space="preserve"> </w:t>
      </w:r>
      <w:r w:rsidRPr="007C3811">
        <w:t>и „Елитен спорт“</w:t>
      </w:r>
      <w:r>
        <w:t xml:space="preserve"> </w:t>
      </w:r>
      <w:r w:rsidRPr="000B1078">
        <w:t>№</w:t>
      </w:r>
      <w:r>
        <w:t xml:space="preserve"> </w:t>
      </w:r>
      <w:r w:rsidRPr="000B1078">
        <w:t>09-00-279/10/02.</w:t>
      </w:r>
      <w:proofErr w:type="spellStart"/>
      <w:r w:rsidRPr="000B1078">
        <w:t>02</w:t>
      </w:r>
      <w:proofErr w:type="spellEnd"/>
      <w:r w:rsidRPr="000B1078">
        <w:t>.</w:t>
      </w:r>
      <w:r>
        <w:t>20</w:t>
      </w:r>
      <w:r w:rsidRPr="000B1078">
        <w:t>16 г.</w:t>
      </w:r>
    </w:p>
  </w:footnote>
  <w:footnote w:id="58">
    <w:p w:rsidR="00FB5A19" w:rsidRDefault="00FB5A19" w:rsidP="00942BB5">
      <w:pPr>
        <w:pStyle w:val="FootnoteText"/>
        <w:jc w:val="both"/>
      </w:pPr>
      <w:r w:rsidRPr="001E3BA0">
        <w:rPr>
          <w:rStyle w:val="FootnoteReference"/>
          <w:b/>
          <w:bCs/>
        </w:rPr>
        <w:footnoteRef/>
      </w:r>
      <w:r>
        <w:t xml:space="preserve"> </w:t>
      </w:r>
      <w:proofErr w:type="spellStart"/>
      <w:r w:rsidRPr="00136BEA">
        <w:rPr>
          <w:b/>
          <w:bCs/>
        </w:rPr>
        <w:t>Одитно</w:t>
      </w:r>
      <w:proofErr w:type="spellEnd"/>
      <w:r w:rsidRPr="00136BEA">
        <w:rPr>
          <w:b/>
          <w:bCs/>
        </w:rPr>
        <w:t xml:space="preserve"> доказателство №</w:t>
      </w:r>
      <w:r>
        <w:rPr>
          <w:b/>
          <w:bCs/>
        </w:rPr>
        <w:t xml:space="preserve"> 27 </w:t>
      </w:r>
    </w:p>
  </w:footnote>
  <w:footnote w:id="59">
    <w:p w:rsidR="00FB5A19" w:rsidRDefault="00FB5A19" w:rsidP="00942BB5">
      <w:pPr>
        <w:pStyle w:val="FootnoteText"/>
        <w:jc w:val="both"/>
      </w:pPr>
      <w:r w:rsidRPr="00141E2A">
        <w:rPr>
          <w:rStyle w:val="FootnoteReference"/>
        </w:rPr>
        <w:footnoteRef/>
      </w:r>
      <w:r w:rsidRPr="00141E2A">
        <w:t xml:space="preserve"> </w:t>
      </w:r>
      <w:r>
        <w:t>Р</w:t>
      </w:r>
      <w:r w:rsidRPr="00141E2A">
        <w:t>аздел VІІІ. „Финансово подпомагане и условия за разходване на средствата“, т. 23</w:t>
      </w:r>
    </w:p>
  </w:footnote>
  <w:footnote w:id="60">
    <w:p w:rsidR="00FB5A19" w:rsidRDefault="00FB5A19" w:rsidP="00942BB5">
      <w:pPr>
        <w:pStyle w:val="FootnoteText"/>
        <w:jc w:val="both"/>
      </w:pPr>
      <w:r w:rsidRPr="00141E2A">
        <w:rPr>
          <w:rStyle w:val="FootnoteReference"/>
        </w:rPr>
        <w:footnoteRef/>
      </w:r>
      <w:r>
        <w:t xml:space="preserve"> Ч</w:t>
      </w:r>
      <w:r w:rsidRPr="00141E2A">
        <w:t xml:space="preserve">л. 2 ал. 2 от договор </w:t>
      </w:r>
      <w:r w:rsidRPr="00C4460F">
        <w:t>№ 36-00-232/11.02.</w:t>
      </w:r>
      <w:r>
        <w:t>20</w:t>
      </w:r>
      <w:r w:rsidRPr="00C4460F">
        <w:t>15 г.</w:t>
      </w:r>
    </w:p>
  </w:footnote>
  <w:footnote w:id="61">
    <w:p w:rsidR="00FB5A19" w:rsidRDefault="00FB5A19" w:rsidP="00F172A4">
      <w:pPr>
        <w:pStyle w:val="FootnoteText"/>
        <w:jc w:val="both"/>
      </w:pPr>
      <w:r>
        <w:rPr>
          <w:rStyle w:val="FootnoteReference"/>
        </w:rPr>
        <w:footnoteRef/>
      </w:r>
      <w:r>
        <w:t xml:space="preserve"> Чл. 16 от договора – „Изменения и допълнения в договора могат да се правят само с допълнително споразумение, подписано и подпечатано от страните“</w:t>
      </w:r>
    </w:p>
  </w:footnote>
  <w:footnote w:id="62">
    <w:p w:rsidR="00FB5A19" w:rsidRDefault="00FB5A19" w:rsidP="00D1420F">
      <w:pPr>
        <w:pStyle w:val="FootnoteText"/>
        <w:jc w:val="both"/>
      </w:pPr>
      <w:r w:rsidRPr="001E3BA0">
        <w:rPr>
          <w:rStyle w:val="FootnoteReference"/>
          <w:b/>
          <w:bCs/>
        </w:rPr>
        <w:footnoteRef/>
      </w:r>
      <w:r>
        <w:t xml:space="preserve"> </w:t>
      </w:r>
      <w:proofErr w:type="spellStart"/>
      <w:r>
        <w:rPr>
          <w:b/>
          <w:bCs/>
        </w:rPr>
        <w:t>Одитно</w:t>
      </w:r>
      <w:proofErr w:type="spellEnd"/>
      <w:r>
        <w:rPr>
          <w:b/>
          <w:bCs/>
        </w:rPr>
        <w:t xml:space="preserve"> доказателство № 29 </w:t>
      </w:r>
    </w:p>
  </w:footnote>
  <w:footnote w:id="63">
    <w:p w:rsidR="00FB5A19" w:rsidRDefault="00FB5A19" w:rsidP="00F172A4">
      <w:pPr>
        <w:pStyle w:val="FootnoteText"/>
      </w:pPr>
      <w:r>
        <w:rPr>
          <w:rStyle w:val="FootnoteReference"/>
        </w:rPr>
        <w:footnoteRef/>
      </w:r>
      <w:r>
        <w:t xml:space="preserve"> С</w:t>
      </w:r>
      <w:r w:rsidRPr="003C0DBD">
        <w:t xml:space="preserve"> писмо от 21.04.2015 г.</w:t>
      </w:r>
      <w:r>
        <w:t xml:space="preserve"> на БФ по ски</w:t>
      </w:r>
    </w:p>
  </w:footnote>
  <w:footnote w:id="64">
    <w:p w:rsidR="00FB5A19" w:rsidRDefault="00FB5A19" w:rsidP="00991B6C">
      <w:pPr>
        <w:pStyle w:val="FootnoteText"/>
      </w:pPr>
      <w:r w:rsidRPr="008C4E7B">
        <w:rPr>
          <w:rStyle w:val="FootnoteReference"/>
          <w:b/>
          <w:bCs/>
        </w:rPr>
        <w:footnoteRef/>
      </w:r>
      <w:r>
        <w:t xml:space="preserve"> </w:t>
      </w:r>
      <w:proofErr w:type="spellStart"/>
      <w:r w:rsidRPr="00641FC2">
        <w:rPr>
          <w:b/>
          <w:bCs/>
        </w:rPr>
        <w:t>Одитно</w:t>
      </w:r>
      <w:proofErr w:type="spellEnd"/>
      <w:r w:rsidRPr="00641FC2">
        <w:rPr>
          <w:b/>
          <w:bCs/>
        </w:rPr>
        <w:t xml:space="preserve"> доказателство №</w:t>
      </w:r>
      <w:r>
        <w:rPr>
          <w:b/>
          <w:bCs/>
        </w:rPr>
        <w:t xml:space="preserve"> 25</w:t>
      </w:r>
      <w:r>
        <w:t xml:space="preserve"> </w:t>
      </w:r>
    </w:p>
  </w:footnote>
  <w:footnote w:id="65">
    <w:p w:rsidR="00FB5A19" w:rsidRDefault="00FB5A19" w:rsidP="00B22E0F">
      <w:pPr>
        <w:pStyle w:val="FootnoteText"/>
      </w:pPr>
      <w:r w:rsidRPr="008C4E7B">
        <w:rPr>
          <w:rStyle w:val="FootnoteReference"/>
          <w:b/>
          <w:bCs/>
        </w:rPr>
        <w:footnoteRef/>
      </w:r>
      <w:r>
        <w:t xml:space="preserve"> </w:t>
      </w:r>
      <w:proofErr w:type="spellStart"/>
      <w:r w:rsidRPr="00641FC2">
        <w:rPr>
          <w:b/>
          <w:bCs/>
        </w:rPr>
        <w:t>Одитно</w:t>
      </w:r>
      <w:proofErr w:type="spellEnd"/>
      <w:r w:rsidRPr="00641FC2">
        <w:rPr>
          <w:b/>
          <w:bCs/>
        </w:rPr>
        <w:t xml:space="preserve"> доказателство № </w:t>
      </w:r>
      <w:r>
        <w:rPr>
          <w:b/>
          <w:bCs/>
        </w:rPr>
        <w:t xml:space="preserve">30 </w:t>
      </w:r>
    </w:p>
  </w:footnote>
  <w:footnote w:id="66">
    <w:p w:rsidR="00FB5A19" w:rsidRDefault="00FB5A19" w:rsidP="005879A3">
      <w:pPr>
        <w:pStyle w:val="FootnoteText"/>
        <w:jc w:val="both"/>
      </w:pPr>
      <w:r w:rsidRPr="00141E2A">
        <w:rPr>
          <w:rStyle w:val="FootnoteReference"/>
        </w:rPr>
        <w:footnoteRef/>
      </w:r>
      <w:r w:rsidRPr="00141E2A">
        <w:t xml:space="preserve"> ПН № 1934/03.07.15 г. по договор №</w:t>
      </w:r>
      <w:r>
        <w:t xml:space="preserve"> </w:t>
      </w:r>
      <w:r w:rsidRPr="00141E2A">
        <w:t>РСВП</w:t>
      </w:r>
      <w:r w:rsidRPr="00F33A52">
        <w:rPr>
          <w:lang w:val="ru-RU"/>
        </w:rPr>
        <w:t>-</w:t>
      </w:r>
      <w:r w:rsidRPr="00141E2A">
        <w:t>ДЮС</w:t>
      </w:r>
      <w:r w:rsidRPr="00F33A52">
        <w:rPr>
          <w:lang w:val="ru-RU"/>
        </w:rPr>
        <w:t>-</w:t>
      </w:r>
      <w:r w:rsidRPr="00141E2A">
        <w:t xml:space="preserve">ОС 36-00-250/25.02.15 г. с БФ по кану каяк и </w:t>
      </w:r>
      <w:r>
        <w:t>ПН № </w:t>
      </w:r>
      <w:r w:rsidRPr="00141E2A">
        <w:t>929/03.07.15 г. по договор № РСВП-ДЮС-ОС36-00-267/25.02.15 г. с БФ по конен спорт</w:t>
      </w:r>
    </w:p>
  </w:footnote>
  <w:footnote w:id="67">
    <w:p w:rsidR="00FB5A19" w:rsidRDefault="00FB5A19" w:rsidP="005879A3">
      <w:pPr>
        <w:pStyle w:val="FootnoteText"/>
        <w:jc w:val="both"/>
      </w:pPr>
      <w:r>
        <w:rPr>
          <w:rStyle w:val="FootnoteReference"/>
        </w:rPr>
        <w:footnoteRef/>
      </w:r>
      <w:r>
        <w:t xml:space="preserve"> Вътрешни правила за осъществяване на дейността на дирекция „Елитен спорт“ на Министерство на </w:t>
      </w:r>
      <w:proofErr w:type="spellStart"/>
      <w:r>
        <w:t>младежта</w:t>
      </w:r>
      <w:proofErr w:type="spellEnd"/>
      <w:r>
        <w:t xml:space="preserve"> и спорта/утвърдени със заповед № 09-31/23.01.2015 г. </w:t>
      </w:r>
      <w:r w:rsidRPr="00983A6A">
        <w:t xml:space="preserve">на министъра на </w:t>
      </w:r>
      <w:proofErr w:type="spellStart"/>
      <w:r w:rsidRPr="00983A6A">
        <w:t>младежта</w:t>
      </w:r>
      <w:proofErr w:type="spellEnd"/>
      <w:r w:rsidRPr="00983A6A">
        <w:t xml:space="preserve"> и спорта</w:t>
      </w:r>
    </w:p>
  </w:footnote>
  <w:footnote w:id="68">
    <w:p w:rsidR="00FB5A19" w:rsidRDefault="00FB5A19" w:rsidP="005879A3">
      <w:pPr>
        <w:pStyle w:val="FootnoteText"/>
        <w:jc w:val="both"/>
      </w:pPr>
      <w:r>
        <w:rPr>
          <w:rStyle w:val="FootnoteReference"/>
        </w:rPr>
        <w:footnoteRef/>
      </w:r>
      <w:r>
        <w:t xml:space="preserve"> Становище </w:t>
      </w:r>
      <w:r w:rsidRPr="002107BF">
        <w:t>№ 09-00-230/16/29.03.</w:t>
      </w:r>
      <w:r>
        <w:t>20</w:t>
      </w:r>
      <w:r w:rsidRPr="002107BF">
        <w:t>16</w:t>
      </w:r>
      <w:r>
        <w:t xml:space="preserve"> г. на дирекция „Финанси” </w:t>
      </w:r>
    </w:p>
  </w:footnote>
  <w:footnote w:id="69">
    <w:p w:rsidR="00FB5A19" w:rsidRDefault="00FB5A19" w:rsidP="005879A3">
      <w:pPr>
        <w:pStyle w:val="FootnoteText"/>
        <w:jc w:val="both"/>
      </w:pPr>
      <w:r w:rsidRPr="00557A65">
        <w:rPr>
          <w:rStyle w:val="FootnoteReference"/>
          <w:b/>
          <w:bCs/>
        </w:rPr>
        <w:footnoteRef/>
      </w:r>
      <w:r>
        <w:t xml:space="preserve"> </w:t>
      </w:r>
      <w:proofErr w:type="spellStart"/>
      <w:r w:rsidRPr="00B121AA">
        <w:rPr>
          <w:b/>
          <w:bCs/>
        </w:rPr>
        <w:t>Одитно</w:t>
      </w:r>
      <w:proofErr w:type="spellEnd"/>
      <w:r w:rsidRPr="00B121AA">
        <w:rPr>
          <w:b/>
          <w:bCs/>
        </w:rPr>
        <w:t xml:space="preserve"> доказателство №</w:t>
      </w:r>
      <w:r>
        <w:t xml:space="preserve"> </w:t>
      </w:r>
      <w:r w:rsidRPr="004A398B">
        <w:rPr>
          <w:b/>
          <w:bCs/>
        </w:rPr>
        <w:t>30</w:t>
      </w:r>
    </w:p>
  </w:footnote>
  <w:footnote w:id="70">
    <w:p w:rsidR="00FB5A19" w:rsidRDefault="00FB5A19" w:rsidP="005879A3">
      <w:pPr>
        <w:pStyle w:val="FootnoteText"/>
        <w:jc w:val="both"/>
      </w:pPr>
      <w:r>
        <w:rPr>
          <w:rStyle w:val="FootnoteReference"/>
        </w:rPr>
        <w:footnoteRef/>
      </w:r>
      <w:r>
        <w:t xml:space="preserve"> В приложение към договора за финансово подпомагане на спортната федерация се посочват конкретните видове дейности, допустими за финансиране, както и конкретните състезатели и длъжностни лица, имащи право да получат средства по договора и размера на финансовите средства.</w:t>
      </w:r>
    </w:p>
  </w:footnote>
  <w:footnote w:id="71">
    <w:p w:rsidR="00FB5A19" w:rsidRDefault="00FB5A19" w:rsidP="005879A3">
      <w:pPr>
        <w:pStyle w:val="FootnoteText"/>
        <w:jc w:val="both"/>
      </w:pPr>
      <w:r w:rsidRPr="00381F2F">
        <w:rPr>
          <w:rStyle w:val="FootnoteReference"/>
          <w:b/>
          <w:bCs/>
        </w:rPr>
        <w:footnoteRef/>
      </w:r>
      <w:r>
        <w:t xml:space="preserve"> </w:t>
      </w:r>
      <w:proofErr w:type="spellStart"/>
      <w:r w:rsidRPr="00B121AA">
        <w:rPr>
          <w:b/>
          <w:bCs/>
        </w:rPr>
        <w:t>Одитн</w:t>
      </w:r>
      <w:r>
        <w:rPr>
          <w:b/>
          <w:bCs/>
        </w:rPr>
        <w:t>и</w:t>
      </w:r>
      <w:proofErr w:type="spellEnd"/>
      <w:r w:rsidRPr="00B121AA">
        <w:rPr>
          <w:b/>
          <w:bCs/>
        </w:rPr>
        <w:t xml:space="preserve"> доказателств</w:t>
      </w:r>
      <w:r>
        <w:rPr>
          <w:b/>
          <w:bCs/>
        </w:rPr>
        <w:t>а</w:t>
      </w:r>
      <w:r w:rsidRPr="00B121AA">
        <w:rPr>
          <w:b/>
          <w:bCs/>
        </w:rPr>
        <w:t xml:space="preserve"> №</w:t>
      </w:r>
      <w:r>
        <w:t xml:space="preserve"> </w:t>
      </w:r>
      <w:r w:rsidRPr="004A398B">
        <w:rPr>
          <w:b/>
          <w:bCs/>
        </w:rPr>
        <w:t xml:space="preserve">30 и </w:t>
      </w:r>
      <w:r>
        <w:rPr>
          <w:b/>
          <w:bCs/>
        </w:rPr>
        <w:t xml:space="preserve">№ </w:t>
      </w:r>
      <w:r w:rsidRPr="004A398B">
        <w:rPr>
          <w:b/>
          <w:bCs/>
        </w:rPr>
        <w:t>31</w:t>
      </w:r>
      <w:r>
        <w:t xml:space="preserve"> </w:t>
      </w:r>
    </w:p>
  </w:footnote>
  <w:footnote w:id="72">
    <w:p w:rsidR="00FB5A19" w:rsidRDefault="00FB5A19" w:rsidP="005879A3">
      <w:pPr>
        <w:pStyle w:val="FootnoteText"/>
        <w:jc w:val="both"/>
      </w:pPr>
      <w:r>
        <w:rPr>
          <w:rStyle w:val="FootnoteReference"/>
        </w:rPr>
        <w:footnoteRef/>
      </w:r>
      <w:r>
        <w:t xml:space="preserve"> </w:t>
      </w:r>
      <w:r w:rsidRPr="00A71185">
        <w:t>№ 09-00-116/11/22.04.16 г.</w:t>
      </w:r>
    </w:p>
  </w:footnote>
  <w:footnote w:id="73">
    <w:p w:rsidR="00FB5A19" w:rsidRDefault="00FB5A19" w:rsidP="003E366C">
      <w:pPr>
        <w:pStyle w:val="FootnoteText"/>
        <w:jc w:val="both"/>
      </w:pPr>
      <w:r>
        <w:rPr>
          <w:rStyle w:val="FootnoteReference"/>
        </w:rPr>
        <w:footnoteRef/>
      </w:r>
      <w:r>
        <w:t xml:space="preserve"> </w:t>
      </w:r>
      <w:proofErr w:type="spellStart"/>
      <w:r w:rsidRPr="00B121AA">
        <w:rPr>
          <w:b/>
          <w:bCs/>
        </w:rPr>
        <w:t>Одитно</w:t>
      </w:r>
      <w:proofErr w:type="spellEnd"/>
      <w:r w:rsidRPr="00B121AA">
        <w:rPr>
          <w:b/>
          <w:bCs/>
        </w:rPr>
        <w:t xml:space="preserve"> доказателство №</w:t>
      </w:r>
      <w:r>
        <w:t xml:space="preserve"> </w:t>
      </w:r>
      <w:r w:rsidRPr="00F33A52">
        <w:rPr>
          <w:b/>
          <w:bCs/>
        </w:rPr>
        <w:t>22</w:t>
      </w:r>
    </w:p>
  </w:footnote>
  <w:footnote w:id="74">
    <w:p w:rsidR="00FB5A19" w:rsidRDefault="00FB5A19" w:rsidP="005879A3">
      <w:pPr>
        <w:pStyle w:val="FootnoteText"/>
        <w:jc w:val="both"/>
      </w:pPr>
      <w:r>
        <w:rPr>
          <w:rStyle w:val="FootnoteReference"/>
        </w:rPr>
        <w:footnoteRef/>
      </w:r>
      <w:r>
        <w:t xml:space="preserve"> </w:t>
      </w:r>
      <w:r w:rsidRPr="00E35953">
        <w:t>Промяна в наименованието на дирекцията</w:t>
      </w:r>
      <w:r>
        <w:t>, съгласно</w:t>
      </w:r>
      <w:r w:rsidRPr="00E35953">
        <w:t xml:space="preserve"> изм. и доп. на </w:t>
      </w:r>
      <w:proofErr w:type="spellStart"/>
      <w:r w:rsidRPr="00E35953">
        <w:t>Устройствения</w:t>
      </w:r>
      <w:proofErr w:type="spellEnd"/>
      <w:r w:rsidRPr="00E35953">
        <w:t xml:space="preserve"> правилник на ММС</w:t>
      </w:r>
      <w:r>
        <w:t>,</w:t>
      </w:r>
      <w:r w:rsidRPr="00E35953">
        <w:t xml:space="preserve"> в сила от 31.03.2017 г. (ДВ, бр. 27/31.03.2017 г.</w:t>
      </w:r>
      <w:r>
        <w:t>)</w:t>
      </w:r>
    </w:p>
  </w:footnote>
  <w:footnote w:id="75">
    <w:p w:rsidR="00FB5A19" w:rsidRDefault="00FB5A19">
      <w:pPr>
        <w:pStyle w:val="FootnoteText"/>
      </w:pPr>
      <w:r w:rsidRPr="00780299">
        <w:rPr>
          <w:rStyle w:val="FootnoteReference"/>
          <w:b/>
          <w:bCs/>
        </w:rPr>
        <w:footnoteRef/>
      </w:r>
      <w:r w:rsidRPr="00780299">
        <w:rPr>
          <w:b/>
          <w:bCs/>
        </w:rPr>
        <w:t xml:space="preserve"> </w:t>
      </w:r>
      <w:proofErr w:type="spellStart"/>
      <w:r w:rsidRPr="00780299">
        <w:rPr>
          <w:b/>
          <w:bCs/>
        </w:rPr>
        <w:t>Одитно</w:t>
      </w:r>
      <w:proofErr w:type="spellEnd"/>
      <w:r w:rsidRPr="00780299">
        <w:rPr>
          <w:b/>
          <w:bCs/>
        </w:rPr>
        <w:t xml:space="preserve"> доказателство № 28</w:t>
      </w:r>
    </w:p>
  </w:footnote>
  <w:footnote w:id="76">
    <w:p w:rsidR="00FB5A19" w:rsidRDefault="00FB5A19" w:rsidP="005879A3">
      <w:pPr>
        <w:pStyle w:val="FootnoteText"/>
        <w:jc w:val="both"/>
      </w:pPr>
      <w:r w:rsidRPr="00780299">
        <w:rPr>
          <w:rStyle w:val="FootnoteReference"/>
          <w:b/>
          <w:bCs/>
        </w:rPr>
        <w:footnoteRef/>
      </w:r>
      <w:r w:rsidRPr="00780299">
        <w:rPr>
          <w:b/>
          <w:bCs/>
        </w:rPr>
        <w:t xml:space="preserve"> </w:t>
      </w:r>
      <w:proofErr w:type="spellStart"/>
      <w:r w:rsidRPr="00780299">
        <w:rPr>
          <w:b/>
          <w:bCs/>
        </w:rPr>
        <w:t>Одитно</w:t>
      </w:r>
      <w:proofErr w:type="spellEnd"/>
      <w:r w:rsidRPr="00780299">
        <w:rPr>
          <w:b/>
          <w:bCs/>
        </w:rPr>
        <w:t xml:space="preserve"> доказателство № 1 </w:t>
      </w:r>
    </w:p>
  </w:footnote>
  <w:footnote w:id="77">
    <w:p w:rsidR="00FB5A19" w:rsidRDefault="00FB5A19" w:rsidP="002A0C89">
      <w:pPr>
        <w:pStyle w:val="FootnoteText"/>
        <w:jc w:val="both"/>
      </w:pPr>
      <w:r w:rsidRPr="00780299">
        <w:rPr>
          <w:rStyle w:val="FootnoteReference"/>
          <w:b/>
          <w:bCs/>
        </w:rPr>
        <w:footnoteRef/>
      </w:r>
      <w:r w:rsidRPr="00780299">
        <w:rPr>
          <w:b/>
          <w:bCs/>
        </w:rPr>
        <w:t xml:space="preserve"> </w:t>
      </w:r>
      <w:proofErr w:type="spellStart"/>
      <w:r w:rsidRPr="00780299">
        <w:rPr>
          <w:b/>
          <w:bCs/>
        </w:rPr>
        <w:t>Одитно</w:t>
      </w:r>
      <w:proofErr w:type="spellEnd"/>
      <w:r w:rsidRPr="00780299">
        <w:rPr>
          <w:b/>
          <w:bCs/>
        </w:rPr>
        <w:t xml:space="preserve"> доказателство № 32</w:t>
      </w:r>
    </w:p>
  </w:footnote>
  <w:footnote w:id="78">
    <w:p w:rsidR="00FB5A19" w:rsidRDefault="00FB5A19" w:rsidP="002A0C89">
      <w:pPr>
        <w:pStyle w:val="FootnoteText"/>
        <w:jc w:val="both"/>
      </w:pPr>
      <w:r w:rsidRPr="00780299">
        <w:rPr>
          <w:rStyle w:val="FootnoteReference"/>
          <w:b/>
          <w:bCs/>
        </w:rPr>
        <w:footnoteRef/>
      </w:r>
      <w:r w:rsidRPr="00780299">
        <w:rPr>
          <w:b/>
          <w:bCs/>
        </w:rPr>
        <w:t xml:space="preserve"> </w:t>
      </w:r>
      <w:proofErr w:type="spellStart"/>
      <w:r w:rsidRPr="00780299">
        <w:rPr>
          <w:b/>
          <w:bCs/>
        </w:rPr>
        <w:t>Одитно</w:t>
      </w:r>
      <w:proofErr w:type="spellEnd"/>
      <w:r w:rsidRPr="00780299">
        <w:rPr>
          <w:b/>
          <w:bCs/>
        </w:rPr>
        <w:t xml:space="preserve"> доказателство № 33 </w:t>
      </w:r>
    </w:p>
  </w:footnote>
  <w:footnote w:id="79">
    <w:p w:rsidR="00FB5A19" w:rsidRDefault="00FB5A19" w:rsidP="002A0C89">
      <w:pPr>
        <w:pStyle w:val="FootnoteText"/>
        <w:jc w:val="both"/>
      </w:pPr>
      <w:r w:rsidRPr="00780299">
        <w:rPr>
          <w:rStyle w:val="FootnoteReference"/>
          <w:b/>
          <w:bCs/>
        </w:rPr>
        <w:footnoteRef/>
      </w:r>
      <w:r w:rsidRPr="00780299">
        <w:rPr>
          <w:b/>
          <w:bCs/>
        </w:rPr>
        <w:t xml:space="preserve"> </w:t>
      </w:r>
      <w:proofErr w:type="spellStart"/>
      <w:r w:rsidRPr="00780299">
        <w:rPr>
          <w:b/>
          <w:bCs/>
        </w:rPr>
        <w:t>Одитно</w:t>
      </w:r>
      <w:proofErr w:type="spellEnd"/>
      <w:r w:rsidRPr="00780299">
        <w:rPr>
          <w:b/>
          <w:bCs/>
        </w:rPr>
        <w:t xml:space="preserve"> доказателство № 34  </w:t>
      </w:r>
    </w:p>
  </w:footnote>
  <w:footnote w:id="80">
    <w:p w:rsidR="00FB5A19" w:rsidRDefault="00FB5A19" w:rsidP="002A0C89">
      <w:pPr>
        <w:pStyle w:val="FootnoteText"/>
      </w:pPr>
      <w:r w:rsidRPr="00780299">
        <w:rPr>
          <w:rStyle w:val="FootnoteReference"/>
          <w:b/>
          <w:bCs/>
        </w:rPr>
        <w:footnoteRef/>
      </w:r>
      <w:r w:rsidRPr="00780299">
        <w:rPr>
          <w:b/>
          <w:bCs/>
        </w:rPr>
        <w:t xml:space="preserve"> </w:t>
      </w:r>
      <w:proofErr w:type="spellStart"/>
      <w:r w:rsidRPr="00780299">
        <w:rPr>
          <w:b/>
          <w:bCs/>
        </w:rPr>
        <w:t>Одитно</w:t>
      </w:r>
      <w:proofErr w:type="spellEnd"/>
      <w:r w:rsidRPr="00780299">
        <w:rPr>
          <w:b/>
          <w:bCs/>
        </w:rPr>
        <w:t xml:space="preserve"> доказателство № 35  </w:t>
      </w:r>
    </w:p>
  </w:footnote>
  <w:footnote w:id="81">
    <w:p w:rsidR="00FB5A19" w:rsidRDefault="00FB5A19" w:rsidP="00F75DE4">
      <w:pPr>
        <w:jc w:val="both"/>
      </w:pPr>
      <w:r w:rsidRPr="00630CC1">
        <w:rPr>
          <w:rStyle w:val="FootnoteReference"/>
          <w:sz w:val="20"/>
          <w:szCs w:val="20"/>
        </w:rPr>
        <w:footnoteRef/>
      </w:r>
      <w:r w:rsidRPr="00630CC1">
        <w:rPr>
          <w:sz w:val="20"/>
          <w:szCs w:val="20"/>
        </w:rPr>
        <w:t xml:space="preserve"> </w:t>
      </w:r>
      <w:r w:rsidRPr="002F730E">
        <w:rPr>
          <w:sz w:val="20"/>
          <w:szCs w:val="20"/>
        </w:rPr>
        <w:t>Вътрешни правила за възлагане на обществени поръчки и за поддържане на профила на купувача в ММС (утвърдени на 23.10.2014 г.); Вътрешни правила за възлагане на обществени поръчки в ММС (утвърдени със Заповед № РД-09-443/15.09.2015 г.</w:t>
      </w:r>
      <w:r>
        <w:rPr>
          <w:sz w:val="20"/>
          <w:szCs w:val="20"/>
        </w:rPr>
        <w:t xml:space="preserve"> на министъра на </w:t>
      </w:r>
      <w:proofErr w:type="spellStart"/>
      <w:r>
        <w:rPr>
          <w:sz w:val="20"/>
          <w:szCs w:val="20"/>
        </w:rPr>
        <w:t>младежта</w:t>
      </w:r>
      <w:proofErr w:type="spellEnd"/>
      <w:r>
        <w:rPr>
          <w:sz w:val="20"/>
          <w:szCs w:val="20"/>
        </w:rPr>
        <w:t xml:space="preserve"> и спорта</w:t>
      </w:r>
      <w:r w:rsidRPr="002F730E">
        <w:rPr>
          <w:sz w:val="20"/>
          <w:szCs w:val="20"/>
        </w:rPr>
        <w:t>)</w:t>
      </w:r>
    </w:p>
  </w:footnote>
  <w:footnote w:id="82">
    <w:p w:rsidR="00FB5A19" w:rsidRDefault="00FB5A19" w:rsidP="00F75DE4">
      <w:pPr>
        <w:pStyle w:val="FootnoteText"/>
        <w:jc w:val="both"/>
      </w:pPr>
      <w:r>
        <w:rPr>
          <w:rStyle w:val="FootnoteReference"/>
        </w:rPr>
        <w:footnoteRef/>
      </w:r>
      <w:r>
        <w:t xml:space="preserve"> Ч</w:t>
      </w:r>
      <w:r w:rsidRPr="007B1A46">
        <w:t>л. 8б от ЗОП (ред. ДВ, бр. 93 от 2011 г., в сила от 26.02.2012 г.</w:t>
      </w:r>
      <w:r>
        <w:t>)</w:t>
      </w:r>
    </w:p>
  </w:footnote>
  <w:footnote w:id="83">
    <w:p w:rsidR="00FB5A19" w:rsidRDefault="00FB5A19">
      <w:pPr>
        <w:pStyle w:val="FootnoteText"/>
      </w:pPr>
      <w:r w:rsidRPr="001C47EC">
        <w:rPr>
          <w:rStyle w:val="FootnoteReference"/>
          <w:b/>
          <w:bCs/>
        </w:rPr>
        <w:footnoteRef/>
      </w:r>
      <w:r>
        <w:t xml:space="preserve"> </w:t>
      </w:r>
      <w:proofErr w:type="spellStart"/>
      <w:r w:rsidRPr="00F2087A">
        <w:rPr>
          <w:b/>
          <w:bCs/>
        </w:rPr>
        <w:t>Одитно</w:t>
      </w:r>
      <w:proofErr w:type="spellEnd"/>
      <w:r w:rsidRPr="00F2087A">
        <w:rPr>
          <w:b/>
          <w:bCs/>
        </w:rPr>
        <w:t xml:space="preserve"> доказателство №</w:t>
      </w:r>
      <w:r w:rsidRPr="00F2087A">
        <w:t xml:space="preserve"> </w:t>
      </w:r>
      <w:r w:rsidRPr="005B2346">
        <w:rPr>
          <w:b/>
          <w:bCs/>
        </w:rPr>
        <w:t>36</w:t>
      </w:r>
    </w:p>
  </w:footnote>
  <w:footnote w:id="84">
    <w:p w:rsidR="00FB5A19" w:rsidRDefault="00FB5A19" w:rsidP="00F75DE4">
      <w:pPr>
        <w:pStyle w:val="FootnoteText"/>
        <w:jc w:val="both"/>
      </w:pPr>
      <w:r w:rsidRPr="00AA0DDE">
        <w:rPr>
          <w:rStyle w:val="FootnoteReference"/>
          <w:b/>
          <w:bCs/>
        </w:rPr>
        <w:footnoteRef/>
      </w:r>
      <w:r w:rsidRPr="00763690">
        <w:t xml:space="preserve"> </w:t>
      </w:r>
      <w:proofErr w:type="spellStart"/>
      <w:r w:rsidRPr="00763690">
        <w:rPr>
          <w:b/>
          <w:bCs/>
        </w:rPr>
        <w:t>Одитно</w:t>
      </w:r>
      <w:proofErr w:type="spellEnd"/>
      <w:r w:rsidRPr="00763690">
        <w:rPr>
          <w:b/>
          <w:bCs/>
        </w:rPr>
        <w:t xml:space="preserve"> доказателство № </w:t>
      </w:r>
      <w:r>
        <w:rPr>
          <w:b/>
          <w:bCs/>
        </w:rPr>
        <w:t>36</w:t>
      </w:r>
      <w:r w:rsidRPr="007B1A46">
        <w:t xml:space="preserve"> </w:t>
      </w:r>
      <w:r>
        <w:t xml:space="preserve"> </w:t>
      </w:r>
    </w:p>
  </w:footnote>
  <w:footnote w:id="85">
    <w:p w:rsidR="00FB5A19" w:rsidRDefault="00FB5A19" w:rsidP="00972E34">
      <w:pPr>
        <w:pStyle w:val="FootnoteText"/>
      </w:pPr>
      <w:r>
        <w:rPr>
          <w:rStyle w:val="FootnoteReference"/>
        </w:rPr>
        <w:footnoteRef/>
      </w:r>
      <w:r>
        <w:t xml:space="preserve"> </w:t>
      </w:r>
      <w:hyperlink r:id="rId1" w:history="1">
        <w:r w:rsidRPr="005A056B">
          <w:rPr>
            <w:color w:val="0000FF"/>
            <w:lang w:val="en-US" w:eastAsia="en-US"/>
          </w:rPr>
          <w:t>http</w:t>
        </w:r>
        <w:r w:rsidRPr="008E72BA">
          <w:rPr>
            <w:color w:val="0000FF"/>
            <w:lang w:eastAsia="en-US"/>
          </w:rPr>
          <w:t>://</w:t>
        </w:r>
        <w:proofErr w:type="spellStart"/>
        <w:r w:rsidRPr="005A056B">
          <w:rPr>
            <w:color w:val="0000FF"/>
            <w:lang w:val="en-US" w:eastAsia="en-US"/>
          </w:rPr>
          <w:t>mpes</w:t>
        </w:r>
        <w:proofErr w:type="spellEnd"/>
        <w:r w:rsidRPr="008E72BA">
          <w:rPr>
            <w:color w:val="0000FF"/>
            <w:lang w:eastAsia="en-US"/>
          </w:rPr>
          <w:t>.</w:t>
        </w:r>
        <w:r w:rsidRPr="005A056B">
          <w:rPr>
            <w:color w:val="0000FF"/>
            <w:lang w:val="en-US" w:eastAsia="en-US"/>
          </w:rPr>
          <w:t>government</w:t>
        </w:r>
        <w:r w:rsidRPr="008E72BA">
          <w:rPr>
            <w:color w:val="0000FF"/>
            <w:lang w:eastAsia="en-US"/>
          </w:rPr>
          <w:t>.</w:t>
        </w:r>
        <w:proofErr w:type="spellStart"/>
        <w:r w:rsidRPr="005A056B">
          <w:rPr>
            <w:color w:val="0000FF"/>
            <w:lang w:val="en-US" w:eastAsia="en-US"/>
          </w:rPr>
          <w:t>bg</w:t>
        </w:r>
        <w:proofErr w:type="spellEnd"/>
        <w:r w:rsidRPr="008E72BA">
          <w:rPr>
            <w:color w:val="0000FF"/>
            <w:lang w:eastAsia="en-US"/>
          </w:rPr>
          <w:t>/</w:t>
        </w:r>
        <w:r w:rsidRPr="005A056B">
          <w:rPr>
            <w:color w:val="0000FF"/>
            <w:lang w:val="en-US" w:eastAsia="en-US"/>
          </w:rPr>
          <w:t>Pages</w:t>
        </w:r>
        <w:r w:rsidRPr="005A056B">
          <w:rPr>
            <w:color w:val="0000FF"/>
            <w:lang w:eastAsia="en-US"/>
          </w:rPr>
          <w:t>/</w:t>
        </w:r>
        <w:proofErr w:type="spellStart"/>
        <w:r w:rsidRPr="005A056B">
          <w:rPr>
            <w:color w:val="0000FF"/>
            <w:lang w:eastAsia="en-US"/>
          </w:rPr>
          <w:t>Contracts</w:t>
        </w:r>
        <w:proofErr w:type="spellEnd"/>
        <w:r w:rsidRPr="005A056B">
          <w:rPr>
            <w:color w:val="0000FF"/>
            <w:lang w:eastAsia="en-US"/>
          </w:rPr>
          <w:t>/</w:t>
        </w:r>
        <w:proofErr w:type="spellStart"/>
        <w:r w:rsidRPr="005A056B">
          <w:rPr>
            <w:color w:val="0000FF"/>
            <w:lang w:eastAsia="en-US"/>
          </w:rPr>
          <w:t>Default</w:t>
        </w:r>
        <w:proofErr w:type="spellEnd"/>
        <w:r w:rsidRPr="005A056B">
          <w:rPr>
            <w:color w:val="0000FF"/>
            <w:lang w:eastAsia="en-US"/>
          </w:rPr>
          <w:t>.</w:t>
        </w:r>
        <w:proofErr w:type="spellStart"/>
        <w:r w:rsidRPr="005A056B">
          <w:rPr>
            <w:color w:val="0000FF"/>
            <w:lang w:eastAsia="en-US"/>
          </w:rPr>
          <w:t>aspx</w:t>
        </w:r>
        <w:proofErr w:type="spellEnd"/>
        <w:r w:rsidRPr="005A056B">
          <w:rPr>
            <w:color w:val="0000FF"/>
            <w:lang w:eastAsia="en-US"/>
          </w:rPr>
          <w:t>?</w:t>
        </w:r>
        <w:proofErr w:type="spellStart"/>
        <w:r w:rsidRPr="005A056B">
          <w:rPr>
            <w:color w:val="0000FF"/>
            <w:lang w:eastAsia="en-US"/>
          </w:rPr>
          <w:t>evntid</w:t>
        </w:r>
        <w:proofErr w:type="spellEnd"/>
        <w:r w:rsidRPr="005A056B">
          <w:rPr>
            <w:color w:val="0000FF"/>
            <w:lang w:eastAsia="en-US"/>
          </w:rPr>
          <w:t>=xYFJR0jIZ5Y</w:t>
        </w:r>
      </w:hyperlink>
    </w:p>
  </w:footnote>
  <w:footnote w:id="86">
    <w:p w:rsidR="00FB5A19" w:rsidRDefault="00FB5A19" w:rsidP="00972E34">
      <w:pPr>
        <w:pStyle w:val="FootnoteText"/>
        <w:jc w:val="both"/>
      </w:pPr>
      <w:r w:rsidRPr="003B6975">
        <w:rPr>
          <w:rStyle w:val="FootnoteReference"/>
          <w:b/>
          <w:bCs/>
        </w:rPr>
        <w:footnoteRef/>
      </w:r>
      <w:r>
        <w:t xml:space="preserve"> </w:t>
      </w:r>
      <w:proofErr w:type="spellStart"/>
      <w:r w:rsidRPr="00F2087A">
        <w:rPr>
          <w:b/>
          <w:bCs/>
        </w:rPr>
        <w:t>Одитно</w:t>
      </w:r>
      <w:proofErr w:type="spellEnd"/>
      <w:r w:rsidRPr="00F2087A">
        <w:rPr>
          <w:b/>
          <w:bCs/>
        </w:rPr>
        <w:t xml:space="preserve"> доказателство №</w:t>
      </w:r>
      <w:r w:rsidRPr="00F2087A">
        <w:t xml:space="preserve"> </w:t>
      </w:r>
      <w:r w:rsidRPr="005B2346">
        <w:rPr>
          <w:b/>
          <w:bCs/>
        </w:rPr>
        <w:t>36</w:t>
      </w:r>
    </w:p>
  </w:footnote>
  <w:footnote w:id="87">
    <w:p w:rsidR="00FB5A19" w:rsidRDefault="00FB5A19" w:rsidP="00972E34">
      <w:pPr>
        <w:pStyle w:val="FootnoteText"/>
        <w:jc w:val="both"/>
      </w:pPr>
      <w:r w:rsidRPr="00C87A76">
        <w:rPr>
          <w:rStyle w:val="FootnoteReference"/>
          <w:b/>
          <w:bCs/>
        </w:rPr>
        <w:footnoteRef/>
      </w:r>
      <w:r>
        <w:t xml:space="preserve"> </w:t>
      </w:r>
      <w:proofErr w:type="spellStart"/>
      <w:r w:rsidRPr="00643714">
        <w:rPr>
          <w:b/>
          <w:bCs/>
        </w:rPr>
        <w:t>Одитно</w:t>
      </w:r>
      <w:proofErr w:type="spellEnd"/>
      <w:r w:rsidRPr="00643714">
        <w:rPr>
          <w:b/>
          <w:bCs/>
        </w:rPr>
        <w:t xml:space="preserve"> доказателство №</w:t>
      </w:r>
      <w:r w:rsidRPr="00643714">
        <w:t xml:space="preserve"> </w:t>
      </w:r>
      <w:r w:rsidRPr="005B2346">
        <w:rPr>
          <w:b/>
          <w:bCs/>
        </w:rPr>
        <w:t>37</w:t>
      </w:r>
      <w:r>
        <w:t xml:space="preserve"> </w:t>
      </w:r>
    </w:p>
  </w:footnote>
  <w:footnote w:id="88">
    <w:p w:rsidR="00FB5A19" w:rsidRDefault="00FB5A19">
      <w:pPr>
        <w:pStyle w:val="FootnoteText"/>
      </w:pPr>
      <w:r>
        <w:rPr>
          <w:rStyle w:val="FootnoteReference"/>
        </w:rPr>
        <w:footnoteRef/>
      </w:r>
      <w:r>
        <w:t xml:space="preserve"> У</w:t>
      </w:r>
      <w:r w:rsidRPr="002F730E">
        <w:t>твърдени със Заповед № РД-09-443/15.09.2015 г.</w:t>
      </w:r>
      <w:r>
        <w:t xml:space="preserve"> на министъра на </w:t>
      </w:r>
      <w:proofErr w:type="spellStart"/>
      <w:r>
        <w:t>младежта</w:t>
      </w:r>
      <w:proofErr w:type="spellEnd"/>
      <w:r>
        <w:t xml:space="preserve"> и спорта</w:t>
      </w:r>
    </w:p>
  </w:footnote>
  <w:footnote w:id="89">
    <w:p w:rsidR="00FB5A19" w:rsidRDefault="00FB5A19" w:rsidP="006D7069">
      <w:pPr>
        <w:pStyle w:val="FootnoteText"/>
        <w:jc w:val="both"/>
      </w:pPr>
      <w:r w:rsidRPr="007607D7">
        <w:rPr>
          <w:rStyle w:val="FootnoteReference"/>
          <w:b/>
          <w:bCs/>
        </w:rPr>
        <w:footnoteRef/>
      </w:r>
      <w:r>
        <w:t xml:space="preserve"> </w:t>
      </w:r>
      <w:proofErr w:type="spellStart"/>
      <w:r w:rsidRPr="00643714">
        <w:rPr>
          <w:b/>
          <w:bCs/>
        </w:rPr>
        <w:t>Одитно</w:t>
      </w:r>
      <w:proofErr w:type="spellEnd"/>
      <w:r w:rsidRPr="00643714">
        <w:rPr>
          <w:b/>
          <w:bCs/>
        </w:rPr>
        <w:t xml:space="preserve"> доказателство №</w:t>
      </w:r>
      <w:r>
        <w:rPr>
          <w:b/>
          <w:bCs/>
        </w:rPr>
        <w:t xml:space="preserve"> 38 </w:t>
      </w:r>
    </w:p>
  </w:footnote>
  <w:footnote w:id="90">
    <w:p w:rsidR="00FB5A19" w:rsidRDefault="00FB5A19" w:rsidP="001F7A4A">
      <w:pPr>
        <w:pStyle w:val="FootnoteText"/>
      </w:pPr>
      <w:r w:rsidRPr="007B6B58">
        <w:rPr>
          <w:rStyle w:val="FootnoteReference"/>
          <w:b/>
          <w:bCs/>
        </w:rPr>
        <w:footnoteRef/>
      </w:r>
      <w:r w:rsidRPr="007B6B58">
        <w:rPr>
          <w:b/>
          <w:bCs/>
        </w:rPr>
        <w:t xml:space="preserve"> </w:t>
      </w:r>
      <w:proofErr w:type="spellStart"/>
      <w:r w:rsidRPr="007B6B58">
        <w:rPr>
          <w:b/>
          <w:bCs/>
        </w:rPr>
        <w:t>Одитно</w:t>
      </w:r>
      <w:proofErr w:type="spellEnd"/>
      <w:r w:rsidRPr="007B6B58">
        <w:rPr>
          <w:b/>
          <w:bCs/>
        </w:rPr>
        <w:t xml:space="preserve"> доказателство № 39 </w:t>
      </w:r>
    </w:p>
  </w:footnote>
  <w:footnote w:id="91">
    <w:p w:rsidR="00FB5A19" w:rsidRDefault="00FB5A19" w:rsidP="00752EAA">
      <w:pPr>
        <w:pStyle w:val="FootnoteText"/>
        <w:jc w:val="both"/>
      </w:pPr>
      <w:r w:rsidRPr="007B6B58">
        <w:rPr>
          <w:rStyle w:val="FootnoteReference"/>
          <w:b/>
          <w:bCs/>
        </w:rPr>
        <w:footnoteRef/>
      </w:r>
      <w:r w:rsidRPr="007B6B58">
        <w:rPr>
          <w:b/>
          <w:bCs/>
        </w:rPr>
        <w:t xml:space="preserve"> </w:t>
      </w:r>
      <w:proofErr w:type="spellStart"/>
      <w:r w:rsidRPr="007B6B58">
        <w:rPr>
          <w:b/>
          <w:bCs/>
        </w:rPr>
        <w:t>Одитно</w:t>
      </w:r>
      <w:proofErr w:type="spellEnd"/>
      <w:r w:rsidRPr="007B6B58">
        <w:rPr>
          <w:b/>
          <w:bCs/>
        </w:rPr>
        <w:t xml:space="preserve"> доказателство № 40 </w:t>
      </w:r>
    </w:p>
  </w:footnote>
  <w:footnote w:id="92">
    <w:p w:rsidR="00FB5A19" w:rsidRDefault="00FB5A19" w:rsidP="00752EAA">
      <w:pPr>
        <w:pStyle w:val="FootnoteText"/>
        <w:jc w:val="both"/>
      </w:pPr>
      <w:r w:rsidRPr="007B6B58">
        <w:rPr>
          <w:rStyle w:val="FootnoteReference"/>
          <w:b/>
          <w:bCs/>
        </w:rPr>
        <w:footnoteRef/>
      </w:r>
      <w:r w:rsidRPr="007B6B58">
        <w:rPr>
          <w:b/>
          <w:bCs/>
        </w:rPr>
        <w:t xml:space="preserve"> </w:t>
      </w:r>
      <w:proofErr w:type="spellStart"/>
      <w:r w:rsidRPr="00BC6583">
        <w:rPr>
          <w:b/>
          <w:bCs/>
        </w:rPr>
        <w:t>Одитно</w:t>
      </w:r>
      <w:proofErr w:type="spellEnd"/>
      <w:r w:rsidRPr="00BC6583">
        <w:rPr>
          <w:b/>
          <w:bCs/>
        </w:rPr>
        <w:t xml:space="preserve"> доказателство №</w:t>
      </w:r>
      <w:r>
        <w:rPr>
          <w:b/>
          <w:bCs/>
        </w:rPr>
        <w:t xml:space="preserve"> 41 </w:t>
      </w:r>
    </w:p>
  </w:footnote>
  <w:footnote w:id="93">
    <w:p w:rsidR="00FB5A19" w:rsidRDefault="00FB5A19" w:rsidP="007504E2">
      <w:pPr>
        <w:pStyle w:val="FootnoteText"/>
        <w:jc w:val="both"/>
      </w:pPr>
      <w:r w:rsidRPr="00591ED5">
        <w:rPr>
          <w:rStyle w:val="FootnoteReference"/>
          <w:b/>
          <w:bCs/>
        </w:rPr>
        <w:footnoteRef/>
      </w:r>
      <w:r w:rsidRPr="00591ED5">
        <w:rPr>
          <w:b/>
          <w:bCs/>
        </w:rPr>
        <w:t xml:space="preserve"> </w:t>
      </w:r>
      <w:proofErr w:type="spellStart"/>
      <w:r w:rsidRPr="00591ED5">
        <w:rPr>
          <w:b/>
          <w:bCs/>
        </w:rPr>
        <w:t>Одитни</w:t>
      </w:r>
      <w:proofErr w:type="spellEnd"/>
      <w:r w:rsidRPr="00591ED5">
        <w:rPr>
          <w:b/>
          <w:bCs/>
        </w:rPr>
        <w:t xml:space="preserve"> доказателства № 37 и № 42 </w:t>
      </w:r>
    </w:p>
  </w:footnote>
  <w:footnote w:id="94">
    <w:p w:rsidR="00FB5A19" w:rsidRDefault="00FB5A19" w:rsidP="00DA64C2">
      <w:pPr>
        <w:pStyle w:val="FootnoteText"/>
        <w:jc w:val="both"/>
      </w:pPr>
      <w:r w:rsidRPr="00591ED5">
        <w:rPr>
          <w:rStyle w:val="FootnoteReference"/>
          <w:b/>
          <w:bCs/>
        </w:rPr>
        <w:footnoteRef/>
      </w:r>
      <w:r w:rsidRPr="00591ED5">
        <w:rPr>
          <w:b/>
          <w:bCs/>
        </w:rPr>
        <w:t xml:space="preserve"> </w:t>
      </w:r>
      <w:proofErr w:type="spellStart"/>
      <w:r w:rsidRPr="00591ED5">
        <w:rPr>
          <w:b/>
          <w:bCs/>
        </w:rPr>
        <w:t>Одитно</w:t>
      </w:r>
      <w:proofErr w:type="spellEnd"/>
      <w:r w:rsidRPr="00591ED5">
        <w:rPr>
          <w:b/>
          <w:bCs/>
        </w:rPr>
        <w:t xml:space="preserve"> доказателство № 43 </w:t>
      </w:r>
    </w:p>
  </w:footnote>
  <w:footnote w:id="95">
    <w:p w:rsidR="00FB5A19" w:rsidRDefault="00FB5A19" w:rsidP="007504E2">
      <w:pPr>
        <w:pStyle w:val="FootnoteText"/>
        <w:jc w:val="both"/>
      </w:pPr>
      <w:r w:rsidRPr="00591ED5">
        <w:rPr>
          <w:rStyle w:val="FootnoteReference"/>
          <w:b/>
          <w:bCs/>
        </w:rPr>
        <w:footnoteRef/>
      </w:r>
      <w:r w:rsidRPr="00591ED5">
        <w:rPr>
          <w:b/>
          <w:bCs/>
        </w:rPr>
        <w:t xml:space="preserve"> </w:t>
      </w:r>
      <w:proofErr w:type="spellStart"/>
      <w:r w:rsidRPr="00591ED5">
        <w:rPr>
          <w:b/>
          <w:bCs/>
        </w:rPr>
        <w:t>Одитни</w:t>
      </w:r>
      <w:proofErr w:type="spellEnd"/>
      <w:r w:rsidRPr="00591ED5">
        <w:rPr>
          <w:b/>
          <w:bCs/>
        </w:rPr>
        <w:t xml:space="preserve"> доказателства № 37 и № 44 </w:t>
      </w:r>
    </w:p>
  </w:footnote>
  <w:footnote w:id="96">
    <w:p w:rsidR="00FB5A19" w:rsidRDefault="00FB5A19" w:rsidP="005B56FA">
      <w:pPr>
        <w:pStyle w:val="FootnoteText"/>
        <w:jc w:val="both"/>
      </w:pPr>
      <w:r w:rsidRPr="00591ED5">
        <w:rPr>
          <w:rStyle w:val="FootnoteReference"/>
          <w:b/>
          <w:bCs/>
        </w:rPr>
        <w:footnoteRef/>
      </w:r>
      <w:r>
        <w:t xml:space="preserve"> </w:t>
      </w:r>
      <w:proofErr w:type="spellStart"/>
      <w:r w:rsidRPr="00643714">
        <w:rPr>
          <w:b/>
          <w:bCs/>
        </w:rPr>
        <w:t>Одитно</w:t>
      </w:r>
      <w:proofErr w:type="spellEnd"/>
      <w:r w:rsidRPr="00643714">
        <w:rPr>
          <w:b/>
          <w:bCs/>
        </w:rPr>
        <w:t xml:space="preserve"> доказателство №</w:t>
      </w:r>
      <w:r>
        <w:rPr>
          <w:b/>
          <w:bCs/>
        </w:rPr>
        <w:t xml:space="preserve"> 45 </w:t>
      </w:r>
    </w:p>
  </w:footnote>
  <w:footnote w:id="97">
    <w:p w:rsidR="00FB5A19" w:rsidRDefault="00FB5A19" w:rsidP="007504E2">
      <w:pPr>
        <w:pStyle w:val="FootnoteText"/>
        <w:jc w:val="both"/>
      </w:pPr>
      <w:r w:rsidRPr="00093E96">
        <w:rPr>
          <w:rStyle w:val="FootnoteReference"/>
          <w:b/>
          <w:bCs/>
        </w:rPr>
        <w:footnoteRef/>
      </w:r>
      <w:r w:rsidRPr="00093E96">
        <w:rPr>
          <w:b/>
          <w:bCs/>
        </w:rPr>
        <w:t xml:space="preserve"> </w:t>
      </w:r>
      <w:proofErr w:type="spellStart"/>
      <w:r w:rsidRPr="00093E96">
        <w:rPr>
          <w:b/>
          <w:bCs/>
        </w:rPr>
        <w:t>Одитни</w:t>
      </w:r>
      <w:proofErr w:type="spellEnd"/>
      <w:r w:rsidRPr="00093E96">
        <w:rPr>
          <w:b/>
          <w:bCs/>
        </w:rPr>
        <w:t xml:space="preserve"> доказателства № 37 и № 46 </w:t>
      </w:r>
    </w:p>
  </w:footnote>
  <w:footnote w:id="98">
    <w:p w:rsidR="00FB5A19" w:rsidRDefault="00FB5A19">
      <w:pPr>
        <w:pStyle w:val="FootnoteText"/>
      </w:pPr>
      <w:r w:rsidRPr="00093E96">
        <w:rPr>
          <w:rStyle w:val="FootnoteReference"/>
          <w:b/>
          <w:bCs/>
        </w:rPr>
        <w:footnoteRef/>
      </w:r>
      <w:r w:rsidRPr="00093E96">
        <w:rPr>
          <w:b/>
          <w:bCs/>
        </w:rPr>
        <w:t xml:space="preserve"> </w:t>
      </w:r>
      <w:proofErr w:type="spellStart"/>
      <w:r w:rsidRPr="00093E96">
        <w:rPr>
          <w:b/>
          <w:bCs/>
        </w:rPr>
        <w:t>Одитно</w:t>
      </w:r>
      <w:proofErr w:type="spellEnd"/>
      <w:r w:rsidRPr="00093E96">
        <w:rPr>
          <w:b/>
          <w:bCs/>
        </w:rPr>
        <w:t xml:space="preserve"> доказателство № 47 </w:t>
      </w:r>
    </w:p>
  </w:footnote>
  <w:footnote w:id="99">
    <w:p w:rsidR="00FB5A19" w:rsidRDefault="00FB5A19" w:rsidP="007504E2">
      <w:pPr>
        <w:pStyle w:val="FootnoteText"/>
      </w:pPr>
      <w:r w:rsidRPr="00093E96">
        <w:rPr>
          <w:rStyle w:val="FootnoteReference"/>
          <w:b/>
          <w:bCs/>
        </w:rPr>
        <w:footnoteRef/>
      </w:r>
      <w:r>
        <w:t xml:space="preserve"> </w:t>
      </w:r>
      <w:proofErr w:type="spellStart"/>
      <w:r w:rsidRPr="00E73175">
        <w:rPr>
          <w:b/>
          <w:bCs/>
        </w:rPr>
        <w:t>Одитно</w:t>
      </w:r>
      <w:proofErr w:type="spellEnd"/>
      <w:r w:rsidRPr="00E73175">
        <w:rPr>
          <w:b/>
          <w:bCs/>
        </w:rPr>
        <w:t xml:space="preserve"> доказателство №</w:t>
      </w:r>
      <w:r>
        <w:t xml:space="preserve"> </w:t>
      </w:r>
      <w:r w:rsidRPr="006A10F0">
        <w:rPr>
          <w:b/>
          <w:bCs/>
        </w:rPr>
        <w:t>48</w:t>
      </w:r>
      <w:r>
        <w:t xml:space="preserve"> </w:t>
      </w:r>
    </w:p>
  </w:footnote>
  <w:footnote w:id="100">
    <w:p w:rsidR="00FB5A19" w:rsidRDefault="00FB5A19" w:rsidP="00A55FA2">
      <w:pPr>
        <w:pStyle w:val="FootnoteText"/>
        <w:jc w:val="both"/>
      </w:pPr>
      <w:r>
        <w:rPr>
          <w:rStyle w:val="FootnoteReference"/>
        </w:rPr>
        <w:footnoteRef/>
      </w:r>
      <w:r>
        <w:t xml:space="preserve"> С предмет: </w:t>
      </w:r>
      <w:r w:rsidRPr="00065DD2">
        <w:rPr>
          <w:color w:val="000000"/>
        </w:rPr>
        <w:t>„Ремонт и обновяване на сградата на „Зала за борба“ и обслужващи помещения (съблекални, треньорски и сервизни помещения) към спортен комплекс „Локомотив“ – гр. Русе“ (</w:t>
      </w:r>
      <w:r>
        <w:rPr>
          <w:color w:val="000000"/>
          <w:lang w:val="en-US"/>
        </w:rPr>
        <w:t>ID</w:t>
      </w:r>
      <w:r w:rsidRPr="008E72BA">
        <w:rPr>
          <w:color w:val="000000"/>
          <w:lang w:val="ru-RU"/>
        </w:rPr>
        <w:t xml:space="preserve"> </w:t>
      </w:r>
      <w:r w:rsidRPr="00065DD2">
        <w:rPr>
          <w:color w:val="000000"/>
        </w:rPr>
        <w:t xml:space="preserve">9046899), „Газификация на зала </w:t>
      </w:r>
      <w:r>
        <w:rPr>
          <w:color w:val="000000"/>
        </w:rPr>
        <w:t>„</w:t>
      </w:r>
      <w:r w:rsidRPr="00065DD2">
        <w:rPr>
          <w:color w:val="000000"/>
        </w:rPr>
        <w:t>Владислав</w:t>
      </w:r>
      <w:r>
        <w:rPr>
          <w:color w:val="000000"/>
        </w:rPr>
        <w:t>“</w:t>
      </w:r>
      <w:r w:rsidRPr="00065DD2">
        <w:rPr>
          <w:color w:val="000000"/>
        </w:rPr>
        <w:t xml:space="preserve"> в спортен комплекс </w:t>
      </w:r>
      <w:r>
        <w:rPr>
          <w:color w:val="000000"/>
        </w:rPr>
        <w:t>„</w:t>
      </w:r>
      <w:r w:rsidRPr="00065DD2">
        <w:rPr>
          <w:color w:val="000000"/>
        </w:rPr>
        <w:t>Черно море</w:t>
      </w:r>
      <w:r>
        <w:rPr>
          <w:color w:val="000000"/>
        </w:rPr>
        <w:t>“</w:t>
      </w:r>
      <w:r w:rsidRPr="00065DD2">
        <w:rPr>
          <w:color w:val="000000"/>
        </w:rPr>
        <w:t xml:space="preserve"> – гр. Варна“ (</w:t>
      </w:r>
      <w:r>
        <w:rPr>
          <w:color w:val="000000"/>
          <w:lang w:val="en-US"/>
        </w:rPr>
        <w:t>ID</w:t>
      </w:r>
      <w:r w:rsidRPr="00934C88">
        <w:rPr>
          <w:color w:val="000000"/>
          <w:lang w:val="ru-RU"/>
        </w:rPr>
        <w:t xml:space="preserve"> </w:t>
      </w:r>
      <w:r w:rsidRPr="00065DD2">
        <w:rPr>
          <w:color w:val="000000"/>
        </w:rPr>
        <w:t>9047061), „Газификация на покрита зала с лекоатлетическа писта – гр. Сливен“ (</w:t>
      </w:r>
      <w:r>
        <w:rPr>
          <w:color w:val="000000"/>
          <w:lang w:val="en-US"/>
        </w:rPr>
        <w:t>ID</w:t>
      </w:r>
      <w:r w:rsidRPr="00934C88">
        <w:rPr>
          <w:color w:val="000000"/>
          <w:lang w:val="ru-RU"/>
        </w:rPr>
        <w:t xml:space="preserve"> </w:t>
      </w:r>
      <w:r w:rsidRPr="00065DD2">
        <w:rPr>
          <w:color w:val="000000"/>
        </w:rPr>
        <w:t>9047060), „Доставка на три броя нови и неупотребявани автомобили за нуждите на ММС“ (</w:t>
      </w:r>
      <w:r>
        <w:rPr>
          <w:color w:val="000000"/>
          <w:lang w:val="en-US"/>
        </w:rPr>
        <w:t>ID</w:t>
      </w:r>
      <w:r w:rsidRPr="00934C88">
        <w:rPr>
          <w:color w:val="000000"/>
          <w:lang w:val="ru-RU"/>
        </w:rPr>
        <w:t xml:space="preserve"> </w:t>
      </w:r>
      <w:r w:rsidRPr="00065DD2">
        <w:rPr>
          <w:color w:val="000000"/>
        </w:rPr>
        <w:t>9048963), „Доставка и монтаж на осветителна инсталация на зала „Владислав“ в спортен комплекс „Черно море“ – гр. Варна“ (</w:t>
      </w:r>
      <w:r>
        <w:rPr>
          <w:color w:val="000000"/>
          <w:lang w:val="en-US"/>
        </w:rPr>
        <w:t>ID</w:t>
      </w:r>
      <w:r w:rsidRPr="00934C88">
        <w:rPr>
          <w:color w:val="000000"/>
          <w:lang w:val="ru-RU"/>
        </w:rPr>
        <w:t xml:space="preserve"> </w:t>
      </w:r>
      <w:r w:rsidRPr="00065DD2">
        <w:rPr>
          <w:color w:val="000000"/>
        </w:rPr>
        <w:t>9046933), „Извършване на физическа охрана на сгради и обекти на ММС“(</w:t>
      </w:r>
      <w:r>
        <w:rPr>
          <w:color w:val="000000"/>
          <w:lang w:val="en-US"/>
        </w:rPr>
        <w:t>ID</w:t>
      </w:r>
      <w:r w:rsidRPr="00934C88">
        <w:rPr>
          <w:color w:val="000000"/>
          <w:lang w:val="ru-RU"/>
        </w:rPr>
        <w:t xml:space="preserve"> </w:t>
      </w:r>
      <w:r w:rsidRPr="00065DD2">
        <w:rPr>
          <w:color w:val="000000"/>
        </w:rPr>
        <w:t>9042268)</w:t>
      </w:r>
      <w:r>
        <w:rPr>
          <w:color w:val="000000"/>
        </w:rPr>
        <w:t>,</w:t>
      </w:r>
      <w:r w:rsidRPr="00934C88">
        <w:rPr>
          <w:color w:val="000000"/>
          <w:lang w:val="ru-RU"/>
        </w:rPr>
        <w:t xml:space="preserve"> </w:t>
      </w:r>
      <w:r w:rsidRPr="00065DD2">
        <w:rPr>
          <w:color w:val="000000"/>
        </w:rPr>
        <w:t>„Осигуряване на самолетни билети за превоз на пътници и багаж и съпътстващи услуги при служебните пътувания на служители на ММС“ (</w:t>
      </w:r>
      <w:r>
        <w:rPr>
          <w:color w:val="000000"/>
          <w:lang w:val="en-US"/>
        </w:rPr>
        <w:t>ID</w:t>
      </w:r>
      <w:r w:rsidRPr="00934C88">
        <w:rPr>
          <w:color w:val="000000"/>
          <w:lang w:val="ru-RU"/>
        </w:rPr>
        <w:t xml:space="preserve"> </w:t>
      </w:r>
      <w:r w:rsidRPr="00065DD2">
        <w:rPr>
          <w:color w:val="000000"/>
        </w:rPr>
        <w:t>9045087), „Осигуряване на въздушен транспорт на пътници и багаж при служебните пътувания на служители на ММС“</w:t>
      </w:r>
      <w:r w:rsidRPr="00065DD2">
        <w:t xml:space="preserve"> (</w:t>
      </w:r>
      <w:r>
        <w:rPr>
          <w:lang w:val="en-US"/>
        </w:rPr>
        <w:t>ID</w:t>
      </w:r>
      <w:r w:rsidRPr="00934C88">
        <w:rPr>
          <w:lang w:val="ru-RU"/>
        </w:rPr>
        <w:t xml:space="preserve"> </w:t>
      </w:r>
      <w:r w:rsidRPr="00065DD2">
        <w:rPr>
          <w:color w:val="000000"/>
        </w:rPr>
        <w:t xml:space="preserve">9052231), „Избор на оператор за предоставяне на обществена електронна наземна мобилна мрежа по стандарта </w:t>
      </w:r>
      <w:r w:rsidRPr="00065DD2">
        <w:rPr>
          <w:color w:val="000000"/>
          <w:lang w:val="en-US"/>
        </w:rPr>
        <w:t>GSM</w:t>
      </w:r>
      <w:r w:rsidRPr="00065DD2">
        <w:rPr>
          <w:color w:val="000000"/>
        </w:rPr>
        <w:t xml:space="preserve"> и </w:t>
      </w:r>
      <w:r w:rsidRPr="00065DD2">
        <w:rPr>
          <w:color w:val="000000"/>
          <w:lang w:val="en-US"/>
        </w:rPr>
        <w:t>UMTS</w:t>
      </w:r>
      <w:r w:rsidRPr="00065DD2">
        <w:rPr>
          <w:color w:val="000000"/>
        </w:rPr>
        <w:t xml:space="preserve"> с национално покритие и допълнителни услуги, свързани с тази дейност за нуждите на ММС</w:t>
      </w:r>
      <w:r w:rsidRPr="00934C88">
        <w:rPr>
          <w:color w:val="000000"/>
          <w:lang w:val="ru-RU"/>
        </w:rPr>
        <w:t>”</w:t>
      </w:r>
      <w:r w:rsidRPr="00065DD2">
        <w:rPr>
          <w:color w:val="000000"/>
        </w:rPr>
        <w:t xml:space="preserve"> (</w:t>
      </w:r>
      <w:r>
        <w:rPr>
          <w:color w:val="000000"/>
          <w:lang w:val="en-US"/>
        </w:rPr>
        <w:t>ID</w:t>
      </w:r>
      <w:r w:rsidRPr="00934C88">
        <w:rPr>
          <w:color w:val="000000"/>
          <w:lang w:val="ru-RU"/>
        </w:rPr>
        <w:t xml:space="preserve"> </w:t>
      </w:r>
      <w:r w:rsidRPr="00065DD2">
        <w:rPr>
          <w:color w:val="000000"/>
        </w:rPr>
        <w:t>9039451), „Техническо обслужване и/или ремонт на моторни превозни средства, собственост на ММС, включително доставка и монтаж на резервни части, материали и консумативи“ (</w:t>
      </w:r>
      <w:r>
        <w:rPr>
          <w:color w:val="000000"/>
          <w:lang w:val="en-US"/>
        </w:rPr>
        <w:t>ID</w:t>
      </w:r>
      <w:r w:rsidRPr="00934C88">
        <w:rPr>
          <w:color w:val="000000"/>
          <w:lang w:val="ru-RU"/>
        </w:rPr>
        <w:t xml:space="preserve"> </w:t>
      </w:r>
      <w:r w:rsidRPr="00065DD2">
        <w:rPr>
          <w:color w:val="000000"/>
        </w:rPr>
        <w:t xml:space="preserve">9040899), </w:t>
      </w:r>
      <w:r w:rsidRPr="00065DD2">
        <w:t>„</w:t>
      </w:r>
      <w:r w:rsidRPr="00065DD2">
        <w:rPr>
          <w:color w:val="000000"/>
        </w:rPr>
        <w:t>Изграждане на спортна площадка с изкуствена трева с размери 20/40 м. в с. Паволче, община Враца“</w:t>
      </w:r>
      <w:r w:rsidRPr="00934C88">
        <w:rPr>
          <w:color w:val="000000"/>
          <w:lang w:val="ru-RU"/>
        </w:rPr>
        <w:t xml:space="preserve"> </w:t>
      </w:r>
      <w:r w:rsidRPr="00065DD2">
        <w:rPr>
          <w:color w:val="000000"/>
        </w:rPr>
        <w:t>(</w:t>
      </w:r>
      <w:r>
        <w:rPr>
          <w:color w:val="000000"/>
          <w:lang w:val="en-US"/>
        </w:rPr>
        <w:t>ID</w:t>
      </w:r>
      <w:r w:rsidRPr="00934C88">
        <w:rPr>
          <w:color w:val="000000"/>
          <w:lang w:val="ru-RU"/>
        </w:rPr>
        <w:t xml:space="preserve"> 9046897</w:t>
      </w:r>
      <w:r w:rsidRPr="00065DD2">
        <w:rPr>
          <w:color w:val="000000"/>
        </w:rPr>
        <w:t xml:space="preserve">), „Доставка на оригинални консумативи за </w:t>
      </w:r>
      <w:proofErr w:type="spellStart"/>
      <w:r w:rsidRPr="00065DD2">
        <w:rPr>
          <w:color w:val="000000"/>
        </w:rPr>
        <w:t>лактатанализатор</w:t>
      </w:r>
      <w:proofErr w:type="spellEnd"/>
      <w:r w:rsidRPr="00065DD2">
        <w:rPr>
          <w:color w:val="000000"/>
        </w:rPr>
        <w:t xml:space="preserve"> – мобилен модел </w:t>
      </w:r>
      <w:proofErr w:type="spellStart"/>
      <w:r w:rsidRPr="00065DD2">
        <w:rPr>
          <w:color w:val="000000"/>
        </w:rPr>
        <w:t>Лактат</w:t>
      </w:r>
      <w:proofErr w:type="spellEnd"/>
      <w:r w:rsidRPr="00065DD2">
        <w:rPr>
          <w:color w:val="000000"/>
        </w:rPr>
        <w:t xml:space="preserve"> Про2“</w:t>
      </w:r>
      <w:r w:rsidRPr="00F307B1">
        <w:rPr>
          <w:color w:val="000000"/>
        </w:rPr>
        <w:t xml:space="preserve"> </w:t>
      </w:r>
      <w:r w:rsidRPr="00065DD2">
        <w:rPr>
          <w:color w:val="000000"/>
        </w:rPr>
        <w:t>(</w:t>
      </w:r>
      <w:r>
        <w:rPr>
          <w:color w:val="000000"/>
          <w:lang w:val="en-US"/>
        </w:rPr>
        <w:t>ID</w:t>
      </w:r>
      <w:r w:rsidRPr="00934C88">
        <w:rPr>
          <w:color w:val="000000"/>
          <w:lang w:val="ru-RU"/>
        </w:rPr>
        <w:t xml:space="preserve"> 9047130</w:t>
      </w:r>
      <w:r w:rsidRPr="00065DD2">
        <w:rPr>
          <w:color w:val="000000"/>
        </w:rPr>
        <w:t>), „Изработка и доставка на печатни, информационни и рекламни материали за нуждите на ММС“</w:t>
      </w:r>
      <w:r w:rsidRPr="00934C88">
        <w:rPr>
          <w:color w:val="000000"/>
          <w:lang w:val="ru-RU"/>
        </w:rPr>
        <w:t xml:space="preserve"> </w:t>
      </w:r>
      <w:r w:rsidRPr="00065DD2">
        <w:rPr>
          <w:color w:val="000000"/>
        </w:rPr>
        <w:t>(</w:t>
      </w:r>
      <w:r>
        <w:rPr>
          <w:color w:val="000000"/>
          <w:lang w:val="en-US"/>
        </w:rPr>
        <w:t>ID</w:t>
      </w:r>
      <w:r w:rsidRPr="00934C88">
        <w:rPr>
          <w:color w:val="000000"/>
          <w:lang w:val="ru-RU"/>
        </w:rPr>
        <w:t xml:space="preserve"> 9048163</w:t>
      </w:r>
      <w:r w:rsidRPr="00065DD2">
        <w:rPr>
          <w:color w:val="000000"/>
        </w:rPr>
        <w:t>), „Изработка на информационни материали и осигуряване на публичност по проект „Информираност, координация и партньорство за провеждане младежката политика в България“ по две обособени позиции“</w:t>
      </w:r>
      <w:r w:rsidRPr="00CE2657">
        <w:rPr>
          <w:color w:val="000000"/>
        </w:rPr>
        <w:t xml:space="preserve"> </w:t>
      </w:r>
      <w:r w:rsidRPr="00065DD2">
        <w:rPr>
          <w:color w:val="000000"/>
        </w:rPr>
        <w:t>(</w:t>
      </w:r>
      <w:r>
        <w:rPr>
          <w:color w:val="000000"/>
          <w:lang w:val="en-US"/>
        </w:rPr>
        <w:t>ID</w:t>
      </w:r>
      <w:r w:rsidRPr="00934C88">
        <w:rPr>
          <w:color w:val="000000"/>
          <w:lang w:val="ru-RU"/>
        </w:rPr>
        <w:t xml:space="preserve"> 9045883</w:t>
      </w:r>
      <w:r w:rsidRPr="00065DD2">
        <w:rPr>
          <w:color w:val="000000"/>
        </w:rPr>
        <w:t>)</w:t>
      </w:r>
      <w:r w:rsidRPr="00934C88">
        <w:rPr>
          <w:color w:val="000000"/>
          <w:lang w:val="ru-RU"/>
        </w:rPr>
        <w:t xml:space="preserve">. </w:t>
      </w:r>
    </w:p>
  </w:footnote>
  <w:footnote w:id="101">
    <w:p w:rsidR="00FB5A19" w:rsidRDefault="00FB5A19" w:rsidP="002C27FF">
      <w:pPr>
        <w:pStyle w:val="FootnoteText"/>
      </w:pPr>
      <w:r w:rsidRPr="003E19A1">
        <w:rPr>
          <w:rStyle w:val="FootnoteReference"/>
          <w:b/>
          <w:bCs/>
        </w:rPr>
        <w:footnoteRef/>
      </w:r>
      <w:r w:rsidRPr="003E19A1">
        <w:rPr>
          <w:b/>
          <w:bCs/>
        </w:rPr>
        <w:t xml:space="preserve"> </w:t>
      </w:r>
      <w:proofErr w:type="spellStart"/>
      <w:r w:rsidRPr="00F2087A">
        <w:rPr>
          <w:b/>
          <w:bCs/>
        </w:rPr>
        <w:t>Одитно</w:t>
      </w:r>
      <w:proofErr w:type="spellEnd"/>
      <w:r w:rsidRPr="00F2087A">
        <w:rPr>
          <w:b/>
          <w:bCs/>
        </w:rPr>
        <w:t xml:space="preserve"> доказателство №</w:t>
      </w:r>
      <w:r w:rsidRPr="00934C88">
        <w:rPr>
          <w:b/>
          <w:bCs/>
          <w:lang w:val="ru-RU"/>
        </w:rPr>
        <w:t xml:space="preserve"> </w:t>
      </w:r>
      <w:r>
        <w:rPr>
          <w:b/>
          <w:bCs/>
        </w:rPr>
        <w:t xml:space="preserve">39 </w:t>
      </w:r>
    </w:p>
  </w:footnote>
  <w:footnote w:id="102">
    <w:p w:rsidR="00FB5A19" w:rsidRDefault="00FB5A19" w:rsidP="009D3608">
      <w:pPr>
        <w:pStyle w:val="FootnoteText"/>
        <w:jc w:val="both"/>
      </w:pPr>
      <w:r>
        <w:rPr>
          <w:rStyle w:val="FootnoteReference"/>
        </w:rPr>
        <w:footnoteRef/>
      </w:r>
      <w:r>
        <w:t xml:space="preserve"> С </w:t>
      </w:r>
      <w:r w:rsidRPr="001571C8">
        <w:rPr>
          <w:color w:val="000000"/>
        </w:rPr>
        <w:t>предмет: „Извършване на физическа охрана на сгради и обекти на М</w:t>
      </w:r>
      <w:r>
        <w:rPr>
          <w:color w:val="000000"/>
        </w:rPr>
        <w:t>МС</w:t>
      </w:r>
      <w:r w:rsidRPr="001571C8">
        <w:rPr>
          <w:color w:val="000000"/>
        </w:rPr>
        <w:t>“ (ID № 9042268), „Избор на оператор за предоставяне на обществена електронна съобщителна услуга чрез обществена електронна наземна мобилна мрежа по стандарта GSM и UMTS с национално покритие и допълнителни услуги, свързани с тази дейност за нуждите на ММС“ (ID № 9039451) и „Техническо обслужване и/ или ремонт на моторни превозни средства, собственост на М</w:t>
      </w:r>
      <w:r>
        <w:rPr>
          <w:color w:val="000000"/>
        </w:rPr>
        <w:t>МС</w:t>
      </w:r>
      <w:r w:rsidRPr="001571C8">
        <w:rPr>
          <w:color w:val="000000"/>
        </w:rPr>
        <w:t>, включително доставка и монтаж на резервни части, материали и консумативи“ (ID № 9040899)</w:t>
      </w:r>
      <w:r>
        <w:rPr>
          <w:color w:val="000000"/>
        </w:rPr>
        <w:t>.</w:t>
      </w:r>
    </w:p>
  </w:footnote>
  <w:footnote w:id="103">
    <w:p w:rsidR="00FB5A19" w:rsidRDefault="00FB5A19" w:rsidP="00A55FA2">
      <w:pPr>
        <w:pStyle w:val="FootnoteText"/>
      </w:pPr>
      <w:r w:rsidRPr="00A74703">
        <w:rPr>
          <w:rStyle w:val="FootnoteReference"/>
          <w:b/>
          <w:bCs/>
        </w:rPr>
        <w:footnoteRef/>
      </w:r>
      <w:r w:rsidRPr="00A74703">
        <w:rPr>
          <w:b/>
          <w:bCs/>
        </w:rPr>
        <w:t xml:space="preserve"> </w:t>
      </w:r>
      <w:proofErr w:type="spellStart"/>
      <w:r w:rsidRPr="00F2087A">
        <w:rPr>
          <w:b/>
          <w:bCs/>
        </w:rPr>
        <w:t>Одитно</w:t>
      </w:r>
      <w:proofErr w:type="spellEnd"/>
      <w:r w:rsidRPr="00F2087A">
        <w:rPr>
          <w:b/>
          <w:bCs/>
        </w:rPr>
        <w:t xml:space="preserve"> доказателство №</w:t>
      </w:r>
      <w:r>
        <w:rPr>
          <w:b/>
          <w:bCs/>
        </w:rPr>
        <w:t xml:space="preserve"> 49</w:t>
      </w:r>
    </w:p>
  </w:footnote>
  <w:footnote w:id="104">
    <w:p w:rsidR="00FB5A19" w:rsidRDefault="00FB5A19" w:rsidP="001261DC">
      <w:pPr>
        <w:pStyle w:val="FootnoteText"/>
        <w:jc w:val="both"/>
      </w:pPr>
      <w:r>
        <w:rPr>
          <w:rStyle w:val="FootnoteReference"/>
        </w:rPr>
        <w:footnoteRef/>
      </w:r>
      <w:r>
        <w:t xml:space="preserve"> С</w:t>
      </w:r>
      <w:r w:rsidRPr="001571C8">
        <w:rPr>
          <w:color w:val="000000"/>
        </w:rPr>
        <w:t xml:space="preserve"> предмет „Извършване на физическа охрана на сгради и обекти на М</w:t>
      </w:r>
      <w:r>
        <w:rPr>
          <w:color w:val="000000"/>
        </w:rPr>
        <w:t>МС</w:t>
      </w:r>
      <w:r w:rsidRPr="001571C8">
        <w:rPr>
          <w:color w:val="000000"/>
        </w:rPr>
        <w:t>“ (ID № 9042268) и „Избор на оператор за предоставяне на обществена електронна съобщителна услуга чрез обществена електронна наземна мобилна мрежа по стандарта GSM и UMTS с национално покритие и допълнителни услуги, свързани с тази дейност за нуждите на ММС“ (ID № 9039451)</w:t>
      </w:r>
      <w:r>
        <w:rPr>
          <w:color w:val="000000"/>
        </w:rPr>
        <w:t>.</w:t>
      </w:r>
    </w:p>
  </w:footnote>
  <w:footnote w:id="105">
    <w:p w:rsidR="00FB5A19" w:rsidRDefault="00FB5A19" w:rsidP="00A55FA2">
      <w:pPr>
        <w:pStyle w:val="FootnoteText"/>
      </w:pPr>
      <w:r w:rsidRPr="00C17A3F">
        <w:rPr>
          <w:rStyle w:val="FootnoteReference"/>
          <w:b/>
          <w:bCs/>
        </w:rPr>
        <w:footnoteRef/>
      </w:r>
      <w:r w:rsidRPr="00C17A3F">
        <w:rPr>
          <w:b/>
          <w:bCs/>
        </w:rPr>
        <w:t xml:space="preserve"> </w:t>
      </w:r>
      <w:proofErr w:type="spellStart"/>
      <w:r w:rsidRPr="00C17A3F">
        <w:rPr>
          <w:b/>
          <w:bCs/>
        </w:rPr>
        <w:t>Одитно</w:t>
      </w:r>
      <w:proofErr w:type="spellEnd"/>
      <w:r w:rsidRPr="00C17A3F">
        <w:rPr>
          <w:b/>
          <w:bCs/>
        </w:rPr>
        <w:t xml:space="preserve"> доказателство № 49</w:t>
      </w:r>
    </w:p>
  </w:footnote>
  <w:footnote w:id="106">
    <w:p w:rsidR="00FB5A19" w:rsidRDefault="00FB5A19" w:rsidP="007F40DC">
      <w:pPr>
        <w:pStyle w:val="FootnoteText"/>
      </w:pPr>
      <w:r w:rsidRPr="00C17A3F">
        <w:rPr>
          <w:rStyle w:val="FootnoteReference"/>
          <w:b/>
          <w:bCs/>
        </w:rPr>
        <w:footnoteRef/>
      </w:r>
      <w:r w:rsidRPr="00C17A3F">
        <w:rPr>
          <w:b/>
          <w:bCs/>
        </w:rPr>
        <w:t xml:space="preserve"> </w:t>
      </w:r>
      <w:proofErr w:type="spellStart"/>
      <w:r w:rsidRPr="00C17A3F">
        <w:rPr>
          <w:b/>
          <w:bCs/>
        </w:rPr>
        <w:t>Одитно</w:t>
      </w:r>
      <w:proofErr w:type="spellEnd"/>
      <w:r w:rsidRPr="00C17A3F">
        <w:rPr>
          <w:b/>
          <w:bCs/>
        </w:rPr>
        <w:t xml:space="preserve"> доказателство № 50</w:t>
      </w:r>
    </w:p>
  </w:footnote>
  <w:footnote w:id="107">
    <w:p w:rsidR="00FB5A19" w:rsidRDefault="00FB5A19" w:rsidP="00A55FA2">
      <w:pPr>
        <w:pStyle w:val="FootnoteText"/>
      </w:pPr>
      <w:r w:rsidRPr="00C17A3F">
        <w:rPr>
          <w:rStyle w:val="FootnoteReference"/>
          <w:b/>
          <w:bCs/>
        </w:rPr>
        <w:footnoteRef/>
      </w:r>
      <w:r w:rsidRPr="00C17A3F">
        <w:rPr>
          <w:b/>
          <w:bCs/>
        </w:rPr>
        <w:t xml:space="preserve"> </w:t>
      </w:r>
      <w:proofErr w:type="spellStart"/>
      <w:r w:rsidRPr="00C17A3F">
        <w:rPr>
          <w:b/>
          <w:bCs/>
        </w:rPr>
        <w:t>Одитно</w:t>
      </w:r>
      <w:proofErr w:type="spellEnd"/>
      <w:r w:rsidRPr="00C17A3F">
        <w:rPr>
          <w:b/>
          <w:bCs/>
        </w:rPr>
        <w:t xml:space="preserve"> доказателство № 35</w:t>
      </w:r>
    </w:p>
  </w:footnote>
  <w:footnote w:id="108">
    <w:p w:rsidR="00FB5A19" w:rsidRDefault="00FB5A19">
      <w:pPr>
        <w:pStyle w:val="FootnoteText"/>
      </w:pPr>
      <w:r w:rsidRPr="00C17A3F">
        <w:rPr>
          <w:rStyle w:val="FootnoteReference"/>
          <w:b/>
          <w:bCs/>
        </w:rPr>
        <w:footnoteRef/>
      </w:r>
      <w:r w:rsidRPr="00C17A3F">
        <w:rPr>
          <w:b/>
          <w:bCs/>
        </w:rPr>
        <w:t xml:space="preserve"> </w:t>
      </w:r>
      <w:proofErr w:type="spellStart"/>
      <w:r w:rsidRPr="00C17A3F">
        <w:rPr>
          <w:b/>
          <w:bCs/>
        </w:rPr>
        <w:t>Одитно</w:t>
      </w:r>
      <w:proofErr w:type="spellEnd"/>
      <w:r w:rsidRPr="00C17A3F">
        <w:rPr>
          <w:b/>
          <w:bCs/>
        </w:rPr>
        <w:t xml:space="preserve"> доказателство № 51 </w:t>
      </w:r>
    </w:p>
  </w:footnote>
  <w:footnote w:id="109">
    <w:p w:rsidR="00FB5A19" w:rsidRDefault="00FB5A19" w:rsidP="006C0D4D">
      <w:pPr>
        <w:pStyle w:val="FootnoteText"/>
        <w:jc w:val="both"/>
      </w:pPr>
      <w:r w:rsidRPr="0016178F">
        <w:rPr>
          <w:rStyle w:val="FootnoteReference"/>
        </w:rPr>
        <w:footnoteRef/>
      </w:r>
      <w:r w:rsidRPr="0016178F">
        <w:t xml:space="preserve"> </w:t>
      </w:r>
      <w:r>
        <w:t>С</w:t>
      </w:r>
      <w:r w:rsidRPr="0016178F">
        <w:t xml:space="preserve">лед приспадане на подлежащите за възстановяване за съответния период разходи за консумирана </w:t>
      </w:r>
      <w:r w:rsidRPr="00C3367B">
        <w:t xml:space="preserve">електрическа енергия от наематели на министерството </w:t>
      </w:r>
    </w:p>
  </w:footnote>
  <w:footnote w:id="110">
    <w:p w:rsidR="00FB5A19" w:rsidRDefault="00FB5A19" w:rsidP="006C0D4D">
      <w:pPr>
        <w:pStyle w:val="FootnoteText"/>
        <w:jc w:val="both"/>
      </w:pPr>
      <w:r w:rsidRPr="00A26977">
        <w:rPr>
          <w:rStyle w:val="FootnoteReference"/>
          <w:b/>
          <w:bCs/>
        </w:rPr>
        <w:footnoteRef/>
      </w:r>
      <w:r w:rsidRPr="00A26977">
        <w:rPr>
          <w:rStyle w:val="FootnoteReference"/>
          <w:b/>
          <w:bCs/>
        </w:rPr>
        <w:t xml:space="preserve"> </w:t>
      </w:r>
      <w:proofErr w:type="spellStart"/>
      <w:r w:rsidRPr="00C3367B">
        <w:rPr>
          <w:b/>
          <w:bCs/>
        </w:rPr>
        <w:t>Одитни</w:t>
      </w:r>
      <w:proofErr w:type="spellEnd"/>
      <w:r w:rsidRPr="00C3367B">
        <w:rPr>
          <w:b/>
          <w:bCs/>
        </w:rPr>
        <w:t xml:space="preserve"> доказателства </w:t>
      </w:r>
      <w:r w:rsidRPr="00F46756">
        <w:rPr>
          <w:b/>
          <w:bCs/>
        </w:rPr>
        <w:t>№№</w:t>
      </w:r>
      <w:r w:rsidRPr="00F46756">
        <w:t xml:space="preserve"> </w:t>
      </w:r>
      <w:r w:rsidRPr="00166BCD">
        <w:rPr>
          <w:b/>
          <w:bCs/>
        </w:rPr>
        <w:t>11, 12</w:t>
      </w:r>
      <w:r>
        <w:rPr>
          <w:b/>
          <w:bCs/>
        </w:rPr>
        <w:t>,</w:t>
      </w:r>
      <w:r w:rsidRPr="00166BCD">
        <w:rPr>
          <w:b/>
          <w:bCs/>
        </w:rPr>
        <w:t xml:space="preserve"> 51</w:t>
      </w:r>
      <w:r w:rsidRPr="00F46756">
        <w:t xml:space="preserve"> </w:t>
      </w:r>
    </w:p>
  </w:footnote>
  <w:footnote w:id="111">
    <w:p w:rsidR="00FB5A19" w:rsidRDefault="00FB5A19" w:rsidP="00817D26">
      <w:pPr>
        <w:pStyle w:val="FootnoteText"/>
        <w:jc w:val="both"/>
      </w:pPr>
      <w:r>
        <w:rPr>
          <w:rStyle w:val="FootnoteReference"/>
        </w:rPr>
        <w:footnoteRef/>
      </w:r>
      <w:r>
        <w:t xml:space="preserve"> </w:t>
      </w:r>
      <w:proofErr w:type="spellStart"/>
      <w:r>
        <w:t>О</w:t>
      </w:r>
      <w:r w:rsidRPr="0016178F">
        <w:rPr>
          <w:color w:val="000000"/>
          <w:shd w:val="clear" w:color="auto" w:fill="FEFEFE"/>
        </w:rPr>
        <w:t>бн</w:t>
      </w:r>
      <w:proofErr w:type="spellEnd"/>
      <w:r w:rsidRPr="0016178F">
        <w:rPr>
          <w:color w:val="000000"/>
          <w:shd w:val="clear" w:color="auto" w:fill="FEFEFE"/>
        </w:rPr>
        <w:t>., ДВ, бр. 13 от 16.02.2016 г., в сила от 15.04.2016 г.</w:t>
      </w:r>
    </w:p>
  </w:footnote>
  <w:footnote w:id="112">
    <w:p w:rsidR="00FB5A19" w:rsidRDefault="00FB5A19" w:rsidP="006C0D4D">
      <w:pPr>
        <w:pStyle w:val="FootnoteText"/>
        <w:jc w:val="both"/>
      </w:pPr>
      <w:r w:rsidRPr="008C311D">
        <w:rPr>
          <w:rStyle w:val="FootnoteReference"/>
          <w:b/>
          <w:bCs/>
        </w:rPr>
        <w:footnoteRef/>
      </w:r>
      <w:r w:rsidRPr="008C311D">
        <w:rPr>
          <w:b/>
          <w:bCs/>
        </w:rPr>
        <w:t xml:space="preserve"> </w:t>
      </w:r>
      <w:proofErr w:type="spellStart"/>
      <w:r w:rsidRPr="00435503">
        <w:rPr>
          <w:b/>
          <w:bCs/>
        </w:rPr>
        <w:t>Одитн</w:t>
      </w:r>
      <w:r>
        <w:rPr>
          <w:b/>
          <w:bCs/>
        </w:rPr>
        <w:t>о</w:t>
      </w:r>
      <w:proofErr w:type="spellEnd"/>
      <w:r w:rsidRPr="00435503">
        <w:rPr>
          <w:b/>
          <w:bCs/>
        </w:rPr>
        <w:t xml:space="preserve"> доказателств</w:t>
      </w:r>
      <w:r>
        <w:rPr>
          <w:b/>
          <w:bCs/>
        </w:rPr>
        <w:t>о</w:t>
      </w:r>
      <w:r w:rsidRPr="00435503">
        <w:rPr>
          <w:b/>
          <w:bCs/>
        </w:rPr>
        <w:t xml:space="preserve"> №</w:t>
      </w:r>
      <w:r>
        <w:rPr>
          <w:b/>
          <w:bCs/>
        </w:rPr>
        <w:t xml:space="preserve"> </w:t>
      </w:r>
      <w:r w:rsidRPr="00CE16B8">
        <w:rPr>
          <w:b/>
          <w:bCs/>
        </w:rPr>
        <w:t>12</w:t>
      </w:r>
      <w:r>
        <w:t xml:space="preserve"> </w:t>
      </w:r>
    </w:p>
  </w:footnote>
  <w:footnote w:id="113">
    <w:p w:rsidR="00FB5A19" w:rsidRDefault="00FB5A19" w:rsidP="006C0D4D">
      <w:pPr>
        <w:pStyle w:val="FootnoteText"/>
        <w:jc w:val="both"/>
      </w:pPr>
      <w:r w:rsidRPr="00523677">
        <w:rPr>
          <w:rStyle w:val="FootnoteReference"/>
        </w:rPr>
        <w:footnoteRef/>
      </w:r>
      <w:r w:rsidRPr="00523677">
        <w:t xml:space="preserve"> </w:t>
      </w:r>
      <w:r>
        <w:t>С</w:t>
      </w:r>
      <w:r w:rsidRPr="00523677">
        <w:t xml:space="preserve">лед приспадане на подлежащите за възстановяване за съответния период разходи за консумирана питейна вода от наематели на министерството </w:t>
      </w:r>
    </w:p>
  </w:footnote>
  <w:footnote w:id="114">
    <w:p w:rsidR="00FB5A19" w:rsidRDefault="00FB5A19" w:rsidP="006C0D4D">
      <w:pPr>
        <w:pStyle w:val="FootnoteText"/>
        <w:jc w:val="both"/>
      </w:pPr>
      <w:r w:rsidRPr="00D93E49">
        <w:rPr>
          <w:rStyle w:val="FootnoteReference"/>
          <w:b/>
          <w:bCs/>
        </w:rPr>
        <w:footnoteRef/>
      </w:r>
      <w:r w:rsidRPr="00D93E49">
        <w:rPr>
          <w:b/>
          <w:bCs/>
        </w:rPr>
        <w:t xml:space="preserve"> </w:t>
      </w:r>
      <w:proofErr w:type="spellStart"/>
      <w:r w:rsidRPr="00D93E49">
        <w:rPr>
          <w:b/>
          <w:bCs/>
        </w:rPr>
        <w:t>Одитни</w:t>
      </w:r>
      <w:proofErr w:type="spellEnd"/>
      <w:r w:rsidRPr="00D93E49">
        <w:rPr>
          <w:b/>
          <w:bCs/>
        </w:rPr>
        <w:t xml:space="preserve"> доказателства № 14 и № 52 </w:t>
      </w:r>
    </w:p>
  </w:footnote>
  <w:footnote w:id="115">
    <w:p w:rsidR="00FB5A19" w:rsidRDefault="00FB5A19" w:rsidP="00E6565D">
      <w:pPr>
        <w:jc w:val="both"/>
      </w:pPr>
      <w:r w:rsidRPr="00D93E49">
        <w:rPr>
          <w:rStyle w:val="FootnoteReference"/>
          <w:b/>
          <w:bCs/>
          <w:sz w:val="20"/>
          <w:szCs w:val="20"/>
        </w:rPr>
        <w:footnoteRef/>
      </w:r>
      <w:r w:rsidRPr="00D93E49">
        <w:rPr>
          <w:b/>
          <w:bCs/>
        </w:rPr>
        <w:t xml:space="preserve"> </w:t>
      </w:r>
      <w:proofErr w:type="spellStart"/>
      <w:r w:rsidRPr="00D93E49">
        <w:rPr>
          <w:b/>
          <w:bCs/>
          <w:sz w:val="20"/>
          <w:szCs w:val="20"/>
        </w:rPr>
        <w:t>Одитно</w:t>
      </w:r>
      <w:proofErr w:type="spellEnd"/>
      <w:r w:rsidRPr="00D93E49">
        <w:rPr>
          <w:b/>
          <w:bCs/>
          <w:sz w:val="20"/>
          <w:szCs w:val="20"/>
        </w:rPr>
        <w:t xml:space="preserve"> доказателство № 38 </w:t>
      </w:r>
    </w:p>
  </w:footnote>
  <w:footnote w:id="116">
    <w:p w:rsidR="00FB5A19" w:rsidRDefault="00FB5A19" w:rsidP="006E7CEF">
      <w:pPr>
        <w:jc w:val="both"/>
      </w:pPr>
      <w:r w:rsidRPr="00D93E49">
        <w:rPr>
          <w:rStyle w:val="FootnoteReference"/>
          <w:b/>
          <w:bCs/>
          <w:sz w:val="20"/>
          <w:szCs w:val="20"/>
        </w:rPr>
        <w:footnoteRef/>
      </w:r>
      <w:r w:rsidRPr="00D93E49">
        <w:rPr>
          <w:b/>
          <w:bCs/>
          <w:sz w:val="20"/>
          <w:szCs w:val="20"/>
        </w:rPr>
        <w:t xml:space="preserve"> </w:t>
      </w:r>
      <w:proofErr w:type="spellStart"/>
      <w:r w:rsidRPr="00D93E49">
        <w:rPr>
          <w:b/>
          <w:bCs/>
          <w:sz w:val="20"/>
          <w:szCs w:val="20"/>
        </w:rPr>
        <w:t>Одитно</w:t>
      </w:r>
      <w:proofErr w:type="spellEnd"/>
      <w:r w:rsidRPr="00F2087A">
        <w:rPr>
          <w:b/>
          <w:bCs/>
          <w:sz w:val="20"/>
          <w:szCs w:val="20"/>
        </w:rPr>
        <w:t xml:space="preserve"> доказателство </w:t>
      </w:r>
      <w:r>
        <w:rPr>
          <w:b/>
          <w:bCs/>
          <w:sz w:val="20"/>
          <w:szCs w:val="20"/>
        </w:rPr>
        <w:t>№ 36</w:t>
      </w:r>
      <w:r>
        <w:rPr>
          <w:sz w:val="20"/>
          <w:szCs w:val="20"/>
        </w:rPr>
        <w:t xml:space="preserve"> </w:t>
      </w:r>
    </w:p>
  </w:footnote>
  <w:footnote w:id="117">
    <w:p w:rsidR="00FB5A19" w:rsidRDefault="00FB5A19" w:rsidP="006E7CEF">
      <w:pPr>
        <w:jc w:val="both"/>
      </w:pPr>
      <w:r w:rsidRPr="007648C0">
        <w:rPr>
          <w:rStyle w:val="FootnoteReference"/>
          <w:sz w:val="20"/>
          <w:szCs w:val="20"/>
        </w:rPr>
        <w:footnoteRef/>
      </w:r>
      <w:r>
        <w:t xml:space="preserve"> </w:t>
      </w:r>
      <w:r w:rsidRPr="007648C0">
        <w:rPr>
          <w:sz w:val="20"/>
          <w:szCs w:val="20"/>
        </w:rPr>
        <w:t>Договори: № 23-00-66 от 03.08.2015 г. за „Доставка и внедряване на интегрирана софтуерна система за управление на обществени поръчки“ с изпълнител „СМ Консулта“ ЕООД; № 23-00-20 от 16.02.2015 г. с предмет „Услуги по почистване на щадящата околна среда на сгради и МПС, собственост на ММС“ с изпълнител ДЗЗД „ВИП“; № 23-00</w:t>
      </w:r>
      <w:r>
        <w:rPr>
          <w:sz w:val="20"/>
          <w:szCs w:val="20"/>
        </w:rPr>
        <w:t>-24 от 06.03.2015 г. с предмет „</w:t>
      </w:r>
      <w:r w:rsidRPr="007648C0">
        <w:rPr>
          <w:sz w:val="20"/>
          <w:szCs w:val="20"/>
        </w:rPr>
        <w:t xml:space="preserve">Доставка на автомобилно гориво чрез карти за </w:t>
      </w:r>
      <w:proofErr w:type="spellStart"/>
      <w:r w:rsidRPr="007648C0">
        <w:rPr>
          <w:sz w:val="20"/>
          <w:szCs w:val="20"/>
        </w:rPr>
        <w:t>безналично</w:t>
      </w:r>
      <w:proofErr w:type="spellEnd"/>
      <w:r w:rsidRPr="007648C0">
        <w:rPr>
          <w:sz w:val="20"/>
          <w:szCs w:val="20"/>
        </w:rPr>
        <w:t xml:space="preserve"> плащане, </w:t>
      </w:r>
      <w:proofErr w:type="spellStart"/>
      <w:r w:rsidRPr="007648C0">
        <w:rPr>
          <w:sz w:val="20"/>
          <w:szCs w:val="20"/>
        </w:rPr>
        <w:t>автокозметика</w:t>
      </w:r>
      <w:proofErr w:type="spellEnd"/>
      <w:r w:rsidRPr="007648C0">
        <w:rPr>
          <w:sz w:val="20"/>
          <w:szCs w:val="20"/>
        </w:rPr>
        <w:t xml:space="preserve"> и смазочни материали за автомобили за нуждите на ММС“ с изпълнител „Петрол“ АД; № 23-00-58 от 24.06.2015 г. с предмет „Доставка на нерециклирана копирна хартия за нуждите на ММС“ с изпълнител „</w:t>
      </w:r>
      <w:proofErr w:type="spellStart"/>
      <w:r w:rsidRPr="007648C0">
        <w:rPr>
          <w:sz w:val="20"/>
          <w:szCs w:val="20"/>
        </w:rPr>
        <w:t>Плесио</w:t>
      </w:r>
      <w:proofErr w:type="spellEnd"/>
      <w:r w:rsidRPr="007648C0">
        <w:rPr>
          <w:sz w:val="20"/>
          <w:szCs w:val="20"/>
        </w:rPr>
        <w:t xml:space="preserve"> </w:t>
      </w:r>
      <w:proofErr w:type="spellStart"/>
      <w:r w:rsidRPr="007648C0">
        <w:rPr>
          <w:sz w:val="20"/>
          <w:szCs w:val="20"/>
        </w:rPr>
        <w:t>Компютърс</w:t>
      </w:r>
      <w:proofErr w:type="spellEnd"/>
      <w:r w:rsidRPr="007648C0">
        <w:rPr>
          <w:sz w:val="20"/>
          <w:szCs w:val="20"/>
        </w:rPr>
        <w:t xml:space="preserve">“ ЕАД; № 23-00-63 от 28.07.2015 г. с предмет „Доставка на тонери за копирни и печатащи устройства с марка </w:t>
      </w:r>
      <w:proofErr w:type="spellStart"/>
      <w:r w:rsidRPr="007648C0">
        <w:rPr>
          <w:sz w:val="20"/>
          <w:szCs w:val="20"/>
        </w:rPr>
        <w:t>Hewlett-Pdckard</w:t>
      </w:r>
      <w:proofErr w:type="spellEnd"/>
      <w:r w:rsidRPr="007648C0">
        <w:rPr>
          <w:sz w:val="20"/>
          <w:szCs w:val="20"/>
        </w:rPr>
        <w:t xml:space="preserve"> за нуждите на ММС“ и изпълнител „Роел-98“ ЕООД; № 23-00-64 от 29.07.2015 г. с предмет „Доставка на тонери за копирни и печатащи устройства различни марки“, с изпълнител Кооперация </w:t>
      </w:r>
      <w:proofErr w:type="spellStart"/>
      <w:r w:rsidRPr="007648C0">
        <w:rPr>
          <w:sz w:val="20"/>
          <w:szCs w:val="20"/>
        </w:rPr>
        <w:t>Панда</w:t>
      </w:r>
      <w:proofErr w:type="spellEnd"/>
      <w:r w:rsidRPr="007648C0">
        <w:rPr>
          <w:sz w:val="20"/>
          <w:szCs w:val="20"/>
        </w:rPr>
        <w:t xml:space="preserve">; № 23-00-92 от 23.11.2015 г. с предмет „Ремонт и обновяване на сградата на Зала за борба и обслужващи помещения към нея спортен комплекс </w:t>
      </w:r>
      <w:r>
        <w:rPr>
          <w:sz w:val="20"/>
          <w:szCs w:val="20"/>
        </w:rPr>
        <w:t>„</w:t>
      </w:r>
      <w:r w:rsidRPr="007648C0">
        <w:rPr>
          <w:sz w:val="20"/>
          <w:szCs w:val="20"/>
        </w:rPr>
        <w:t>Локомотив</w:t>
      </w:r>
      <w:r>
        <w:rPr>
          <w:sz w:val="20"/>
          <w:szCs w:val="20"/>
        </w:rPr>
        <w:t>“</w:t>
      </w:r>
      <w:r w:rsidRPr="007648C0">
        <w:rPr>
          <w:sz w:val="20"/>
          <w:szCs w:val="20"/>
        </w:rPr>
        <w:t xml:space="preserve"> гр. Русе“ с изпълнител „</w:t>
      </w:r>
      <w:proofErr w:type="spellStart"/>
      <w:r w:rsidRPr="007648C0">
        <w:rPr>
          <w:sz w:val="20"/>
          <w:szCs w:val="20"/>
        </w:rPr>
        <w:t>Декострой</w:t>
      </w:r>
      <w:proofErr w:type="spellEnd"/>
      <w:r w:rsidRPr="007648C0">
        <w:rPr>
          <w:sz w:val="20"/>
          <w:szCs w:val="20"/>
        </w:rPr>
        <w:t>“ ООД; № 23-00-97 от 01.12.2015</w:t>
      </w:r>
      <w:r>
        <w:rPr>
          <w:sz w:val="20"/>
          <w:szCs w:val="20"/>
          <w:lang w:val="en-US"/>
        </w:rPr>
        <w:t> </w:t>
      </w:r>
      <w:r w:rsidRPr="007648C0">
        <w:rPr>
          <w:sz w:val="20"/>
          <w:szCs w:val="20"/>
        </w:rPr>
        <w:t xml:space="preserve">г. с предмет „Газификация на зала </w:t>
      </w:r>
      <w:r>
        <w:rPr>
          <w:sz w:val="20"/>
          <w:szCs w:val="20"/>
        </w:rPr>
        <w:t>„</w:t>
      </w:r>
      <w:r w:rsidRPr="007648C0">
        <w:rPr>
          <w:sz w:val="20"/>
          <w:szCs w:val="20"/>
        </w:rPr>
        <w:t>Владислав</w:t>
      </w:r>
      <w:r>
        <w:rPr>
          <w:sz w:val="20"/>
          <w:szCs w:val="20"/>
        </w:rPr>
        <w:t>“</w:t>
      </w:r>
      <w:r w:rsidRPr="007648C0">
        <w:rPr>
          <w:sz w:val="20"/>
          <w:szCs w:val="20"/>
        </w:rPr>
        <w:t xml:space="preserve"> спортен комплекс </w:t>
      </w:r>
      <w:r>
        <w:rPr>
          <w:sz w:val="20"/>
          <w:szCs w:val="20"/>
        </w:rPr>
        <w:t>„</w:t>
      </w:r>
      <w:r w:rsidRPr="007648C0">
        <w:rPr>
          <w:sz w:val="20"/>
          <w:szCs w:val="20"/>
        </w:rPr>
        <w:t>Черно море“ гр. Варна с изпълнител „Овергаз Инженеринг“ ЕООД; № 23-00-98 от 01.12.2015 г. с предмет „Газификация на покрита зала с лекоатлетическа писта - гр. Сливен“ с изпълнител „Овергаз Инженеринг“ ЕООД, № 23-00-114/28.12.2015 г. с предмет „Доставка на 3 броя нови автомобили за нуждите на ММС“ с изпълнител „</w:t>
      </w:r>
      <w:proofErr w:type="spellStart"/>
      <w:r w:rsidRPr="007648C0">
        <w:rPr>
          <w:sz w:val="20"/>
          <w:szCs w:val="20"/>
        </w:rPr>
        <w:t>Булвария</w:t>
      </w:r>
      <w:proofErr w:type="spellEnd"/>
      <w:r w:rsidRPr="007648C0">
        <w:rPr>
          <w:sz w:val="20"/>
          <w:szCs w:val="20"/>
        </w:rPr>
        <w:t xml:space="preserve"> Холдинг“ ЕАД</w:t>
      </w:r>
      <w:r>
        <w:rPr>
          <w:sz w:val="20"/>
          <w:szCs w:val="20"/>
        </w:rPr>
        <w:t>;</w:t>
      </w:r>
      <w:r w:rsidRPr="007648C0">
        <w:rPr>
          <w:sz w:val="20"/>
          <w:szCs w:val="20"/>
        </w:rPr>
        <w:t xml:space="preserve"> Договори № 23-00-89 от 20.11.2015 г. с предмет „Доставка на оригинални консумативи за </w:t>
      </w:r>
      <w:proofErr w:type="spellStart"/>
      <w:r w:rsidRPr="007648C0">
        <w:rPr>
          <w:sz w:val="20"/>
          <w:szCs w:val="20"/>
        </w:rPr>
        <w:t>лактатанализатор</w:t>
      </w:r>
      <w:proofErr w:type="spellEnd"/>
      <w:r>
        <w:rPr>
          <w:sz w:val="20"/>
          <w:szCs w:val="20"/>
        </w:rPr>
        <w:t> -</w:t>
      </w:r>
      <w:r w:rsidRPr="007648C0">
        <w:rPr>
          <w:sz w:val="20"/>
          <w:szCs w:val="20"/>
        </w:rPr>
        <w:t xml:space="preserve"> мобилен модел </w:t>
      </w:r>
      <w:proofErr w:type="spellStart"/>
      <w:r w:rsidRPr="007648C0">
        <w:rPr>
          <w:sz w:val="20"/>
          <w:szCs w:val="20"/>
        </w:rPr>
        <w:t>Лактат</w:t>
      </w:r>
      <w:proofErr w:type="spellEnd"/>
      <w:r w:rsidRPr="007648C0">
        <w:rPr>
          <w:sz w:val="20"/>
          <w:szCs w:val="20"/>
        </w:rPr>
        <w:t xml:space="preserve"> </w:t>
      </w:r>
      <w:proofErr w:type="spellStart"/>
      <w:r w:rsidRPr="007648C0">
        <w:rPr>
          <w:sz w:val="20"/>
          <w:szCs w:val="20"/>
        </w:rPr>
        <w:t>Про</w:t>
      </w:r>
      <w:proofErr w:type="spellEnd"/>
      <w:r w:rsidRPr="007648C0">
        <w:rPr>
          <w:sz w:val="20"/>
          <w:szCs w:val="20"/>
        </w:rPr>
        <w:t xml:space="preserve"> 2“ с изпълнител ЕТ „Анка-Анка Пеева“ и договор № 23-00-104 от 11.12.2015 г. с предмет „Изработка и доставка на печатни, информационни и рекламни материали за нуждите на ММС“</w:t>
      </w:r>
      <w:r>
        <w:rPr>
          <w:sz w:val="20"/>
          <w:szCs w:val="20"/>
        </w:rPr>
        <w:t xml:space="preserve"> </w:t>
      </w:r>
      <w:r w:rsidRPr="007648C0">
        <w:rPr>
          <w:sz w:val="20"/>
          <w:szCs w:val="20"/>
        </w:rPr>
        <w:t>с изпълнител „Евро-Консулт 2020“ ЕООД</w:t>
      </w:r>
    </w:p>
  </w:footnote>
  <w:footnote w:id="118">
    <w:p w:rsidR="00FB5A19" w:rsidRDefault="00FB5A19" w:rsidP="006E7CEF">
      <w:pPr>
        <w:pStyle w:val="FootnoteText"/>
      </w:pPr>
      <w:r w:rsidRPr="00CF38A5">
        <w:rPr>
          <w:rStyle w:val="FootnoteReference"/>
          <w:b/>
          <w:bCs/>
        </w:rPr>
        <w:footnoteRef/>
      </w:r>
      <w:r w:rsidRPr="00CF38A5">
        <w:rPr>
          <w:b/>
          <w:bCs/>
        </w:rPr>
        <w:t xml:space="preserve"> </w:t>
      </w:r>
      <w:proofErr w:type="spellStart"/>
      <w:r w:rsidRPr="00F2087A">
        <w:rPr>
          <w:b/>
          <w:bCs/>
        </w:rPr>
        <w:t>Одитно</w:t>
      </w:r>
      <w:proofErr w:type="spellEnd"/>
      <w:r w:rsidRPr="00F2087A">
        <w:rPr>
          <w:b/>
          <w:bCs/>
        </w:rPr>
        <w:t xml:space="preserve"> доказателство №</w:t>
      </w:r>
      <w:r>
        <w:rPr>
          <w:b/>
          <w:bCs/>
        </w:rPr>
        <w:t xml:space="preserve"> 53 </w:t>
      </w:r>
    </w:p>
  </w:footnote>
  <w:footnote w:id="119">
    <w:p w:rsidR="00FB5A19" w:rsidRDefault="00FB5A19">
      <w:pPr>
        <w:pStyle w:val="FootnoteText"/>
      </w:pPr>
      <w:r w:rsidRPr="009E6E2B">
        <w:rPr>
          <w:rStyle w:val="FootnoteReference"/>
          <w:b/>
          <w:bCs/>
        </w:rPr>
        <w:footnoteRef/>
      </w:r>
      <w:r w:rsidRPr="009E6E2B">
        <w:rPr>
          <w:b/>
          <w:bCs/>
        </w:rPr>
        <w:t xml:space="preserve"> </w:t>
      </w:r>
      <w:proofErr w:type="spellStart"/>
      <w:r w:rsidRPr="00C66906">
        <w:rPr>
          <w:b/>
          <w:bCs/>
        </w:rPr>
        <w:t>Одитно</w:t>
      </w:r>
      <w:proofErr w:type="spellEnd"/>
      <w:r w:rsidRPr="00C66906">
        <w:rPr>
          <w:b/>
          <w:bCs/>
        </w:rPr>
        <w:t xml:space="preserve"> доказателство № </w:t>
      </w:r>
      <w:r w:rsidRPr="000B6B7D">
        <w:rPr>
          <w:b/>
          <w:bCs/>
        </w:rPr>
        <w:t>54</w:t>
      </w:r>
      <w:r>
        <w:t xml:space="preserve"> </w:t>
      </w:r>
    </w:p>
  </w:footnote>
  <w:footnote w:id="120">
    <w:p w:rsidR="00FB5A19" w:rsidRDefault="00FB5A19">
      <w:pPr>
        <w:pStyle w:val="FootnoteText"/>
      </w:pPr>
      <w:r w:rsidRPr="00EF2581">
        <w:rPr>
          <w:rStyle w:val="FootnoteReference"/>
          <w:b/>
          <w:bCs/>
        </w:rPr>
        <w:footnoteRef/>
      </w:r>
      <w:r w:rsidRPr="00EF2581">
        <w:rPr>
          <w:b/>
          <w:bCs/>
        </w:rPr>
        <w:t xml:space="preserve"> </w:t>
      </w:r>
      <w:proofErr w:type="spellStart"/>
      <w:r w:rsidRPr="00EF2581">
        <w:rPr>
          <w:b/>
          <w:bCs/>
        </w:rPr>
        <w:t>Одитно</w:t>
      </w:r>
      <w:proofErr w:type="spellEnd"/>
      <w:r w:rsidRPr="00EF2581">
        <w:rPr>
          <w:b/>
          <w:bCs/>
        </w:rPr>
        <w:t xml:space="preserve"> доказателство № 55 и № 56</w:t>
      </w:r>
    </w:p>
  </w:footnote>
  <w:footnote w:id="121">
    <w:p w:rsidR="00FB5A19" w:rsidRDefault="00FB5A19" w:rsidP="006E7CEF">
      <w:pPr>
        <w:pStyle w:val="FootnoteText"/>
      </w:pPr>
      <w:r w:rsidRPr="00EF2581">
        <w:rPr>
          <w:rStyle w:val="FootnoteReference"/>
          <w:b/>
          <w:bCs/>
        </w:rPr>
        <w:footnoteRef/>
      </w:r>
      <w:r w:rsidRPr="00EF2581">
        <w:rPr>
          <w:b/>
          <w:bCs/>
        </w:rPr>
        <w:t xml:space="preserve"> </w:t>
      </w:r>
      <w:proofErr w:type="spellStart"/>
      <w:r w:rsidRPr="00EF2581">
        <w:rPr>
          <w:b/>
          <w:bCs/>
        </w:rPr>
        <w:t>Одитно</w:t>
      </w:r>
      <w:proofErr w:type="spellEnd"/>
      <w:r w:rsidRPr="00EF2581">
        <w:rPr>
          <w:b/>
          <w:bCs/>
        </w:rPr>
        <w:t xml:space="preserve"> доказателство № 56 </w:t>
      </w:r>
    </w:p>
  </w:footnote>
  <w:footnote w:id="122">
    <w:p w:rsidR="00FB5A19" w:rsidRDefault="00FB5A19" w:rsidP="006E7CEF">
      <w:pPr>
        <w:pStyle w:val="FootnoteText"/>
        <w:jc w:val="both"/>
      </w:pPr>
      <w:r w:rsidRPr="00EF2581">
        <w:rPr>
          <w:rStyle w:val="FootnoteReference"/>
          <w:b/>
          <w:bCs/>
        </w:rPr>
        <w:footnoteRef/>
      </w:r>
      <w:r w:rsidRPr="00EF2581">
        <w:rPr>
          <w:b/>
          <w:bCs/>
        </w:rPr>
        <w:t xml:space="preserve"> </w:t>
      </w:r>
      <w:proofErr w:type="spellStart"/>
      <w:r w:rsidRPr="00EF2581">
        <w:rPr>
          <w:b/>
          <w:bCs/>
        </w:rPr>
        <w:t>Одитно</w:t>
      </w:r>
      <w:proofErr w:type="spellEnd"/>
      <w:r w:rsidRPr="00EF2581">
        <w:rPr>
          <w:b/>
          <w:bCs/>
        </w:rPr>
        <w:t xml:space="preserve"> доказателство № 57 </w:t>
      </w:r>
    </w:p>
  </w:footnote>
  <w:footnote w:id="123">
    <w:p w:rsidR="00FB5A19" w:rsidRDefault="00FB5A19" w:rsidP="006E7CEF">
      <w:pPr>
        <w:pStyle w:val="FootnoteText"/>
        <w:jc w:val="both"/>
      </w:pPr>
      <w:r w:rsidRPr="00EF2581">
        <w:rPr>
          <w:rStyle w:val="FootnoteReference"/>
          <w:b/>
          <w:bCs/>
        </w:rPr>
        <w:footnoteRef/>
      </w:r>
      <w:r>
        <w:t xml:space="preserve"> </w:t>
      </w:r>
      <w:proofErr w:type="spellStart"/>
      <w:r w:rsidRPr="00F2087A">
        <w:rPr>
          <w:b/>
          <w:bCs/>
        </w:rPr>
        <w:t>Одитно</w:t>
      </w:r>
      <w:proofErr w:type="spellEnd"/>
      <w:r w:rsidRPr="00F2087A">
        <w:rPr>
          <w:b/>
          <w:bCs/>
        </w:rPr>
        <w:t xml:space="preserve"> доказателство №</w:t>
      </w:r>
      <w:r>
        <w:rPr>
          <w:b/>
          <w:bCs/>
        </w:rPr>
        <w:t xml:space="preserve"> 58</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BC5"/>
    <w:multiLevelType w:val="multilevel"/>
    <w:tmpl w:val="909635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ED0A44"/>
    <w:multiLevelType w:val="hybridMultilevel"/>
    <w:tmpl w:val="39B082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2E7632"/>
    <w:multiLevelType w:val="multilevel"/>
    <w:tmpl w:val="6372A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F1B7B8E"/>
    <w:multiLevelType w:val="hybridMultilevel"/>
    <w:tmpl w:val="06DA40B0"/>
    <w:lvl w:ilvl="0" w:tplc="5D7830F8">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2145176B"/>
    <w:multiLevelType w:val="hybridMultilevel"/>
    <w:tmpl w:val="AAE20C38"/>
    <w:lvl w:ilvl="0" w:tplc="B942BB02">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nsid w:val="31BA5D7E"/>
    <w:multiLevelType w:val="hybridMultilevel"/>
    <w:tmpl w:val="3198E522"/>
    <w:lvl w:ilvl="0" w:tplc="4D1ED8AE">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C29355B"/>
    <w:multiLevelType w:val="hybridMultilevel"/>
    <w:tmpl w:val="C1EAE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C6937DC"/>
    <w:multiLevelType w:val="hybridMultilevel"/>
    <w:tmpl w:val="947602AA"/>
    <w:lvl w:ilvl="0" w:tplc="DC0080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D934CF7"/>
    <w:multiLevelType w:val="hybridMultilevel"/>
    <w:tmpl w:val="1B7A8068"/>
    <w:lvl w:ilvl="0" w:tplc="5276053C">
      <w:start w:val="27"/>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9">
    <w:nsid w:val="53D903E6"/>
    <w:multiLevelType w:val="hybridMultilevel"/>
    <w:tmpl w:val="9E349A28"/>
    <w:lvl w:ilvl="0" w:tplc="AC1C4B78">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40802BB"/>
    <w:multiLevelType w:val="hybridMultilevel"/>
    <w:tmpl w:val="C202589E"/>
    <w:lvl w:ilvl="0" w:tplc="03B451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6C3507AC"/>
    <w:multiLevelType w:val="hybridMultilevel"/>
    <w:tmpl w:val="BCD00B92"/>
    <w:lvl w:ilvl="0" w:tplc="4B7AF9E0">
      <w:start w:val="1"/>
      <w:numFmt w:val="decimal"/>
      <w:lvlText w:val="%1."/>
      <w:lvlJc w:val="left"/>
      <w:pPr>
        <w:ind w:left="1444" w:hanging="720"/>
      </w:pPr>
      <w:rPr>
        <w:rFonts w:hint="default"/>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abstractNum w:abstractNumId="12">
    <w:nsid w:val="7EDA5587"/>
    <w:multiLevelType w:val="hybridMultilevel"/>
    <w:tmpl w:val="F6F001E6"/>
    <w:lvl w:ilvl="0" w:tplc="F29A9CC4">
      <w:start w:val="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13">
    <w:nsid w:val="7FB75D11"/>
    <w:multiLevelType w:val="hybridMultilevel"/>
    <w:tmpl w:val="89DC3E10"/>
    <w:lvl w:ilvl="0" w:tplc="A8E84BD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9"/>
  </w:num>
  <w:num w:numId="2">
    <w:abstractNumId w:val="2"/>
  </w:num>
  <w:num w:numId="3">
    <w:abstractNumId w:val="4"/>
  </w:num>
  <w:num w:numId="4">
    <w:abstractNumId w:val="8"/>
  </w:num>
  <w:num w:numId="5">
    <w:abstractNumId w:val="7"/>
  </w:num>
  <w:num w:numId="6">
    <w:abstractNumId w:val="12"/>
  </w:num>
  <w:num w:numId="7">
    <w:abstractNumId w:val="11"/>
  </w:num>
  <w:num w:numId="8">
    <w:abstractNumId w:val="0"/>
  </w:num>
  <w:num w:numId="9">
    <w:abstractNumId w:val="1"/>
  </w:num>
  <w:num w:numId="10">
    <w:abstractNumId w:val="5"/>
  </w:num>
  <w:num w:numId="11">
    <w:abstractNumId w:val="13"/>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00BA"/>
    <w:rsid w:val="00000E7B"/>
    <w:rsid w:val="00001161"/>
    <w:rsid w:val="0000156D"/>
    <w:rsid w:val="00001633"/>
    <w:rsid w:val="0000175F"/>
    <w:rsid w:val="00001EDC"/>
    <w:rsid w:val="00002113"/>
    <w:rsid w:val="00002381"/>
    <w:rsid w:val="00002CD7"/>
    <w:rsid w:val="00002EAD"/>
    <w:rsid w:val="000031C9"/>
    <w:rsid w:val="00003E97"/>
    <w:rsid w:val="000040B7"/>
    <w:rsid w:val="00004143"/>
    <w:rsid w:val="000042A1"/>
    <w:rsid w:val="00004A39"/>
    <w:rsid w:val="000050DB"/>
    <w:rsid w:val="00005C30"/>
    <w:rsid w:val="00005CFE"/>
    <w:rsid w:val="0000604F"/>
    <w:rsid w:val="00006528"/>
    <w:rsid w:val="00006707"/>
    <w:rsid w:val="00006D8F"/>
    <w:rsid w:val="00006E2F"/>
    <w:rsid w:val="00007671"/>
    <w:rsid w:val="00007F25"/>
    <w:rsid w:val="00010635"/>
    <w:rsid w:val="0001067C"/>
    <w:rsid w:val="00010BDF"/>
    <w:rsid w:val="00011732"/>
    <w:rsid w:val="0001254C"/>
    <w:rsid w:val="00013193"/>
    <w:rsid w:val="00013308"/>
    <w:rsid w:val="000133AB"/>
    <w:rsid w:val="000137D9"/>
    <w:rsid w:val="000137E7"/>
    <w:rsid w:val="00013E6A"/>
    <w:rsid w:val="0001400F"/>
    <w:rsid w:val="00014020"/>
    <w:rsid w:val="00014EAA"/>
    <w:rsid w:val="0001501A"/>
    <w:rsid w:val="000151EE"/>
    <w:rsid w:val="00015561"/>
    <w:rsid w:val="0001655A"/>
    <w:rsid w:val="000165CE"/>
    <w:rsid w:val="00016AE3"/>
    <w:rsid w:val="00016E9C"/>
    <w:rsid w:val="000175F6"/>
    <w:rsid w:val="00017618"/>
    <w:rsid w:val="00017B94"/>
    <w:rsid w:val="00017F0E"/>
    <w:rsid w:val="0002064A"/>
    <w:rsid w:val="00020B75"/>
    <w:rsid w:val="000212D8"/>
    <w:rsid w:val="0002141D"/>
    <w:rsid w:val="0002154E"/>
    <w:rsid w:val="00021958"/>
    <w:rsid w:val="00021B9E"/>
    <w:rsid w:val="00022205"/>
    <w:rsid w:val="000223CF"/>
    <w:rsid w:val="000225C2"/>
    <w:rsid w:val="00022D97"/>
    <w:rsid w:val="00022FD9"/>
    <w:rsid w:val="00023560"/>
    <w:rsid w:val="000239F8"/>
    <w:rsid w:val="00023ADE"/>
    <w:rsid w:val="00023B9F"/>
    <w:rsid w:val="00023C24"/>
    <w:rsid w:val="00023D07"/>
    <w:rsid w:val="00023DC1"/>
    <w:rsid w:val="00024CFA"/>
    <w:rsid w:val="00024D3F"/>
    <w:rsid w:val="00024E1B"/>
    <w:rsid w:val="00024FD9"/>
    <w:rsid w:val="00025200"/>
    <w:rsid w:val="00025562"/>
    <w:rsid w:val="00025B38"/>
    <w:rsid w:val="00025F88"/>
    <w:rsid w:val="0002636B"/>
    <w:rsid w:val="00026730"/>
    <w:rsid w:val="000268B8"/>
    <w:rsid w:val="00026A3F"/>
    <w:rsid w:val="00026BC4"/>
    <w:rsid w:val="00026FC1"/>
    <w:rsid w:val="00026FD6"/>
    <w:rsid w:val="00027338"/>
    <w:rsid w:val="000300EE"/>
    <w:rsid w:val="000302B3"/>
    <w:rsid w:val="000302CF"/>
    <w:rsid w:val="000305E7"/>
    <w:rsid w:val="00030E6C"/>
    <w:rsid w:val="000311DD"/>
    <w:rsid w:val="00031467"/>
    <w:rsid w:val="00031913"/>
    <w:rsid w:val="000323FE"/>
    <w:rsid w:val="000328F8"/>
    <w:rsid w:val="00032BBD"/>
    <w:rsid w:val="00032C4E"/>
    <w:rsid w:val="00032F5C"/>
    <w:rsid w:val="0003312E"/>
    <w:rsid w:val="00033541"/>
    <w:rsid w:val="00033B72"/>
    <w:rsid w:val="00033C74"/>
    <w:rsid w:val="00034291"/>
    <w:rsid w:val="000346AA"/>
    <w:rsid w:val="000348BC"/>
    <w:rsid w:val="00034A62"/>
    <w:rsid w:val="00034C54"/>
    <w:rsid w:val="000350E4"/>
    <w:rsid w:val="00035445"/>
    <w:rsid w:val="000355DE"/>
    <w:rsid w:val="0003574C"/>
    <w:rsid w:val="00035DDC"/>
    <w:rsid w:val="00035EF9"/>
    <w:rsid w:val="00035F7A"/>
    <w:rsid w:val="00036996"/>
    <w:rsid w:val="00036A5D"/>
    <w:rsid w:val="00036C09"/>
    <w:rsid w:val="00036E4A"/>
    <w:rsid w:val="0003707C"/>
    <w:rsid w:val="00037270"/>
    <w:rsid w:val="0003768A"/>
    <w:rsid w:val="0004022D"/>
    <w:rsid w:val="00040444"/>
    <w:rsid w:val="00040C0D"/>
    <w:rsid w:val="0004104C"/>
    <w:rsid w:val="00041215"/>
    <w:rsid w:val="0004135A"/>
    <w:rsid w:val="000415C1"/>
    <w:rsid w:val="000416FF"/>
    <w:rsid w:val="00041729"/>
    <w:rsid w:val="000417CF"/>
    <w:rsid w:val="000420C0"/>
    <w:rsid w:val="00043061"/>
    <w:rsid w:val="00043123"/>
    <w:rsid w:val="00043502"/>
    <w:rsid w:val="0004362C"/>
    <w:rsid w:val="000437FD"/>
    <w:rsid w:val="00043D12"/>
    <w:rsid w:val="000442F6"/>
    <w:rsid w:val="00044A22"/>
    <w:rsid w:val="00044A99"/>
    <w:rsid w:val="00044FCD"/>
    <w:rsid w:val="00045014"/>
    <w:rsid w:val="00045394"/>
    <w:rsid w:val="0004553C"/>
    <w:rsid w:val="000464EB"/>
    <w:rsid w:val="00046517"/>
    <w:rsid w:val="00046595"/>
    <w:rsid w:val="00046765"/>
    <w:rsid w:val="00046B8B"/>
    <w:rsid w:val="0004749F"/>
    <w:rsid w:val="00047B15"/>
    <w:rsid w:val="000504F7"/>
    <w:rsid w:val="000504FD"/>
    <w:rsid w:val="000506E1"/>
    <w:rsid w:val="000507DF"/>
    <w:rsid w:val="00050D52"/>
    <w:rsid w:val="00051423"/>
    <w:rsid w:val="0005170E"/>
    <w:rsid w:val="000518B7"/>
    <w:rsid w:val="00051BF0"/>
    <w:rsid w:val="0005236E"/>
    <w:rsid w:val="00052689"/>
    <w:rsid w:val="000526FC"/>
    <w:rsid w:val="0005292D"/>
    <w:rsid w:val="00052C3F"/>
    <w:rsid w:val="00052F9D"/>
    <w:rsid w:val="000531EA"/>
    <w:rsid w:val="000532C8"/>
    <w:rsid w:val="000534ED"/>
    <w:rsid w:val="00053B8F"/>
    <w:rsid w:val="00053B98"/>
    <w:rsid w:val="00053D6D"/>
    <w:rsid w:val="00054C1F"/>
    <w:rsid w:val="00054D25"/>
    <w:rsid w:val="000551D7"/>
    <w:rsid w:val="000556FF"/>
    <w:rsid w:val="00055F6E"/>
    <w:rsid w:val="0005621F"/>
    <w:rsid w:val="0005664C"/>
    <w:rsid w:val="00056BFD"/>
    <w:rsid w:val="00056E25"/>
    <w:rsid w:val="00056FD6"/>
    <w:rsid w:val="00057262"/>
    <w:rsid w:val="00057B45"/>
    <w:rsid w:val="00057D2A"/>
    <w:rsid w:val="00057F51"/>
    <w:rsid w:val="000607BE"/>
    <w:rsid w:val="00061235"/>
    <w:rsid w:val="0006161C"/>
    <w:rsid w:val="0006243A"/>
    <w:rsid w:val="000629FA"/>
    <w:rsid w:val="00062F0F"/>
    <w:rsid w:val="0006395F"/>
    <w:rsid w:val="00063A04"/>
    <w:rsid w:val="00063BB7"/>
    <w:rsid w:val="00063EB1"/>
    <w:rsid w:val="00063EBA"/>
    <w:rsid w:val="00064D0A"/>
    <w:rsid w:val="00064E82"/>
    <w:rsid w:val="00065382"/>
    <w:rsid w:val="00065DD2"/>
    <w:rsid w:val="000664CC"/>
    <w:rsid w:val="00066783"/>
    <w:rsid w:val="00066A98"/>
    <w:rsid w:val="00066D4C"/>
    <w:rsid w:val="0006743A"/>
    <w:rsid w:val="000674DA"/>
    <w:rsid w:val="00067A19"/>
    <w:rsid w:val="00070200"/>
    <w:rsid w:val="00070302"/>
    <w:rsid w:val="000706F9"/>
    <w:rsid w:val="000707C8"/>
    <w:rsid w:val="000709C1"/>
    <w:rsid w:val="000709CE"/>
    <w:rsid w:val="00070ABE"/>
    <w:rsid w:val="00070B83"/>
    <w:rsid w:val="00070D73"/>
    <w:rsid w:val="00070DBB"/>
    <w:rsid w:val="00071120"/>
    <w:rsid w:val="00071304"/>
    <w:rsid w:val="00071708"/>
    <w:rsid w:val="000719D7"/>
    <w:rsid w:val="00071DBB"/>
    <w:rsid w:val="000722C4"/>
    <w:rsid w:val="000725B7"/>
    <w:rsid w:val="0007293A"/>
    <w:rsid w:val="00072B02"/>
    <w:rsid w:val="00072C92"/>
    <w:rsid w:val="00072F63"/>
    <w:rsid w:val="0007349F"/>
    <w:rsid w:val="000735E1"/>
    <w:rsid w:val="00073686"/>
    <w:rsid w:val="00073714"/>
    <w:rsid w:val="00073753"/>
    <w:rsid w:val="0007395D"/>
    <w:rsid w:val="000739E9"/>
    <w:rsid w:val="00073EEA"/>
    <w:rsid w:val="00074E95"/>
    <w:rsid w:val="00074F12"/>
    <w:rsid w:val="0007533E"/>
    <w:rsid w:val="0007578A"/>
    <w:rsid w:val="00075981"/>
    <w:rsid w:val="0007602C"/>
    <w:rsid w:val="000761FC"/>
    <w:rsid w:val="00076577"/>
    <w:rsid w:val="00076A34"/>
    <w:rsid w:val="00076C67"/>
    <w:rsid w:val="00077617"/>
    <w:rsid w:val="00077E84"/>
    <w:rsid w:val="00080562"/>
    <w:rsid w:val="000807AC"/>
    <w:rsid w:val="00080905"/>
    <w:rsid w:val="0008092A"/>
    <w:rsid w:val="000809EB"/>
    <w:rsid w:val="00080F21"/>
    <w:rsid w:val="00082153"/>
    <w:rsid w:val="000823D6"/>
    <w:rsid w:val="00082404"/>
    <w:rsid w:val="00082B0B"/>
    <w:rsid w:val="00082BC8"/>
    <w:rsid w:val="00083D35"/>
    <w:rsid w:val="000840FC"/>
    <w:rsid w:val="0008410E"/>
    <w:rsid w:val="000846A1"/>
    <w:rsid w:val="00084C24"/>
    <w:rsid w:val="00085761"/>
    <w:rsid w:val="00085770"/>
    <w:rsid w:val="000859A0"/>
    <w:rsid w:val="00085E81"/>
    <w:rsid w:val="00086A5F"/>
    <w:rsid w:val="0008728F"/>
    <w:rsid w:val="00087BE8"/>
    <w:rsid w:val="00087DEE"/>
    <w:rsid w:val="0009009E"/>
    <w:rsid w:val="00090151"/>
    <w:rsid w:val="000902C0"/>
    <w:rsid w:val="0009075E"/>
    <w:rsid w:val="00090C71"/>
    <w:rsid w:val="00090F3B"/>
    <w:rsid w:val="00091371"/>
    <w:rsid w:val="0009153C"/>
    <w:rsid w:val="00091668"/>
    <w:rsid w:val="000916AD"/>
    <w:rsid w:val="00091BE7"/>
    <w:rsid w:val="00092482"/>
    <w:rsid w:val="000924B1"/>
    <w:rsid w:val="000928AE"/>
    <w:rsid w:val="000929CE"/>
    <w:rsid w:val="00092DCD"/>
    <w:rsid w:val="00093202"/>
    <w:rsid w:val="00093512"/>
    <w:rsid w:val="00093968"/>
    <w:rsid w:val="00093E96"/>
    <w:rsid w:val="0009468E"/>
    <w:rsid w:val="00094D49"/>
    <w:rsid w:val="00094ED5"/>
    <w:rsid w:val="000953C5"/>
    <w:rsid w:val="000953D5"/>
    <w:rsid w:val="0009588A"/>
    <w:rsid w:val="00096E53"/>
    <w:rsid w:val="00096F01"/>
    <w:rsid w:val="0009736F"/>
    <w:rsid w:val="000975F8"/>
    <w:rsid w:val="000A00D5"/>
    <w:rsid w:val="000A142D"/>
    <w:rsid w:val="000A1458"/>
    <w:rsid w:val="000A24BC"/>
    <w:rsid w:val="000A25AF"/>
    <w:rsid w:val="000A2A11"/>
    <w:rsid w:val="000A31D3"/>
    <w:rsid w:val="000A392D"/>
    <w:rsid w:val="000A3B61"/>
    <w:rsid w:val="000A42B8"/>
    <w:rsid w:val="000A4655"/>
    <w:rsid w:val="000A4ECF"/>
    <w:rsid w:val="000A5500"/>
    <w:rsid w:val="000A5569"/>
    <w:rsid w:val="000A5783"/>
    <w:rsid w:val="000A5E65"/>
    <w:rsid w:val="000A5ED7"/>
    <w:rsid w:val="000A5F42"/>
    <w:rsid w:val="000A6E8C"/>
    <w:rsid w:val="000A7459"/>
    <w:rsid w:val="000A7939"/>
    <w:rsid w:val="000B0CD8"/>
    <w:rsid w:val="000B0D9A"/>
    <w:rsid w:val="000B0ED6"/>
    <w:rsid w:val="000B1046"/>
    <w:rsid w:val="000B1078"/>
    <w:rsid w:val="000B110D"/>
    <w:rsid w:val="000B18A6"/>
    <w:rsid w:val="000B18E8"/>
    <w:rsid w:val="000B1AC5"/>
    <w:rsid w:val="000B1BEB"/>
    <w:rsid w:val="000B1F57"/>
    <w:rsid w:val="000B25FB"/>
    <w:rsid w:val="000B2890"/>
    <w:rsid w:val="000B2AAB"/>
    <w:rsid w:val="000B2B49"/>
    <w:rsid w:val="000B2DA1"/>
    <w:rsid w:val="000B34F9"/>
    <w:rsid w:val="000B35E1"/>
    <w:rsid w:val="000B3758"/>
    <w:rsid w:val="000B3A8B"/>
    <w:rsid w:val="000B3AD0"/>
    <w:rsid w:val="000B3B11"/>
    <w:rsid w:val="000B40A0"/>
    <w:rsid w:val="000B439E"/>
    <w:rsid w:val="000B4D8F"/>
    <w:rsid w:val="000B512B"/>
    <w:rsid w:val="000B5C58"/>
    <w:rsid w:val="000B5EA8"/>
    <w:rsid w:val="000B67EE"/>
    <w:rsid w:val="000B6913"/>
    <w:rsid w:val="000B6981"/>
    <w:rsid w:val="000B6B7D"/>
    <w:rsid w:val="000B6FB8"/>
    <w:rsid w:val="000B7237"/>
    <w:rsid w:val="000B7628"/>
    <w:rsid w:val="000B7A1B"/>
    <w:rsid w:val="000B7C5E"/>
    <w:rsid w:val="000C0425"/>
    <w:rsid w:val="000C0C0D"/>
    <w:rsid w:val="000C105C"/>
    <w:rsid w:val="000C176F"/>
    <w:rsid w:val="000C1818"/>
    <w:rsid w:val="000C1955"/>
    <w:rsid w:val="000C1E0E"/>
    <w:rsid w:val="000C208E"/>
    <w:rsid w:val="000C20A3"/>
    <w:rsid w:val="000C23B8"/>
    <w:rsid w:val="000C2499"/>
    <w:rsid w:val="000C313E"/>
    <w:rsid w:val="000C380C"/>
    <w:rsid w:val="000C39B9"/>
    <w:rsid w:val="000C40A0"/>
    <w:rsid w:val="000C4683"/>
    <w:rsid w:val="000C4798"/>
    <w:rsid w:val="000C47B2"/>
    <w:rsid w:val="000C487E"/>
    <w:rsid w:val="000C4B5B"/>
    <w:rsid w:val="000C4DD7"/>
    <w:rsid w:val="000C52B3"/>
    <w:rsid w:val="000C5883"/>
    <w:rsid w:val="000C58A5"/>
    <w:rsid w:val="000C5C54"/>
    <w:rsid w:val="000C619D"/>
    <w:rsid w:val="000C642C"/>
    <w:rsid w:val="000C66C6"/>
    <w:rsid w:val="000C6B92"/>
    <w:rsid w:val="000C70C6"/>
    <w:rsid w:val="000C7964"/>
    <w:rsid w:val="000C797E"/>
    <w:rsid w:val="000C7997"/>
    <w:rsid w:val="000D0645"/>
    <w:rsid w:val="000D09BF"/>
    <w:rsid w:val="000D1217"/>
    <w:rsid w:val="000D1283"/>
    <w:rsid w:val="000D1641"/>
    <w:rsid w:val="000D1A66"/>
    <w:rsid w:val="000D1C45"/>
    <w:rsid w:val="000D1C71"/>
    <w:rsid w:val="000D2ADB"/>
    <w:rsid w:val="000D3206"/>
    <w:rsid w:val="000D3517"/>
    <w:rsid w:val="000D3525"/>
    <w:rsid w:val="000D354C"/>
    <w:rsid w:val="000D3A97"/>
    <w:rsid w:val="000D41A9"/>
    <w:rsid w:val="000D45FE"/>
    <w:rsid w:val="000D4893"/>
    <w:rsid w:val="000D4B0E"/>
    <w:rsid w:val="000D4D20"/>
    <w:rsid w:val="000D530A"/>
    <w:rsid w:val="000D57B6"/>
    <w:rsid w:val="000D6EF0"/>
    <w:rsid w:val="000D737E"/>
    <w:rsid w:val="000D742F"/>
    <w:rsid w:val="000D74A8"/>
    <w:rsid w:val="000D7ABB"/>
    <w:rsid w:val="000E03B7"/>
    <w:rsid w:val="000E0BB0"/>
    <w:rsid w:val="000E0C4B"/>
    <w:rsid w:val="000E1620"/>
    <w:rsid w:val="000E195F"/>
    <w:rsid w:val="000E196A"/>
    <w:rsid w:val="000E20D3"/>
    <w:rsid w:val="000E232A"/>
    <w:rsid w:val="000E2948"/>
    <w:rsid w:val="000E2B2A"/>
    <w:rsid w:val="000E2CCB"/>
    <w:rsid w:val="000E2EAC"/>
    <w:rsid w:val="000E3441"/>
    <w:rsid w:val="000E345C"/>
    <w:rsid w:val="000E34FB"/>
    <w:rsid w:val="000E376C"/>
    <w:rsid w:val="000E38C2"/>
    <w:rsid w:val="000E3A8E"/>
    <w:rsid w:val="000E3B22"/>
    <w:rsid w:val="000E3EEC"/>
    <w:rsid w:val="000E413C"/>
    <w:rsid w:val="000E4995"/>
    <w:rsid w:val="000E4B25"/>
    <w:rsid w:val="000E4B65"/>
    <w:rsid w:val="000E51F7"/>
    <w:rsid w:val="000E52D5"/>
    <w:rsid w:val="000E62F1"/>
    <w:rsid w:val="000E6C09"/>
    <w:rsid w:val="000E6C9F"/>
    <w:rsid w:val="000E6DBB"/>
    <w:rsid w:val="000E7D8E"/>
    <w:rsid w:val="000E7F0E"/>
    <w:rsid w:val="000F0802"/>
    <w:rsid w:val="000F0E68"/>
    <w:rsid w:val="000F195F"/>
    <w:rsid w:val="000F1B79"/>
    <w:rsid w:val="000F22D5"/>
    <w:rsid w:val="000F244D"/>
    <w:rsid w:val="000F2595"/>
    <w:rsid w:val="000F28BE"/>
    <w:rsid w:val="000F3159"/>
    <w:rsid w:val="000F3464"/>
    <w:rsid w:val="000F441D"/>
    <w:rsid w:val="000F52EF"/>
    <w:rsid w:val="000F5458"/>
    <w:rsid w:val="000F553F"/>
    <w:rsid w:val="000F56D3"/>
    <w:rsid w:val="000F58C7"/>
    <w:rsid w:val="000F596A"/>
    <w:rsid w:val="000F69CF"/>
    <w:rsid w:val="000F6A37"/>
    <w:rsid w:val="000F6CE1"/>
    <w:rsid w:val="000F6E5E"/>
    <w:rsid w:val="000F78A5"/>
    <w:rsid w:val="000F7A0E"/>
    <w:rsid w:val="000F7A27"/>
    <w:rsid w:val="000F7F0A"/>
    <w:rsid w:val="001001D9"/>
    <w:rsid w:val="0010028F"/>
    <w:rsid w:val="001002DE"/>
    <w:rsid w:val="0010091A"/>
    <w:rsid w:val="00101062"/>
    <w:rsid w:val="00101911"/>
    <w:rsid w:val="00101B4E"/>
    <w:rsid w:val="00101B55"/>
    <w:rsid w:val="00101D5F"/>
    <w:rsid w:val="00101DC9"/>
    <w:rsid w:val="00101E00"/>
    <w:rsid w:val="00102220"/>
    <w:rsid w:val="00103196"/>
    <w:rsid w:val="001033F3"/>
    <w:rsid w:val="0010342C"/>
    <w:rsid w:val="00103E51"/>
    <w:rsid w:val="0010401F"/>
    <w:rsid w:val="0010438A"/>
    <w:rsid w:val="00105BC7"/>
    <w:rsid w:val="00105C2F"/>
    <w:rsid w:val="0010651E"/>
    <w:rsid w:val="0010655D"/>
    <w:rsid w:val="0010655F"/>
    <w:rsid w:val="00106A20"/>
    <w:rsid w:val="00106B6E"/>
    <w:rsid w:val="00106E90"/>
    <w:rsid w:val="00107039"/>
    <w:rsid w:val="00107207"/>
    <w:rsid w:val="001077EA"/>
    <w:rsid w:val="0010786A"/>
    <w:rsid w:val="00107D81"/>
    <w:rsid w:val="00110A43"/>
    <w:rsid w:val="00111106"/>
    <w:rsid w:val="00111119"/>
    <w:rsid w:val="00111538"/>
    <w:rsid w:val="0011169C"/>
    <w:rsid w:val="0011218A"/>
    <w:rsid w:val="00112CD1"/>
    <w:rsid w:val="001133A4"/>
    <w:rsid w:val="001139DF"/>
    <w:rsid w:val="00113B09"/>
    <w:rsid w:val="00113D99"/>
    <w:rsid w:val="00113DCE"/>
    <w:rsid w:val="0011439C"/>
    <w:rsid w:val="00114897"/>
    <w:rsid w:val="00114EBA"/>
    <w:rsid w:val="00115450"/>
    <w:rsid w:val="001154B1"/>
    <w:rsid w:val="00115788"/>
    <w:rsid w:val="00115ADE"/>
    <w:rsid w:val="00115E95"/>
    <w:rsid w:val="00116CA9"/>
    <w:rsid w:val="00117438"/>
    <w:rsid w:val="001177DD"/>
    <w:rsid w:val="00117B6D"/>
    <w:rsid w:val="00117EFA"/>
    <w:rsid w:val="00120106"/>
    <w:rsid w:val="0012073B"/>
    <w:rsid w:val="00120969"/>
    <w:rsid w:val="00121B82"/>
    <w:rsid w:val="00121E3F"/>
    <w:rsid w:val="00121F92"/>
    <w:rsid w:val="00122455"/>
    <w:rsid w:val="001226F6"/>
    <w:rsid w:val="00122704"/>
    <w:rsid w:val="0012276C"/>
    <w:rsid w:val="00122910"/>
    <w:rsid w:val="0012389E"/>
    <w:rsid w:val="00123B51"/>
    <w:rsid w:val="00123C06"/>
    <w:rsid w:val="00123C4A"/>
    <w:rsid w:val="00124034"/>
    <w:rsid w:val="00124415"/>
    <w:rsid w:val="00124847"/>
    <w:rsid w:val="0012484B"/>
    <w:rsid w:val="001248F5"/>
    <w:rsid w:val="00124AE0"/>
    <w:rsid w:val="00124DD3"/>
    <w:rsid w:val="001252BA"/>
    <w:rsid w:val="001255B1"/>
    <w:rsid w:val="00125BFF"/>
    <w:rsid w:val="00125C68"/>
    <w:rsid w:val="00125D55"/>
    <w:rsid w:val="00125E28"/>
    <w:rsid w:val="001261DC"/>
    <w:rsid w:val="001265CC"/>
    <w:rsid w:val="001271D4"/>
    <w:rsid w:val="00127997"/>
    <w:rsid w:val="00127D66"/>
    <w:rsid w:val="00127F73"/>
    <w:rsid w:val="00131133"/>
    <w:rsid w:val="0013196F"/>
    <w:rsid w:val="00131DB5"/>
    <w:rsid w:val="00131DED"/>
    <w:rsid w:val="001320C6"/>
    <w:rsid w:val="001320C7"/>
    <w:rsid w:val="00132985"/>
    <w:rsid w:val="0013355F"/>
    <w:rsid w:val="001348DD"/>
    <w:rsid w:val="001349F4"/>
    <w:rsid w:val="0013538D"/>
    <w:rsid w:val="001356CB"/>
    <w:rsid w:val="00135D61"/>
    <w:rsid w:val="00136310"/>
    <w:rsid w:val="001365C7"/>
    <w:rsid w:val="001366A9"/>
    <w:rsid w:val="001367AA"/>
    <w:rsid w:val="00136BEA"/>
    <w:rsid w:val="001377AD"/>
    <w:rsid w:val="001378FE"/>
    <w:rsid w:val="00140059"/>
    <w:rsid w:val="00140422"/>
    <w:rsid w:val="001409C8"/>
    <w:rsid w:val="00140A4D"/>
    <w:rsid w:val="00140E29"/>
    <w:rsid w:val="001411E0"/>
    <w:rsid w:val="00141E2A"/>
    <w:rsid w:val="00141F08"/>
    <w:rsid w:val="00142475"/>
    <w:rsid w:val="001426B6"/>
    <w:rsid w:val="001427B6"/>
    <w:rsid w:val="00142DD2"/>
    <w:rsid w:val="0014300A"/>
    <w:rsid w:val="00143024"/>
    <w:rsid w:val="00143738"/>
    <w:rsid w:val="0014393F"/>
    <w:rsid w:val="00144072"/>
    <w:rsid w:val="00144B58"/>
    <w:rsid w:val="00144D85"/>
    <w:rsid w:val="00145961"/>
    <w:rsid w:val="00145B8B"/>
    <w:rsid w:val="00145F81"/>
    <w:rsid w:val="001473CB"/>
    <w:rsid w:val="00147791"/>
    <w:rsid w:val="00147959"/>
    <w:rsid w:val="00147B14"/>
    <w:rsid w:val="001504D1"/>
    <w:rsid w:val="001508E4"/>
    <w:rsid w:val="00150C66"/>
    <w:rsid w:val="00150E07"/>
    <w:rsid w:val="00151011"/>
    <w:rsid w:val="00151364"/>
    <w:rsid w:val="00151DE4"/>
    <w:rsid w:val="0015227D"/>
    <w:rsid w:val="00152E46"/>
    <w:rsid w:val="001533F7"/>
    <w:rsid w:val="0015358D"/>
    <w:rsid w:val="00153BC2"/>
    <w:rsid w:val="0015473F"/>
    <w:rsid w:val="00154B5E"/>
    <w:rsid w:val="00154C59"/>
    <w:rsid w:val="00154F39"/>
    <w:rsid w:val="00154FC6"/>
    <w:rsid w:val="0015537B"/>
    <w:rsid w:val="00155B63"/>
    <w:rsid w:val="00155BA5"/>
    <w:rsid w:val="001565FA"/>
    <w:rsid w:val="00156968"/>
    <w:rsid w:val="00156CF9"/>
    <w:rsid w:val="001571C8"/>
    <w:rsid w:val="0015742C"/>
    <w:rsid w:val="00157B65"/>
    <w:rsid w:val="00157D0F"/>
    <w:rsid w:val="001601EF"/>
    <w:rsid w:val="0016077A"/>
    <w:rsid w:val="00160C15"/>
    <w:rsid w:val="00160C5A"/>
    <w:rsid w:val="00161003"/>
    <w:rsid w:val="001616F3"/>
    <w:rsid w:val="0016178F"/>
    <w:rsid w:val="00161B2C"/>
    <w:rsid w:val="00161C92"/>
    <w:rsid w:val="00161E4D"/>
    <w:rsid w:val="00162D4F"/>
    <w:rsid w:val="00162EB2"/>
    <w:rsid w:val="00162EC8"/>
    <w:rsid w:val="00162F32"/>
    <w:rsid w:val="00163319"/>
    <w:rsid w:val="00164B94"/>
    <w:rsid w:val="00164FAA"/>
    <w:rsid w:val="001657E4"/>
    <w:rsid w:val="00165889"/>
    <w:rsid w:val="00165AAC"/>
    <w:rsid w:val="00165DA6"/>
    <w:rsid w:val="0016671C"/>
    <w:rsid w:val="00166871"/>
    <w:rsid w:val="00166BCD"/>
    <w:rsid w:val="00166D6D"/>
    <w:rsid w:val="00166E73"/>
    <w:rsid w:val="001672FC"/>
    <w:rsid w:val="001673D9"/>
    <w:rsid w:val="001675F8"/>
    <w:rsid w:val="00167689"/>
    <w:rsid w:val="001676D6"/>
    <w:rsid w:val="00167D80"/>
    <w:rsid w:val="00170082"/>
    <w:rsid w:val="001700C0"/>
    <w:rsid w:val="00170134"/>
    <w:rsid w:val="001704E2"/>
    <w:rsid w:val="00170FFA"/>
    <w:rsid w:val="00171CB3"/>
    <w:rsid w:val="00171CC3"/>
    <w:rsid w:val="0017211D"/>
    <w:rsid w:val="0017231E"/>
    <w:rsid w:val="001726EB"/>
    <w:rsid w:val="00172DFA"/>
    <w:rsid w:val="00172FF8"/>
    <w:rsid w:val="00173181"/>
    <w:rsid w:val="00173265"/>
    <w:rsid w:val="00173990"/>
    <w:rsid w:val="001741A0"/>
    <w:rsid w:val="0017425C"/>
    <w:rsid w:val="00174529"/>
    <w:rsid w:val="00174891"/>
    <w:rsid w:val="00175055"/>
    <w:rsid w:val="001750FA"/>
    <w:rsid w:val="00175B4F"/>
    <w:rsid w:val="00175CF6"/>
    <w:rsid w:val="00175D80"/>
    <w:rsid w:val="00176096"/>
    <w:rsid w:val="001760E5"/>
    <w:rsid w:val="001764CA"/>
    <w:rsid w:val="00176D1C"/>
    <w:rsid w:val="00176F47"/>
    <w:rsid w:val="00177486"/>
    <w:rsid w:val="00177833"/>
    <w:rsid w:val="00177976"/>
    <w:rsid w:val="00177B47"/>
    <w:rsid w:val="00177F75"/>
    <w:rsid w:val="00180C81"/>
    <w:rsid w:val="0018103C"/>
    <w:rsid w:val="0018139A"/>
    <w:rsid w:val="00181932"/>
    <w:rsid w:val="00181ABE"/>
    <w:rsid w:val="00181C57"/>
    <w:rsid w:val="00181EFB"/>
    <w:rsid w:val="0018259E"/>
    <w:rsid w:val="0018294F"/>
    <w:rsid w:val="00182989"/>
    <w:rsid w:val="00182BD8"/>
    <w:rsid w:val="00182D16"/>
    <w:rsid w:val="00183066"/>
    <w:rsid w:val="00183408"/>
    <w:rsid w:val="001834B9"/>
    <w:rsid w:val="00183500"/>
    <w:rsid w:val="001836E9"/>
    <w:rsid w:val="0018382E"/>
    <w:rsid w:val="00183AAB"/>
    <w:rsid w:val="0018429E"/>
    <w:rsid w:val="00184BAC"/>
    <w:rsid w:val="00184CD1"/>
    <w:rsid w:val="00184E72"/>
    <w:rsid w:val="00184F0F"/>
    <w:rsid w:val="00184F36"/>
    <w:rsid w:val="0018521B"/>
    <w:rsid w:val="00185571"/>
    <w:rsid w:val="001858A3"/>
    <w:rsid w:val="00185B2E"/>
    <w:rsid w:val="00185B82"/>
    <w:rsid w:val="00185E84"/>
    <w:rsid w:val="0018608B"/>
    <w:rsid w:val="001862D9"/>
    <w:rsid w:val="001862EA"/>
    <w:rsid w:val="00186A70"/>
    <w:rsid w:val="00186EBE"/>
    <w:rsid w:val="00186EFE"/>
    <w:rsid w:val="00186F5A"/>
    <w:rsid w:val="001873F0"/>
    <w:rsid w:val="00187F50"/>
    <w:rsid w:val="00190307"/>
    <w:rsid w:val="0019045D"/>
    <w:rsid w:val="00190A44"/>
    <w:rsid w:val="00190E1E"/>
    <w:rsid w:val="00190FD2"/>
    <w:rsid w:val="0019104A"/>
    <w:rsid w:val="0019117D"/>
    <w:rsid w:val="001912EC"/>
    <w:rsid w:val="00191634"/>
    <w:rsid w:val="0019166F"/>
    <w:rsid w:val="001919BD"/>
    <w:rsid w:val="001919CE"/>
    <w:rsid w:val="00191A7C"/>
    <w:rsid w:val="00191F83"/>
    <w:rsid w:val="00192266"/>
    <w:rsid w:val="00193565"/>
    <w:rsid w:val="00193ADF"/>
    <w:rsid w:val="001940A9"/>
    <w:rsid w:val="001941FE"/>
    <w:rsid w:val="00194A23"/>
    <w:rsid w:val="00195053"/>
    <w:rsid w:val="0019511A"/>
    <w:rsid w:val="001951FF"/>
    <w:rsid w:val="00195828"/>
    <w:rsid w:val="0019582D"/>
    <w:rsid w:val="00195FD6"/>
    <w:rsid w:val="0019632B"/>
    <w:rsid w:val="001964FA"/>
    <w:rsid w:val="0019682D"/>
    <w:rsid w:val="00196931"/>
    <w:rsid w:val="001969FA"/>
    <w:rsid w:val="00196ABD"/>
    <w:rsid w:val="00196B13"/>
    <w:rsid w:val="00196C08"/>
    <w:rsid w:val="00196C2F"/>
    <w:rsid w:val="00196FA1"/>
    <w:rsid w:val="0019750F"/>
    <w:rsid w:val="00197AA5"/>
    <w:rsid w:val="00197C28"/>
    <w:rsid w:val="001A0819"/>
    <w:rsid w:val="001A0965"/>
    <w:rsid w:val="001A1604"/>
    <w:rsid w:val="001A1B31"/>
    <w:rsid w:val="001A25BC"/>
    <w:rsid w:val="001A2C8B"/>
    <w:rsid w:val="001A345B"/>
    <w:rsid w:val="001A3516"/>
    <w:rsid w:val="001A3BA2"/>
    <w:rsid w:val="001A40BB"/>
    <w:rsid w:val="001A4103"/>
    <w:rsid w:val="001A4D1E"/>
    <w:rsid w:val="001A4FD7"/>
    <w:rsid w:val="001A552C"/>
    <w:rsid w:val="001A5B1B"/>
    <w:rsid w:val="001A5EAD"/>
    <w:rsid w:val="001A614C"/>
    <w:rsid w:val="001A6C67"/>
    <w:rsid w:val="001A6EDE"/>
    <w:rsid w:val="001A765B"/>
    <w:rsid w:val="001A7979"/>
    <w:rsid w:val="001A7C70"/>
    <w:rsid w:val="001B06AA"/>
    <w:rsid w:val="001B07E4"/>
    <w:rsid w:val="001B08A2"/>
    <w:rsid w:val="001B0C40"/>
    <w:rsid w:val="001B0C50"/>
    <w:rsid w:val="001B1176"/>
    <w:rsid w:val="001B11BB"/>
    <w:rsid w:val="001B1775"/>
    <w:rsid w:val="001B199F"/>
    <w:rsid w:val="001B1B3A"/>
    <w:rsid w:val="001B1B67"/>
    <w:rsid w:val="001B1C51"/>
    <w:rsid w:val="001B20FE"/>
    <w:rsid w:val="001B2529"/>
    <w:rsid w:val="001B26FE"/>
    <w:rsid w:val="001B2C14"/>
    <w:rsid w:val="001B31E0"/>
    <w:rsid w:val="001B325B"/>
    <w:rsid w:val="001B3DFF"/>
    <w:rsid w:val="001B3E2D"/>
    <w:rsid w:val="001B3F1C"/>
    <w:rsid w:val="001B440C"/>
    <w:rsid w:val="001B4B51"/>
    <w:rsid w:val="001B4DFA"/>
    <w:rsid w:val="001B4F18"/>
    <w:rsid w:val="001B5264"/>
    <w:rsid w:val="001B5A40"/>
    <w:rsid w:val="001B5C32"/>
    <w:rsid w:val="001B5C6B"/>
    <w:rsid w:val="001B6052"/>
    <w:rsid w:val="001B655F"/>
    <w:rsid w:val="001B656B"/>
    <w:rsid w:val="001B65D7"/>
    <w:rsid w:val="001B6781"/>
    <w:rsid w:val="001B6D90"/>
    <w:rsid w:val="001B705F"/>
    <w:rsid w:val="001B72B4"/>
    <w:rsid w:val="001B797F"/>
    <w:rsid w:val="001B7A55"/>
    <w:rsid w:val="001C02C9"/>
    <w:rsid w:val="001C0AFC"/>
    <w:rsid w:val="001C0CB3"/>
    <w:rsid w:val="001C1F87"/>
    <w:rsid w:val="001C2806"/>
    <w:rsid w:val="001C2A8C"/>
    <w:rsid w:val="001C2D96"/>
    <w:rsid w:val="001C30DA"/>
    <w:rsid w:val="001C368C"/>
    <w:rsid w:val="001C36B8"/>
    <w:rsid w:val="001C38B6"/>
    <w:rsid w:val="001C3CC9"/>
    <w:rsid w:val="001C416A"/>
    <w:rsid w:val="001C47EC"/>
    <w:rsid w:val="001C5071"/>
    <w:rsid w:val="001C5281"/>
    <w:rsid w:val="001C5554"/>
    <w:rsid w:val="001C57EE"/>
    <w:rsid w:val="001C58CF"/>
    <w:rsid w:val="001C5C65"/>
    <w:rsid w:val="001C6A9C"/>
    <w:rsid w:val="001C6B97"/>
    <w:rsid w:val="001C6F67"/>
    <w:rsid w:val="001C724E"/>
    <w:rsid w:val="001C729F"/>
    <w:rsid w:val="001C761B"/>
    <w:rsid w:val="001C788F"/>
    <w:rsid w:val="001C7AEB"/>
    <w:rsid w:val="001C7B93"/>
    <w:rsid w:val="001C7FC4"/>
    <w:rsid w:val="001D01F5"/>
    <w:rsid w:val="001D0863"/>
    <w:rsid w:val="001D086B"/>
    <w:rsid w:val="001D11C2"/>
    <w:rsid w:val="001D1290"/>
    <w:rsid w:val="001D1449"/>
    <w:rsid w:val="001D14E5"/>
    <w:rsid w:val="001D1583"/>
    <w:rsid w:val="001D1930"/>
    <w:rsid w:val="001D1A6A"/>
    <w:rsid w:val="001D2428"/>
    <w:rsid w:val="001D2595"/>
    <w:rsid w:val="001D2A20"/>
    <w:rsid w:val="001D2A7D"/>
    <w:rsid w:val="001D31EE"/>
    <w:rsid w:val="001D3787"/>
    <w:rsid w:val="001D3C4C"/>
    <w:rsid w:val="001D4067"/>
    <w:rsid w:val="001D446A"/>
    <w:rsid w:val="001D45FF"/>
    <w:rsid w:val="001D4940"/>
    <w:rsid w:val="001D6A86"/>
    <w:rsid w:val="001D6F80"/>
    <w:rsid w:val="001D7041"/>
    <w:rsid w:val="001D7587"/>
    <w:rsid w:val="001D7677"/>
    <w:rsid w:val="001D7741"/>
    <w:rsid w:val="001D7BB6"/>
    <w:rsid w:val="001D7F60"/>
    <w:rsid w:val="001E0466"/>
    <w:rsid w:val="001E1614"/>
    <w:rsid w:val="001E1A80"/>
    <w:rsid w:val="001E1FCC"/>
    <w:rsid w:val="001E25EE"/>
    <w:rsid w:val="001E2838"/>
    <w:rsid w:val="001E2FDC"/>
    <w:rsid w:val="001E318B"/>
    <w:rsid w:val="001E3638"/>
    <w:rsid w:val="001E3673"/>
    <w:rsid w:val="001E3BA0"/>
    <w:rsid w:val="001E3FB0"/>
    <w:rsid w:val="001E4463"/>
    <w:rsid w:val="001E5731"/>
    <w:rsid w:val="001E588A"/>
    <w:rsid w:val="001E5B88"/>
    <w:rsid w:val="001E627D"/>
    <w:rsid w:val="001E64B7"/>
    <w:rsid w:val="001E6939"/>
    <w:rsid w:val="001E7091"/>
    <w:rsid w:val="001E72DC"/>
    <w:rsid w:val="001E747F"/>
    <w:rsid w:val="001E75B9"/>
    <w:rsid w:val="001E7E88"/>
    <w:rsid w:val="001E7FF9"/>
    <w:rsid w:val="001F0005"/>
    <w:rsid w:val="001F030C"/>
    <w:rsid w:val="001F0311"/>
    <w:rsid w:val="001F07AA"/>
    <w:rsid w:val="001F097E"/>
    <w:rsid w:val="001F140F"/>
    <w:rsid w:val="001F1866"/>
    <w:rsid w:val="001F1E04"/>
    <w:rsid w:val="001F1F53"/>
    <w:rsid w:val="001F205F"/>
    <w:rsid w:val="001F2888"/>
    <w:rsid w:val="001F3900"/>
    <w:rsid w:val="001F3AB0"/>
    <w:rsid w:val="001F3CC5"/>
    <w:rsid w:val="001F4E5D"/>
    <w:rsid w:val="001F4EA5"/>
    <w:rsid w:val="001F5296"/>
    <w:rsid w:val="001F5488"/>
    <w:rsid w:val="001F573D"/>
    <w:rsid w:val="001F5DAF"/>
    <w:rsid w:val="001F5F57"/>
    <w:rsid w:val="001F5FE6"/>
    <w:rsid w:val="001F603C"/>
    <w:rsid w:val="001F61D9"/>
    <w:rsid w:val="001F61F8"/>
    <w:rsid w:val="001F6764"/>
    <w:rsid w:val="001F6989"/>
    <w:rsid w:val="001F6C0C"/>
    <w:rsid w:val="001F7028"/>
    <w:rsid w:val="001F7A4A"/>
    <w:rsid w:val="002004BA"/>
    <w:rsid w:val="00200743"/>
    <w:rsid w:val="002009AF"/>
    <w:rsid w:val="00200AE7"/>
    <w:rsid w:val="002010D2"/>
    <w:rsid w:val="00201230"/>
    <w:rsid w:val="0020125D"/>
    <w:rsid w:val="00201329"/>
    <w:rsid w:val="0020140A"/>
    <w:rsid w:val="00201507"/>
    <w:rsid w:val="00201E14"/>
    <w:rsid w:val="002021AD"/>
    <w:rsid w:val="0020264B"/>
    <w:rsid w:val="00202FAA"/>
    <w:rsid w:val="00203083"/>
    <w:rsid w:val="002030BF"/>
    <w:rsid w:val="00203DDE"/>
    <w:rsid w:val="00203F0C"/>
    <w:rsid w:val="00203FE6"/>
    <w:rsid w:val="00204055"/>
    <w:rsid w:val="002049DA"/>
    <w:rsid w:val="00204E14"/>
    <w:rsid w:val="00205510"/>
    <w:rsid w:val="00205CAD"/>
    <w:rsid w:val="00205F72"/>
    <w:rsid w:val="00206000"/>
    <w:rsid w:val="00206A1C"/>
    <w:rsid w:val="00206DE7"/>
    <w:rsid w:val="00207D73"/>
    <w:rsid w:val="002100C5"/>
    <w:rsid w:val="002100CB"/>
    <w:rsid w:val="002101D9"/>
    <w:rsid w:val="002106C6"/>
    <w:rsid w:val="002107BF"/>
    <w:rsid w:val="00210D87"/>
    <w:rsid w:val="00210E5A"/>
    <w:rsid w:val="0021106C"/>
    <w:rsid w:val="002111B8"/>
    <w:rsid w:val="002113D8"/>
    <w:rsid w:val="002118A9"/>
    <w:rsid w:val="002119D4"/>
    <w:rsid w:val="00211A16"/>
    <w:rsid w:val="00211C9A"/>
    <w:rsid w:val="002124F0"/>
    <w:rsid w:val="00212617"/>
    <w:rsid w:val="0021267B"/>
    <w:rsid w:val="00212900"/>
    <w:rsid w:val="00213225"/>
    <w:rsid w:val="00213408"/>
    <w:rsid w:val="002134EF"/>
    <w:rsid w:val="002137FC"/>
    <w:rsid w:val="00213B9D"/>
    <w:rsid w:val="00213CEC"/>
    <w:rsid w:val="0021479B"/>
    <w:rsid w:val="00214DED"/>
    <w:rsid w:val="00215AB7"/>
    <w:rsid w:val="00215ED7"/>
    <w:rsid w:val="00215F82"/>
    <w:rsid w:val="002163A3"/>
    <w:rsid w:val="002164F6"/>
    <w:rsid w:val="002165DE"/>
    <w:rsid w:val="00216810"/>
    <w:rsid w:val="00216984"/>
    <w:rsid w:val="00216A85"/>
    <w:rsid w:val="00216CB3"/>
    <w:rsid w:val="002178EA"/>
    <w:rsid w:val="00217BA1"/>
    <w:rsid w:val="00217DEE"/>
    <w:rsid w:val="00217E18"/>
    <w:rsid w:val="00217F5E"/>
    <w:rsid w:val="0022052D"/>
    <w:rsid w:val="002206A8"/>
    <w:rsid w:val="00220A2F"/>
    <w:rsid w:val="00221719"/>
    <w:rsid w:val="002220B6"/>
    <w:rsid w:val="0022267B"/>
    <w:rsid w:val="002228DC"/>
    <w:rsid w:val="00222979"/>
    <w:rsid w:val="00222A17"/>
    <w:rsid w:val="002235C6"/>
    <w:rsid w:val="0022374F"/>
    <w:rsid w:val="002238DA"/>
    <w:rsid w:val="00223BCF"/>
    <w:rsid w:val="00224863"/>
    <w:rsid w:val="002254D4"/>
    <w:rsid w:val="00225C31"/>
    <w:rsid w:val="00225F67"/>
    <w:rsid w:val="00226D05"/>
    <w:rsid w:val="0022731F"/>
    <w:rsid w:val="002275FC"/>
    <w:rsid w:val="002300B2"/>
    <w:rsid w:val="002300F1"/>
    <w:rsid w:val="00230311"/>
    <w:rsid w:val="002303BC"/>
    <w:rsid w:val="002305DE"/>
    <w:rsid w:val="002309A4"/>
    <w:rsid w:val="00230AAF"/>
    <w:rsid w:val="00230AF2"/>
    <w:rsid w:val="00231E46"/>
    <w:rsid w:val="00231E85"/>
    <w:rsid w:val="00231F93"/>
    <w:rsid w:val="0023204B"/>
    <w:rsid w:val="002325C5"/>
    <w:rsid w:val="00232A39"/>
    <w:rsid w:val="002331B2"/>
    <w:rsid w:val="00233201"/>
    <w:rsid w:val="0023335D"/>
    <w:rsid w:val="0023362E"/>
    <w:rsid w:val="0023379A"/>
    <w:rsid w:val="00233A01"/>
    <w:rsid w:val="00233A56"/>
    <w:rsid w:val="0023413D"/>
    <w:rsid w:val="00234568"/>
    <w:rsid w:val="00235006"/>
    <w:rsid w:val="00235140"/>
    <w:rsid w:val="002352FE"/>
    <w:rsid w:val="0023560B"/>
    <w:rsid w:val="0023573F"/>
    <w:rsid w:val="00235B0A"/>
    <w:rsid w:val="00235F1C"/>
    <w:rsid w:val="00235F98"/>
    <w:rsid w:val="00236A53"/>
    <w:rsid w:val="00236AAC"/>
    <w:rsid w:val="00236F4B"/>
    <w:rsid w:val="002372E6"/>
    <w:rsid w:val="0023767E"/>
    <w:rsid w:val="00237CCD"/>
    <w:rsid w:val="0024155D"/>
    <w:rsid w:val="0024182F"/>
    <w:rsid w:val="002418A9"/>
    <w:rsid w:val="00242A7C"/>
    <w:rsid w:val="00242ABE"/>
    <w:rsid w:val="00243AE0"/>
    <w:rsid w:val="00244343"/>
    <w:rsid w:val="002449BD"/>
    <w:rsid w:val="00244A29"/>
    <w:rsid w:val="00245205"/>
    <w:rsid w:val="002467D2"/>
    <w:rsid w:val="00246AB1"/>
    <w:rsid w:val="00246AEA"/>
    <w:rsid w:val="00246BD8"/>
    <w:rsid w:val="00246E6A"/>
    <w:rsid w:val="00246F9B"/>
    <w:rsid w:val="00247178"/>
    <w:rsid w:val="00247AA3"/>
    <w:rsid w:val="00247BB5"/>
    <w:rsid w:val="00250CDF"/>
    <w:rsid w:val="002520FE"/>
    <w:rsid w:val="002524C3"/>
    <w:rsid w:val="0025252F"/>
    <w:rsid w:val="00252977"/>
    <w:rsid w:val="00252E0E"/>
    <w:rsid w:val="002533FB"/>
    <w:rsid w:val="00253422"/>
    <w:rsid w:val="00253D0C"/>
    <w:rsid w:val="002542AC"/>
    <w:rsid w:val="00254370"/>
    <w:rsid w:val="002544D1"/>
    <w:rsid w:val="0025450E"/>
    <w:rsid w:val="0025456E"/>
    <w:rsid w:val="00254598"/>
    <w:rsid w:val="00254697"/>
    <w:rsid w:val="00254A15"/>
    <w:rsid w:val="00254B84"/>
    <w:rsid w:val="0025535C"/>
    <w:rsid w:val="00255777"/>
    <w:rsid w:val="0025636D"/>
    <w:rsid w:val="00256417"/>
    <w:rsid w:val="002565A5"/>
    <w:rsid w:val="00256854"/>
    <w:rsid w:val="00257069"/>
    <w:rsid w:val="002574D5"/>
    <w:rsid w:val="00257699"/>
    <w:rsid w:val="002577F1"/>
    <w:rsid w:val="00257A75"/>
    <w:rsid w:val="00260016"/>
    <w:rsid w:val="0026039F"/>
    <w:rsid w:val="0026063D"/>
    <w:rsid w:val="00260FA1"/>
    <w:rsid w:val="00260FB2"/>
    <w:rsid w:val="00261054"/>
    <w:rsid w:val="002617B7"/>
    <w:rsid w:val="0026182B"/>
    <w:rsid w:val="00261F5F"/>
    <w:rsid w:val="00261FA0"/>
    <w:rsid w:val="00262871"/>
    <w:rsid w:val="002628F6"/>
    <w:rsid w:val="00263251"/>
    <w:rsid w:val="0026397B"/>
    <w:rsid w:val="00263A6D"/>
    <w:rsid w:val="00263D2B"/>
    <w:rsid w:val="00263E74"/>
    <w:rsid w:val="00264015"/>
    <w:rsid w:val="002643B3"/>
    <w:rsid w:val="0026458E"/>
    <w:rsid w:val="002649AA"/>
    <w:rsid w:val="00264E09"/>
    <w:rsid w:val="00264ED5"/>
    <w:rsid w:val="00265421"/>
    <w:rsid w:val="00265ED3"/>
    <w:rsid w:val="00266009"/>
    <w:rsid w:val="00266355"/>
    <w:rsid w:val="0026645D"/>
    <w:rsid w:val="00266B9E"/>
    <w:rsid w:val="0026750E"/>
    <w:rsid w:val="00267E5C"/>
    <w:rsid w:val="00270079"/>
    <w:rsid w:val="00270C61"/>
    <w:rsid w:val="00270DCD"/>
    <w:rsid w:val="0027155E"/>
    <w:rsid w:val="0027187B"/>
    <w:rsid w:val="00271AFE"/>
    <w:rsid w:val="0027219B"/>
    <w:rsid w:val="002722F1"/>
    <w:rsid w:val="00272335"/>
    <w:rsid w:val="00272654"/>
    <w:rsid w:val="00272D14"/>
    <w:rsid w:val="002732E3"/>
    <w:rsid w:val="002733BB"/>
    <w:rsid w:val="002735FC"/>
    <w:rsid w:val="00273AA9"/>
    <w:rsid w:val="00274082"/>
    <w:rsid w:val="0027417D"/>
    <w:rsid w:val="00274A1D"/>
    <w:rsid w:val="00275028"/>
    <w:rsid w:val="00275706"/>
    <w:rsid w:val="00275889"/>
    <w:rsid w:val="002762B3"/>
    <w:rsid w:val="0027678A"/>
    <w:rsid w:val="002768B3"/>
    <w:rsid w:val="00277430"/>
    <w:rsid w:val="0027752D"/>
    <w:rsid w:val="00277C4F"/>
    <w:rsid w:val="00281EF0"/>
    <w:rsid w:val="00281FC7"/>
    <w:rsid w:val="002825F4"/>
    <w:rsid w:val="00282650"/>
    <w:rsid w:val="00282808"/>
    <w:rsid w:val="0028284A"/>
    <w:rsid w:val="002830BC"/>
    <w:rsid w:val="00284007"/>
    <w:rsid w:val="00284055"/>
    <w:rsid w:val="00284108"/>
    <w:rsid w:val="0028415E"/>
    <w:rsid w:val="002843A3"/>
    <w:rsid w:val="00284AEF"/>
    <w:rsid w:val="00284F7D"/>
    <w:rsid w:val="0028505C"/>
    <w:rsid w:val="00285076"/>
    <w:rsid w:val="00285A23"/>
    <w:rsid w:val="00285F71"/>
    <w:rsid w:val="00286506"/>
    <w:rsid w:val="00286696"/>
    <w:rsid w:val="002868A3"/>
    <w:rsid w:val="0028694E"/>
    <w:rsid w:val="00286986"/>
    <w:rsid w:val="00287828"/>
    <w:rsid w:val="00287AC1"/>
    <w:rsid w:val="002901B4"/>
    <w:rsid w:val="002903F5"/>
    <w:rsid w:val="002907E1"/>
    <w:rsid w:val="00290CF8"/>
    <w:rsid w:val="00291144"/>
    <w:rsid w:val="002914E8"/>
    <w:rsid w:val="002914F2"/>
    <w:rsid w:val="002919EF"/>
    <w:rsid w:val="002925FF"/>
    <w:rsid w:val="00292F75"/>
    <w:rsid w:val="002937FA"/>
    <w:rsid w:val="0029389D"/>
    <w:rsid w:val="00294044"/>
    <w:rsid w:val="00294177"/>
    <w:rsid w:val="00294785"/>
    <w:rsid w:val="00294A68"/>
    <w:rsid w:val="00294BA6"/>
    <w:rsid w:val="00294C79"/>
    <w:rsid w:val="00294D76"/>
    <w:rsid w:val="002958C7"/>
    <w:rsid w:val="00295A14"/>
    <w:rsid w:val="00295D9A"/>
    <w:rsid w:val="00295F44"/>
    <w:rsid w:val="00296F54"/>
    <w:rsid w:val="0029700F"/>
    <w:rsid w:val="002973A0"/>
    <w:rsid w:val="00297FFD"/>
    <w:rsid w:val="002A02BA"/>
    <w:rsid w:val="002A0C89"/>
    <w:rsid w:val="002A0D51"/>
    <w:rsid w:val="002A0E19"/>
    <w:rsid w:val="002A111A"/>
    <w:rsid w:val="002A1146"/>
    <w:rsid w:val="002A27F8"/>
    <w:rsid w:val="002A34E2"/>
    <w:rsid w:val="002A3683"/>
    <w:rsid w:val="002A3ABB"/>
    <w:rsid w:val="002A3B43"/>
    <w:rsid w:val="002A3E51"/>
    <w:rsid w:val="002A3F59"/>
    <w:rsid w:val="002A40AE"/>
    <w:rsid w:val="002A4E0D"/>
    <w:rsid w:val="002A522A"/>
    <w:rsid w:val="002A5617"/>
    <w:rsid w:val="002A5679"/>
    <w:rsid w:val="002A5B33"/>
    <w:rsid w:val="002A5F0E"/>
    <w:rsid w:val="002A6137"/>
    <w:rsid w:val="002A6332"/>
    <w:rsid w:val="002A65ED"/>
    <w:rsid w:val="002A6624"/>
    <w:rsid w:val="002A6C24"/>
    <w:rsid w:val="002A6C64"/>
    <w:rsid w:val="002A6F81"/>
    <w:rsid w:val="002A7162"/>
    <w:rsid w:val="002A73A5"/>
    <w:rsid w:val="002A7505"/>
    <w:rsid w:val="002A7A54"/>
    <w:rsid w:val="002A7BEF"/>
    <w:rsid w:val="002A7E6F"/>
    <w:rsid w:val="002A7EC5"/>
    <w:rsid w:val="002B0CBD"/>
    <w:rsid w:val="002B0F9E"/>
    <w:rsid w:val="002B1284"/>
    <w:rsid w:val="002B1458"/>
    <w:rsid w:val="002B1FF6"/>
    <w:rsid w:val="002B2465"/>
    <w:rsid w:val="002B2814"/>
    <w:rsid w:val="002B28CF"/>
    <w:rsid w:val="002B2D1B"/>
    <w:rsid w:val="002B376B"/>
    <w:rsid w:val="002B4E07"/>
    <w:rsid w:val="002B4E9D"/>
    <w:rsid w:val="002B4F79"/>
    <w:rsid w:val="002B52EA"/>
    <w:rsid w:val="002B55D0"/>
    <w:rsid w:val="002B5943"/>
    <w:rsid w:val="002B5A15"/>
    <w:rsid w:val="002B5B08"/>
    <w:rsid w:val="002B5B42"/>
    <w:rsid w:val="002B624A"/>
    <w:rsid w:val="002B6849"/>
    <w:rsid w:val="002B6868"/>
    <w:rsid w:val="002B6ACA"/>
    <w:rsid w:val="002B7A16"/>
    <w:rsid w:val="002B7B0B"/>
    <w:rsid w:val="002C0A9D"/>
    <w:rsid w:val="002C0E01"/>
    <w:rsid w:val="002C10E9"/>
    <w:rsid w:val="002C16BD"/>
    <w:rsid w:val="002C1848"/>
    <w:rsid w:val="002C1AF9"/>
    <w:rsid w:val="002C1E92"/>
    <w:rsid w:val="002C2112"/>
    <w:rsid w:val="002C2287"/>
    <w:rsid w:val="002C2585"/>
    <w:rsid w:val="002C27FF"/>
    <w:rsid w:val="002C2EE1"/>
    <w:rsid w:val="002C3059"/>
    <w:rsid w:val="002C323F"/>
    <w:rsid w:val="002C3514"/>
    <w:rsid w:val="002C3670"/>
    <w:rsid w:val="002C3DE7"/>
    <w:rsid w:val="002C3F70"/>
    <w:rsid w:val="002C4065"/>
    <w:rsid w:val="002C435F"/>
    <w:rsid w:val="002C4E03"/>
    <w:rsid w:val="002C4FC8"/>
    <w:rsid w:val="002C5D89"/>
    <w:rsid w:val="002C5E42"/>
    <w:rsid w:val="002C6554"/>
    <w:rsid w:val="002C670D"/>
    <w:rsid w:val="002C6801"/>
    <w:rsid w:val="002C708E"/>
    <w:rsid w:val="002C74D6"/>
    <w:rsid w:val="002C7CAF"/>
    <w:rsid w:val="002C7E6D"/>
    <w:rsid w:val="002D0030"/>
    <w:rsid w:val="002D0090"/>
    <w:rsid w:val="002D01FF"/>
    <w:rsid w:val="002D05CB"/>
    <w:rsid w:val="002D0F43"/>
    <w:rsid w:val="002D11CF"/>
    <w:rsid w:val="002D137B"/>
    <w:rsid w:val="002D166A"/>
    <w:rsid w:val="002D1A07"/>
    <w:rsid w:val="002D20FD"/>
    <w:rsid w:val="002D213C"/>
    <w:rsid w:val="002D21A8"/>
    <w:rsid w:val="002D315E"/>
    <w:rsid w:val="002D34BD"/>
    <w:rsid w:val="002D36C6"/>
    <w:rsid w:val="002D3EC4"/>
    <w:rsid w:val="002D3EE4"/>
    <w:rsid w:val="002D43F9"/>
    <w:rsid w:val="002D4B8D"/>
    <w:rsid w:val="002D5070"/>
    <w:rsid w:val="002D5080"/>
    <w:rsid w:val="002D55E7"/>
    <w:rsid w:val="002D58F4"/>
    <w:rsid w:val="002D5B62"/>
    <w:rsid w:val="002D5BEB"/>
    <w:rsid w:val="002D5C23"/>
    <w:rsid w:val="002D6635"/>
    <w:rsid w:val="002D68CF"/>
    <w:rsid w:val="002D72E9"/>
    <w:rsid w:val="002D72EB"/>
    <w:rsid w:val="002D73F1"/>
    <w:rsid w:val="002D7642"/>
    <w:rsid w:val="002D7A32"/>
    <w:rsid w:val="002D7D95"/>
    <w:rsid w:val="002D7F98"/>
    <w:rsid w:val="002E02F8"/>
    <w:rsid w:val="002E063F"/>
    <w:rsid w:val="002E066E"/>
    <w:rsid w:val="002E08DE"/>
    <w:rsid w:val="002E0B09"/>
    <w:rsid w:val="002E12C1"/>
    <w:rsid w:val="002E13DF"/>
    <w:rsid w:val="002E1588"/>
    <w:rsid w:val="002E1D2F"/>
    <w:rsid w:val="002E20AD"/>
    <w:rsid w:val="002E22D7"/>
    <w:rsid w:val="002E233F"/>
    <w:rsid w:val="002E2B3C"/>
    <w:rsid w:val="002E344A"/>
    <w:rsid w:val="002E34E5"/>
    <w:rsid w:val="002E3C39"/>
    <w:rsid w:val="002E4481"/>
    <w:rsid w:val="002E5715"/>
    <w:rsid w:val="002E57C0"/>
    <w:rsid w:val="002E582D"/>
    <w:rsid w:val="002E62E0"/>
    <w:rsid w:val="002E77B0"/>
    <w:rsid w:val="002E7891"/>
    <w:rsid w:val="002E7B43"/>
    <w:rsid w:val="002E7CD9"/>
    <w:rsid w:val="002E7DEA"/>
    <w:rsid w:val="002F047F"/>
    <w:rsid w:val="002F0557"/>
    <w:rsid w:val="002F0FDD"/>
    <w:rsid w:val="002F1209"/>
    <w:rsid w:val="002F1D6C"/>
    <w:rsid w:val="002F2163"/>
    <w:rsid w:val="002F2276"/>
    <w:rsid w:val="002F32BB"/>
    <w:rsid w:val="002F36E5"/>
    <w:rsid w:val="002F5187"/>
    <w:rsid w:val="002F5821"/>
    <w:rsid w:val="002F5D04"/>
    <w:rsid w:val="002F6215"/>
    <w:rsid w:val="002F642B"/>
    <w:rsid w:val="002F648F"/>
    <w:rsid w:val="002F662D"/>
    <w:rsid w:val="002F69AC"/>
    <w:rsid w:val="002F6C1E"/>
    <w:rsid w:val="002F6D2F"/>
    <w:rsid w:val="002F7151"/>
    <w:rsid w:val="002F730E"/>
    <w:rsid w:val="002F7372"/>
    <w:rsid w:val="002F7AF5"/>
    <w:rsid w:val="002F7D5A"/>
    <w:rsid w:val="002F7DD9"/>
    <w:rsid w:val="002F7E23"/>
    <w:rsid w:val="003000A3"/>
    <w:rsid w:val="0030045C"/>
    <w:rsid w:val="00300ABB"/>
    <w:rsid w:val="00300D7E"/>
    <w:rsid w:val="00300E00"/>
    <w:rsid w:val="0030183A"/>
    <w:rsid w:val="00301A5A"/>
    <w:rsid w:val="00301BCD"/>
    <w:rsid w:val="00302433"/>
    <w:rsid w:val="0030268C"/>
    <w:rsid w:val="00302F72"/>
    <w:rsid w:val="003033C6"/>
    <w:rsid w:val="00303D8E"/>
    <w:rsid w:val="00303F02"/>
    <w:rsid w:val="00304586"/>
    <w:rsid w:val="00304E69"/>
    <w:rsid w:val="00304FCC"/>
    <w:rsid w:val="0030523B"/>
    <w:rsid w:val="003058A3"/>
    <w:rsid w:val="00305CF0"/>
    <w:rsid w:val="00305D0C"/>
    <w:rsid w:val="00306064"/>
    <w:rsid w:val="00306642"/>
    <w:rsid w:val="00306812"/>
    <w:rsid w:val="00306D22"/>
    <w:rsid w:val="00306D8C"/>
    <w:rsid w:val="00306F45"/>
    <w:rsid w:val="00307136"/>
    <w:rsid w:val="003077D1"/>
    <w:rsid w:val="00307898"/>
    <w:rsid w:val="00307C6F"/>
    <w:rsid w:val="00307D69"/>
    <w:rsid w:val="003102C5"/>
    <w:rsid w:val="00310BAF"/>
    <w:rsid w:val="00310C29"/>
    <w:rsid w:val="00311529"/>
    <w:rsid w:val="0031178D"/>
    <w:rsid w:val="00311820"/>
    <w:rsid w:val="0031190D"/>
    <w:rsid w:val="0031195B"/>
    <w:rsid w:val="00311AE5"/>
    <w:rsid w:val="00312429"/>
    <w:rsid w:val="0031256C"/>
    <w:rsid w:val="00312916"/>
    <w:rsid w:val="0031299E"/>
    <w:rsid w:val="00312ADB"/>
    <w:rsid w:val="00312F84"/>
    <w:rsid w:val="00313A36"/>
    <w:rsid w:val="00313A80"/>
    <w:rsid w:val="00313AE4"/>
    <w:rsid w:val="0031422C"/>
    <w:rsid w:val="00314A53"/>
    <w:rsid w:val="00314DAB"/>
    <w:rsid w:val="00315227"/>
    <w:rsid w:val="003158D9"/>
    <w:rsid w:val="00315B79"/>
    <w:rsid w:val="00315D39"/>
    <w:rsid w:val="00315F0F"/>
    <w:rsid w:val="003163C4"/>
    <w:rsid w:val="00316B6F"/>
    <w:rsid w:val="00316BE7"/>
    <w:rsid w:val="003172BE"/>
    <w:rsid w:val="00317319"/>
    <w:rsid w:val="003173C3"/>
    <w:rsid w:val="003177DA"/>
    <w:rsid w:val="00317A03"/>
    <w:rsid w:val="00320018"/>
    <w:rsid w:val="00320048"/>
    <w:rsid w:val="003207EF"/>
    <w:rsid w:val="00320BCE"/>
    <w:rsid w:val="00320CD4"/>
    <w:rsid w:val="00320CE0"/>
    <w:rsid w:val="00320D01"/>
    <w:rsid w:val="00320F8C"/>
    <w:rsid w:val="00321005"/>
    <w:rsid w:val="0032172A"/>
    <w:rsid w:val="00321B50"/>
    <w:rsid w:val="00321C99"/>
    <w:rsid w:val="00321E59"/>
    <w:rsid w:val="0032232B"/>
    <w:rsid w:val="003226EE"/>
    <w:rsid w:val="00322939"/>
    <w:rsid w:val="00322A65"/>
    <w:rsid w:val="00322E51"/>
    <w:rsid w:val="00323005"/>
    <w:rsid w:val="003246DE"/>
    <w:rsid w:val="00324C49"/>
    <w:rsid w:val="00324F1B"/>
    <w:rsid w:val="003267B3"/>
    <w:rsid w:val="00326EE3"/>
    <w:rsid w:val="003271AF"/>
    <w:rsid w:val="0032727C"/>
    <w:rsid w:val="00327C41"/>
    <w:rsid w:val="00327DCD"/>
    <w:rsid w:val="00327F1A"/>
    <w:rsid w:val="0033063F"/>
    <w:rsid w:val="00330642"/>
    <w:rsid w:val="00330694"/>
    <w:rsid w:val="00330F7C"/>
    <w:rsid w:val="003311CE"/>
    <w:rsid w:val="00331313"/>
    <w:rsid w:val="0033145A"/>
    <w:rsid w:val="00331A2E"/>
    <w:rsid w:val="00331F20"/>
    <w:rsid w:val="003322B2"/>
    <w:rsid w:val="003323AF"/>
    <w:rsid w:val="003325E9"/>
    <w:rsid w:val="00332994"/>
    <w:rsid w:val="0033333E"/>
    <w:rsid w:val="00333509"/>
    <w:rsid w:val="00333881"/>
    <w:rsid w:val="00334361"/>
    <w:rsid w:val="003347E1"/>
    <w:rsid w:val="00334815"/>
    <w:rsid w:val="00334AFF"/>
    <w:rsid w:val="00334C6A"/>
    <w:rsid w:val="0033559F"/>
    <w:rsid w:val="0033595B"/>
    <w:rsid w:val="0033615E"/>
    <w:rsid w:val="003362BE"/>
    <w:rsid w:val="00336B69"/>
    <w:rsid w:val="00336D90"/>
    <w:rsid w:val="00336F1D"/>
    <w:rsid w:val="00337061"/>
    <w:rsid w:val="003376BC"/>
    <w:rsid w:val="00337A15"/>
    <w:rsid w:val="00337B6F"/>
    <w:rsid w:val="003408CA"/>
    <w:rsid w:val="00340B81"/>
    <w:rsid w:val="00340FAF"/>
    <w:rsid w:val="0034125A"/>
    <w:rsid w:val="00341DC7"/>
    <w:rsid w:val="00341EA9"/>
    <w:rsid w:val="003422F1"/>
    <w:rsid w:val="003426F3"/>
    <w:rsid w:val="00342820"/>
    <w:rsid w:val="003431AF"/>
    <w:rsid w:val="003432EC"/>
    <w:rsid w:val="00343682"/>
    <w:rsid w:val="00343FF8"/>
    <w:rsid w:val="0034429F"/>
    <w:rsid w:val="00344A4D"/>
    <w:rsid w:val="00344EC2"/>
    <w:rsid w:val="00344F75"/>
    <w:rsid w:val="00345381"/>
    <w:rsid w:val="003453A1"/>
    <w:rsid w:val="00345882"/>
    <w:rsid w:val="003459A9"/>
    <w:rsid w:val="00345C8C"/>
    <w:rsid w:val="00345FDF"/>
    <w:rsid w:val="00345FE3"/>
    <w:rsid w:val="00346AE4"/>
    <w:rsid w:val="00346DF1"/>
    <w:rsid w:val="0034786D"/>
    <w:rsid w:val="0035020C"/>
    <w:rsid w:val="00350589"/>
    <w:rsid w:val="0035071D"/>
    <w:rsid w:val="0035141B"/>
    <w:rsid w:val="00351E7F"/>
    <w:rsid w:val="00351EA5"/>
    <w:rsid w:val="003522FE"/>
    <w:rsid w:val="003527D4"/>
    <w:rsid w:val="003534AE"/>
    <w:rsid w:val="0035350C"/>
    <w:rsid w:val="00353D89"/>
    <w:rsid w:val="00354130"/>
    <w:rsid w:val="0035424F"/>
    <w:rsid w:val="00354267"/>
    <w:rsid w:val="003551C8"/>
    <w:rsid w:val="00355AF9"/>
    <w:rsid w:val="00355E8B"/>
    <w:rsid w:val="00355F5D"/>
    <w:rsid w:val="003571FA"/>
    <w:rsid w:val="00357EBB"/>
    <w:rsid w:val="00357F59"/>
    <w:rsid w:val="00357FF8"/>
    <w:rsid w:val="00360233"/>
    <w:rsid w:val="00360286"/>
    <w:rsid w:val="003605B1"/>
    <w:rsid w:val="003605EA"/>
    <w:rsid w:val="0036070D"/>
    <w:rsid w:val="003607FD"/>
    <w:rsid w:val="00361EE9"/>
    <w:rsid w:val="00362015"/>
    <w:rsid w:val="0036225D"/>
    <w:rsid w:val="0036266A"/>
    <w:rsid w:val="0036270F"/>
    <w:rsid w:val="00362AE4"/>
    <w:rsid w:val="00362CC7"/>
    <w:rsid w:val="00362E03"/>
    <w:rsid w:val="00362FCA"/>
    <w:rsid w:val="00363BD8"/>
    <w:rsid w:val="00363D66"/>
    <w:rsid w:val="00363DE5"/>
    <w:rsid w:val="003642EF"/>
    <w:rsid w:val="003644FA"/>
    <w:rsid w:val="00364505"/>
    <w:rsid w:val="00364A1D"/>
    <w:rsid w:val="00364CC7"/>
    <w:rsid w:val="00364FAE"/>
    <w:rsid w:val="00365508"/>
    <w:rsid w:val="00365543"/>
    <w:rsid w:val="00365765"/>
    <w:rsid w:val="00365A4E"/>
    <w:rsid w:val="00365AF7"/>
    <w:rsid w:val="00365E73"/>
    <w:rsid w:val="00366346"/>
    <w:rsid w:val="00366628"/>
    <w:rsid w:val="003667D3"/>
    <w:rsid w:val="00367408"/>
    <w:rsid w:val="0036748B"/>
    <w:rsid w:val="00367BFE"/>
    <w:rsid w:val="0037002C"/>
    <w:rsid w:val="003709FE"/>
    <w:rsid w:val="00370C91"/>
    <w:rsid w:val="00371776"/>
    <w:rsid w:val="00371890"/>
    <w:rsid w:val="00372191"/>
    <w:rsid w:val="003728E5"/>
    <w:rsid w:val="00372B27"/>
    <w:rsid w:val="0037424F"/>
    <w:rsid w:val="00374A80"/>
    <w:rsid w:val="00374D33"/>
    <w:rsid w:val="00374DBE"/>
    <w:rsid w:val="003752C6"/>
    <w:rsid w:val="0037594E"/>
    <w:rsid w:val="00375ACA"/>
    <w:rsid w:val="00375E2A"/>
    <w:rsid w:val="0037622D"/>
    <w:rsid w:val="003779BD"/>
    <w:rsid w:val="00377A2F"/>
    <w:rsid w:val="00377DB8"/>
    <w:rsid w:val="003801C6"/>
    <w:rsid w:val="00380207"/>
    <w:rsid w:val="0038023D"/>
    <w:rsid w:val="003802D6"/>
    <w:rsid w:val="00380665"/>
    <w:rsid w:val="00380A23"/>
    <w:rsid w:val="00380B26"/>
    <w:rsid w:val="003810AE"/>
    <w:rsid w:val="003810B6"/>
    <w:rsid w:val="00381136"/>
    <w:rsid w:val="003812CA"/>
    <w:rsid w:val="003813D2"/>
    <w:rsid w:val="00381679"/>
    <w:rsid w:val="003816F3"/>
    <w:rsid w:val="00381859"/>
    <w:rsid w:val="00381F2F"/>
    <w:rsid w:val="00382254"/>
    <w:rsid w:val="003825EA"/>
    <w:rsid w:val="00382C70"/>
    <w:rsid w:val="00382D71"/>
    <w:rsid w:val="00383294"/>
    <w:rsid w:val="00383474"/>
    <w:rsid w:val="003836E3"/>
    <w:rsid w:val="003847A7"/>
    <w:rsid w:val="00384C57"/>
    <w:rsid w:val="00384E07"/>
    <w:rsid w:val="00385AFF"/>
    <w:rsid w:val="00386686"/>
    <w:rsid w:val="003867F6"/>
    <w:rsid w:val="00386872"/>
    <w:rsid w:val="003869F9"/>
    <w:rsid w:val="00386C5F"/>
    <w:rsid w:val="00386FB9"/>
    <w:rsid w:val="003870C9"/>
    <w:rsid w:val="0038728C"/>
    <w:rsid w:val="00387AA4"/>
    <w:rsid w:val="00387E6A"/>
    <w:rsid w:val="00390064"/>
    <w:rsid w:val="0039016F"/>
    <w:rsid w:val="0039038C"/>
    <w:rsid w:val="00390E82"/>
    <w:rsid w:val="00391106"/>
    <w:rsid w:val="00391F2B"/>
    <w:rsid w:val="003923AB"/>
    <w:rsid w:val="003929AF"/>
    <w:rsid w:val="00392FF6"/>
    <w:rsid w:val="0039315D"/>
    <w:rsid w:val="003933D0"/>
    <w:rsid w:val="003935D2"/>
    <w:rsid w:val="00393892"/>
    <w:rsid w:val="00393C72"/>
    <w:rsid w:val="0039402F"/>
    <w:rsid w:val="00394348"/>
    <w:rsid w:val="00394FEC"/>
    <w:rsid w:val="003958DD"/>
    <w:rsid w:val="00395913"/>
    <w:rsid w:val="003959A7"/>
    <w:rsid w:val="003964DE"/>
    <w:rsid w:val="003966C0"/>
    <w:rsid w:val="0039717B"/>
    <w:rsid w:val="003973DC"/>
    <w:rsid w:val="00397441"/>
    <w:rsid w:val="003979A2"/>
    <w:rsid w:val="00397C31"/>
    <w:rsid w:val="003A0E84"/>
    <w:rsid w:val="003A11B2"/>
    <w:rsid w:val="003A1FB4"/>
    <w:rsid w:val="003A1FFB"/>
    <w:rsid w:val="003A2296"/>
    <w:rsid w:val="003A22E6"/>
    <w:rsid w:val="003A23B5"/>
    <w:rsid w:val="003A26FB"/>
    <w:rsid w:val="003A277C"/>
    <w:rsid w:val="003A28F1"/>
    <w:rsid w:val="003A300C"/>
    <w:rsid w:val="003A31F2"/>
    <w:rsid w:val="003A32E1"/>
    <w:rsid w:val="003A3729"/>
    <w:rsid w:val="003A3E32"/>
    <w:rsid w:val="003A435A"/>
    <w:rsid w:val="003A43D7"/>
    <w:rsid w:val="003A443E"/>
    <w:rsid w:val="003A4A40"/>
    <w:rsid w:val="003A5371"/>
    <w:rsid w:val="003A5C30"/>
    <w:rsid w:val="003A5F46"/>
    <w:rsid w:val="003A5FFA"/>
    <w:rsid w:val="003A636D"/>
    <w:rsid w:val="003A6457"/>
    <w:rsid w:val="003A648E"/>
    <w:rsid w:val="003A6B5E"/>
    <w:rsid w:val="003A75F6"/>
    <w:rsid w:val="003A7D05"/>
    <w:rsid w:val="003A7F86"/>
    <w:rsid w:val="003B01B0"/>
    <w:rsid w:val="003B0377"/>
    <w:rsid w:val="003B07F4"/>
    <w:rsid w:val="003B081E"/>
    <w:rsid w:val="003B0DDD"/>
    <w:rsid w:val="003B13EF"/>
    <w:rsid w:val="003B1C3A"/>
    <w:rsid w:val="003B1C82"/>
    <w:rsid w:val="003B262C"/>
    <w:rsid w:val="003B30AF"/>
    <w:rsid w:val="003B3641"/>
    <w:rsid w:val="003B378E"/>
    <w:rsid w:val="003B3A95"/>
    <w:rsid w:val="003B3E19"/>
    <w:rsid w:val="003B48C5"/>
    <w:rsid w:val="003B585D"/>
    <w:rsid w:val="003B5BD0"/>
    <w:rsid w:val="003B614F"/>
    <w:rsid w:val="003B6174"/>
    <w:rsid w:val="003B6975"/>
    <w:rsid w:val="003B77EB"/>
    <w:rsid w:val="003B7BB5"/>
    <w:rsid w:val="003B7DB5"/>
    <w:rsid w:val="003B7EC5"/>
    <w:rsid w:val="003C0DBD"/>
    <w:rsid w:val="003C0DDA"/>
    <w:rsid w:val="003C0FE3"/>
    <w:rsid w:val="003C149C"/>
    <w:rsid w:val="003C18E2"/>
    <w:rsid w:val="003C1B31"/>
    <w:rsid w:val="003C1CA3"/>
    <w:rsid w:val="003C1FF4"/>
    <w:rsid w:val="003C25F5"/>
    <w:rsid w:val="003C2AAE"/>
    <w:rsid w:val="003C3181"/>
    <w:rsid w:val="003C3AA3"/>
    <w:rsid w:val="003C3B99"/>
    <w:rsid w:val="003C3EB5"/>
    <w:rsid w:val="003C3FFB"/>
    <w:rsid w:val="003C4438"/>
    <w:rsid w:val="003C4513"/>
    <w:rsid w:val="003C45EF"/>
    <w:rsid w:val="003C46FC"/>
    <w:rsid w:val="003C47BC"/>
    <w:rsid w:val="003C4925"/>
    <w:rsid w:val="003C49C4"/>
    <w:rsid w:val="003C4D0E"/>
    <w:rsid w:val="003C514C"/>
    <w:rsid w:val="003C5B2E"/>
    <w:rsid w:val="003C5C1C"/>
    <w:rsid w:val="003C5D58"/>
    <w:rsid w:val="003C5E1B"/>
    <w:rsid w:val="003C6114"/>
    <w:rsid w:val="003C63AF"/>
    <w:rsid w:val="003C6B04"/>
    <w:rsid w:val="003C6EC5"/>
    <w:rsid w:val="003C7017"/>
    <w:rsid w:val="003C740A"/>
    <w:rsid w:val="003C741B"/>
    <w:rsid w:val="003C7545"/>
    <w:rsid w:val="003C75BC"/>
    <w:rsid w:val="003C7985"/>
    <w:rsid w:val="003C7ABE"/>
    <w:rsid w:val="003D0869"/>
    <w:rsid w:val="003D0946"/>
    <w:rsid w:val="003D0E5E"/>
    <w:rsid w:val="003D1987"/>
    <w:rsid w:val="003D1B2F"/>
    <w:rsid w:val="003D266A"/>
    <w:rsid w:val="003D26CE"/>
    <w:rsid w:val="003D279C"/>
    <w:rsid w:val="003D2B80"/>
    <w:rsid w:val="003D328C"/>
    <w:rsid w:val="003D36DC"/>
    <w:rsid w:val="003D39EA"/>
    <w:rsid w:val="003D3DB6"/>
    <w:rsid w:val="003D3F18"/>
    <w:rsid w:val="003D451F"/>
    <w:rsid w:val="003D472E"/>
    <w:rsid w:val="003D4796"/>
    <w:rsid w:val="003D4BE7"/>
    <w:rsid w:val="003D5305"/>
    <w:rsid w:val="003D5667"/>
    <w:rsid w:val="003D610E"/>
    <w:rsid w:val="003D73DB"/>
    <w:rsid w:val="003D7607"/>
    <w:rsid w:val="003D7F1D"/>
    <w:rsid w:val="003E0588"/>
    <w:rsid w:val="003E0BBE"/>
    <w:rsid w:val="003E1017"/>
    <w:rsid w:val="003E12C5"/>
    <w:rsid w:val="003E1685"/>
    <w:rsid w:val="003E18F4"/>
    <w:rsid w:val="003E19A1"/>
    <w:rsid w:val="003E1A38"/>
    <w:rsid w:val="003E1B95"/>
    <w:rsid w:val="003E1FD6"/>
    <w:rsid w:val="003E2100"/>
    <w:rsid w:val="003E2363"/>
    <w:rsid w:val="003E249E"/>
    <w:rsid w:val="003E2C86"/>
    <w:rsid w:val="003E3161"/>
    <w:rsid w:val="003E3437"/>
    <w:rsid w:val="003E359C"/>
    <w:rsid w:val="003E366C"/>
    <w:rsid w:val="003E3759"/>
    <w:rsid w:val="003E3DB6"/>
    <w:rsid w:val="003E455E"/>
    <w:rsid w:val="003E4607"/>
    <w:rsid w:val="003E463F"/>
    <w:rsid w:val="003E4642"/>
    <w:rsid w:val="003E481E"/>
    <w:rsid w:val="003E49D6"/>
    <w:rsid w:val="003E4CE7"/>
    <w:rsid w:val="003E4E90"/>
    <w:rsid w:val="003E4F16"/>
    <w:rsid w:val="003E52AA"/>
    <w:rsid w:val="003E540C"/>
    <w:rsid w:val="003E5DCC"/>
    <w:rsid w:val="003E67EB"/>
    <w:rsid w:val="003E694C"/>
    <w:rsid w:val="003E6AE9"/>
    <w:rsid w:val="003E759E"/>
    <w:rsid w:val="003E7665"/>
    <w:rsid w:val="003F031D"/>
    <w:rsid w:val="003F064E"/>
    <w:rsid w:val="003F10E8"/>
    <w:rsid w:val="003F14E3"/>
    <w:rsid w:val="003F16BB"/>
    <w:rsid w:val="003F1DC1"/>
    <w:rsid w:val="003F1F2F"/>
    <w:rsid w:val="003F2194"/>
    <w:rsid w:val="003F2EA6"/>
    <w:rsid w:val="003F2EDF"/>
    <w:rsid w:val="003F34E8"/>
    <w:rsid w:val="003F3AED"/>
    <w:rsid w:val="003F3BF7"/>
    <w:rsid w:val="003F3F7C"/>
    <w:rsid w:val="003F402F"/>
    <w:rsid w:val="003F45E6"/>
    <w:rsid w:val="003F4D0C"/>
    <w:rsid w:val="003F5C5D"/>
    <w:rsid w:val="003F64F6"/>
    <w:rsid w:val="003F69DA"/>
    <w:rsid w:val="003F6B83"/>
    <w:rsid w:val="003F7058"/>
    <w:rsid w:val="003F749D"/>
    <w:rsid w:val="003F75AC"/>
    <w:rsid w:val="003F7819"/>
    <w:rsid w:val="003F7D08"/>
    <w:rsid w:val="0040037C"/>
    <w:rsid w:val="0040083F"/>
    <w:rsid w:val="00400ADD"/>
    <w:rsid w:val="00400B19"/>
    <w:rsid w:val="00400B7D"/>
    <w:rsid w:val="0040190A"/>
    <w:rsid w:val="00401978"/>
    <w:rsid w:val="00401B2A"/>
    <w:rsid w:val="004022E3"/>
    <w:rsid w:val="0040240E"/>
    <w:rsid w:val="004029B7"/>
    <w:rsid w:val="004029BB"/>
    <w:rsid w:val="00403B23"/>
    <w:rsid w:val="00403DC2"/>
    <w:rsid w:val="00403E32"/>
    <w:rsid w:val="00404481"/>
    <w:rsid w:val="0040469E"/>
    <w:rsid w:val="004047BD"/>
    <w:rsid w:val="004049CB"/>
    <w:rsid w:val="00404B4E"/>
    <w:rsid w:val="00404D79"/>
    <w:rsid w:val="00404F33"/>
    <w:rsid w:val="00405D7C"/>
    <w:rsid w:val="00405DE8"/>
    <w:rsid w:val="00405EDA"/>
    <w:rsid w:val="0040621B"/>
    <w:rsid w:val="004065EE"/>
    <w:rsid w:val="004068E1"/>
    <w:rsid w:val="00406B3A"/>
    <w:rsid w:val="00407133"/>
    <w:rsid w:val="004078B6"/>
    <w:rsid w:val="004079A4"/>
    <w:rsid w:val="00407B13"/>
    <w:rsid w:val="00407B18"/>
    <w:rsid w:val="00407DA8"/>
    <w:rsid w:val="0041004F"/>
    <w:rsid w:val="00410537"/>
    <w:rsid w:val="004106E8"/>
    <w:rsid w:val="00410EE0"/>
    <w:rsid w:val="00410EF4"/>
    <w:rsid w:val="004115ED"/>
    <w:rsid w:val="00412382"/>
    <w:rsid w:val="004124CD"/>
    <w:rsid w:val="00412764"/>
    <w:rsid w:val="00412AC7"/>
    <w:rsid w:val="00412DA8"/>
    <w:rsid w:val="004131E0"/>
    <w:rsid w:val="004138E5"/>
    <w:rsid w:val="00413B68"/>
    <w:rsid w:val="00413F93"/>
    <w:rsid w:val="004140B9"/>
    <w:rsid w:val="00414140"/>
    <w:rsid w:val="00414A4F"/>
    <w:rsid w:val="00414EE1"/>
    <w:rsid w:val="00415E3C"/>
    <w:rsid w:val="004166D7"/>
    <w:rsid w:val="00416712"/>
    <w:rsid w:val="00416CBB"/>
    <w:rsid w:val="00416EE9"/>
    <w:rsid w:val="004175FE"/>
    <w:rsid w:val="00417E9F"/>
    <w:rsid w:val="004208C4"/>
    <w:rsid w:val="00420F03"/>
    <w:rsid w:val="004219BB"/>
    <w:rsid w:val="00421A1C"/>
    <w:rsid w:val="00421AFD"/>
    <w:rsid w:val="004225E8"/>
    <w:rsid w:val="004228DB"/>
    <w:rsid w:val="00423018"/>
    <w:rsid w:val="00423440"/>
    <w:rsid w:val="00423672"/>
    <w:rsid w:val="00423B04"/>
    <w:rsid w:val="00423BCE"/>
    <w:rsid w:val="00424570"/>
    <w:rsid w:val="0042458F"/>
    <w:rsid w:val="004250DD"/>
    <w:rsid w:val="004250F7"/>
    <w:rsid w:val="00425D20"/>
    <w:rsid w:val="00425D46"/>
    <w:rsid w:val="00426372"/>
    <w:rsid w:val="00426853"/>
    <w:rsid w:val="00426F4A"/>
    <w:rsid w:val="00427479"/>
    <w:rsid w:val="00427636"/>
    <w:rsid w:val="0043001F"/>
    <w:rsid w:val="004302AD"/>
    <w:rsid w:val="004302CB"/>
    <w:rsid w:val="004306B5"/>
    <w:rsid w:val="00430C27"/>
    <w:rsid w:val="00430CFD"/>
    <w:rsid w:val="00430F36"/>
    <w:rsid w:val="00430FC0"/>
    <w:rsid w:val="004310A0"/>
    <w:rsid w:val="004310E7"/>
    <w:rsid w:val="0043137E"/>
    <w:rsid w:val="00431601"/>
    <w:rsid w:val="004317DF"/>
    <w:rsid w:val="004320DF"/>
    <w:rsid w:val="004328C6"/>
    <w:rsid w:val="00432993"/>
    <w:rsid w:val="00432A26"/>
    <w:rsid w:val="00432CAF"/>
    <w:rsid w:val="00432D52"/>
    <w:rsid w:val="004333C9"/>
    <w:rsid w:val="00433491"/>
    <w:rsid w:val="00433F24"/>
    <w:rsid w:val="00433FE6"/>
    <w:rsid w:val="0043410A"/>
    <w:rsid w:val="00434206"/>
    <w:rsid w:val="00435058"/>
    <w:rsid w:val="00435245"/>
    <w:rsid w:val="00435443"/>
    <w:rsid w:val="004354D0"/>
    <w:rsid w:val="00435503"/>
    <w:rsid w:val="00435773"/>
    <w:rsid w:val="004359E2"/>
    <w:rsid w:val="00435A14"/>
    <w:rsid w:val="00435CFA"/>
    <w:rsid w:val="00435F2E"/>
    <w:rsid w:val="00436389"/>
    <w:rsid w:val="00436E6B"/>
    <w:rsid w:val="004370FF"/>
    <w:rsid w:val="00437302"/>
    <w:rsid w:val="004375A7"/>
    <w:rsid w:val="00437C05"/>
    <w:rsid w:val="004403FD"/>
    <w:rsid w:val="00440523"/>
    <w:rsid w:val="0044075D"/>
    <w:rsid w:val="00440F54"/>
    <w:rsid w:val="004412FC"/>
    <w:rsid w:val="004417EA"/>
    <w:rsid w:val="00441AA0"/>
    <w:rsid w:val="0044201D"/>
    <w:rsid w:val="0044267E"/>
    <w:rsid w:val="00442E96"/>
    <w:rsid w:val="004430E5"/>
    <w:rsid w:val="0044421D"/>
    <w:rsid w:val="00444547"/>
    <w:rsid w:val="00444AB8"/>
    <w:rsid w:val="00444B88"/>
    <w:rsid w:val="00444F7B"/>
    <w:rsid w:val="004455E5"/>
    <w:rsid w:val="00445743"/>
    <w:rsid w:val="00445C30"/>
    <w:rsid w:val="00445F49"/>
    <w:rsid w:val="0044612D"/>
    <w:rsid w:val="00446341"/>
    <w:rsid w:val="00446365"/>
    <w:rsid w:val="00447887"/>
    <w:rsid w:val="004478FB"/>
    <w:rsid w:val="004503B7"/>
    <w:rsid w:val="0045066E"/>
    <w:rsid w:val="004508FF"/>
    <w:rsid w:val="0045112E"/>
    <w:rsid w:val="00451167"/>
    <w:rsid w:val="004518B3"/>
    <w:rsid w:val="00452438"/>
    <w:rsid w:val="004533E9"/>
    <w:rsid w:val="00453BAE"/>
    <w:rsid w:val="0045487D"/>
    <w:rsid w:val="004551CA"/>
    <w:rsid w:val="00455312"/>
    <w:rsid w:val="004556F3"/>
    <w:rsid w:val="00455803"/>
    <w:rsid w:val="00455878"/>
    <w:rsid w:val="00455D34"/>
    <w:rsid w:val="00455EC6"/>
    <w:rsid w:val="00456905"/>
    <w:rsid w:val="00456B9B"/>
    <w:rsid w:val="00456BA2"/>
    <w:rsid w:val="00456C0B"/>
    <w:rsid w:val="00456D7B"/>
    <w:rsid w:val="0045740F"/>
    <w:rsid w:val="00457DA4"/>
    <w:rsid w:val="00460232"/>
    <w:rsid w:val="0046060B"/>
    <w:rsid w:val="0046083A"/>
    <w:rsid w:val="00460982"/>
    <w:rsid w:val="00460B75"/>
    <w:rsid w:val="00460CD1"/>
    <w:rsid w:val="0046121B"/>
    <w:rsid w:val="004613FF"/>
    <w:rsid w:val="004620DE"/>
    <w:rsid w:val="004624E2"/>
    <w:rsid w:val="0046271F"/>
    <w:rsid w:val="00463190"/>
    <w:rsid w:val="0046396C"/>
    <w:rsid w:val="00463EC7"/>
    <w:rsid w:val="00464079"/>
    <w:rsid w:val="0046408F"/>
    <w:rsid w:val="004646D0"/>
    <w:rsid w:val="00464DE9"/>
    <w:rsid w:val="00464E4D"/>
    <w:rsid w:val="004659A7"/>
    <w:rsid w:val="00465A2A"/>
    <w:rsid w:val="00466032"/>
    <w:rsid w:val="0046663B"/>
    <w:rsid w:val="004667C0"/>
    <w:rsid w:val="00466B02"/>
    <w:rsid w:val="00466C18"/>
    <w:rsid w:val="00466E8A"/>
    <w:rsid w:val="00467254"/>
    <w:rsid w:val="004674A7"/>
    <w:rsid w:val="00467521"/>
    <w:rsid w:val="00467796"/>
    <w:rsid w:val="004679B0"/>
    <w:rsid w:val="00467D5E"/>
    <w:rsid w:val="00470DB3"/>
    <w:rsid w:val="00470E3A"/>
    <w:rsid w:val="00470F87"/>
    <w:rsid w:val="0047106C"/>
    <w:rsid w:val="00471086"/>
    <w:rsid w:val="004710D9"/>
    <w:rsid w:val="004716DA"/>
    <w:rsid w:val="00471C18"/>
    <w:rsid w:val="00471E1A"/>
    <w:rsid w:val="00471E96"/>
    <w:rsid w:val="00471F65"/>
    <w:rsid w:val="004725CA"/>
    <w:rsid w:val="0047277B"/>
    <w:rsid w:val="00473124"/>
    <w:rsid w:val="0047354F"/>
    <w:rsid w:val="00473697"/>
    <w:rsid w:val="004737D3"/>
    <w:rsid w:val="00473932"/>
    <w:rsid w:val="004740DC"/>
    <w:rsid w:val="004751BE"/>
    <w:rsid w:val="00475255"/>
    <w:rsid w:val="0047533B"/>
    <w:rsid w:val="004753A5"/>
    <w:rsid w:val="004754A3"/>
    <w:rsid w:val="00476750"/>
    <w:rsid w:val="004773C1"/>
    <w:rsid w:val="004773DB"/>
    <w:rsid w:val="0047748D"/>
    <w:rsid w:val="004775E1"/>
    <w:rsid w:val="004777D4"/>
    <w:rsid w:val="00477C40"/>
    <w:rsid w:val="00477E51"/>
    <w:rsid w:val="00481238"/>
    <w:rsid w:val="0048125D"/>
    <w:rsid w:val="004819CF"/>
    <w:rsid w:val="004819EB"/>
    <w:rsid w:val="00481C1B"/>
    <w:rsid w:val="00481C67"/>
    <w:rsid w:val="00481E11"/>
    <w:rsid w:val="004825AE"/>
    <w:rsid w:val="004832EE"/>
    <w:rsid w:val="00483529"/>
    <w:rsid w:val="004848CB"/>
    <w:rsid w:val="00484F74"/>
    <w:rsid w:val="00485D68"/>
    <w:rsid w:val="004861F3"/>
    <w:rsid w:val="004865A0"/>
    <w:rsid w:val="00486D4B"/>
    <w:rsid w:val="00486FA9"/>
    <w:rsid w:val="0048736D"/>
    <w:rsid w:val="004874AD"/>
    <w:rsid w:val="004874BD"/>
    <w:rsid w:val="0048768A"/>
    <w:rsid w:val="00487784"/>
    <w:rsid w:val="00487A1A"/>
    <w:rsid w:val="00487A2F"/>
    <w:rsid w:val="00487BFB"/>
    <w:rsid w:val="00487C6D"/>
    <w:rsid w:val="00490082"/>
    <w:rsid w:val="004902C7"/>
    <w:rsid w:val="00490561"/>
    <w:rsid w:val="0049079A"/>
    <w:rsid w:val="00491858"/>
    <w:rsid w:val="00491A02"/>
    <w:rsid w:val="0049240B"/>
    <w:rsid w:val="004935A4"/>
    <w:rsid w:val="00493C41"/>
    <w:rsid w:val="00493F52"/>
    <w:rsid w:val="0049438E"/>
    <w:rsid w:val="00494809"/>
    <w:rsid w:val="00495886"/>
    <w:rsid w:val="00495B64"/>
    <w:rsid w:val="00496675"/>
    <w:rsid w:val="004967AB"/>
    <w:rsid w:val="00496B94"/>
    <w:rsid w:val="00496DFB"/>
    <w:rsid w:val="00496F84"/>
    <w:rsid w:val="0049753E"/>
    <w:rsid w:val="0049754D"/>
    <w:rsid w:val="00497785"/>
    <w:rsid w:val="0049789B"/>
    <w:rsid w:val="0049796E"/>
    <w:rsid w:val="004A03EC"/>
    <w:rsid w:val="004A0723"/>
    <w:rsid w:val="004A0E7E"/>
    <w:rsid w:val="004A0E8F"/>
    <w:rsid w:val="004A1756"/>
    <w:rsid w:val="004A177E"/>
    <w:rsid w:val="004A22CB"/>
    <w:rsid w:val="004A2EF7"/>
    <w:rsid w:val="004A3684"/>
    <w:rsid w:val="004A398B"/>
    <w:rsid w:val="004A4835"/>
    <w:rsid w:val="004A48AB"/>
    <w:rsid w:val="004A5198"/>
    <w:rsid w:val="004A5554"/>
    <w:rsid w:val="004A5995"/>
    <w:rsid w:val="004A59EB"/>
    <w:rsid w:val="004A5B5E"/>
    <w:rsid w:val="004A65D4"/>
    <w:rsid w:val="004A70D5"/>
    <w:rsid w:val="004A7469"/>
    <w:rsid w:val="004A772B"/>
    <w:rsid w:val="004A774C"/>
    <w:rsid w:val="004A78A4"/>
    <w:rsid w:val="004B00FD"/>
    <w:rsid w:val="004B03A3"/>
    <w:rsid w:val="004B0935"/>
    <w:rsid w:val="004B0CD9"/>
    <w:rsid w:val="004B1762"/>
    <w:rsid w:val="004B21C8"/>
    <w:rsid w:val="004B249F"/>
    <w:rsid w:val="004B2627"/>
    <w:rsid w:val="004B2D43"/>
    <w:rsid w:val="004B334D"/>
    <w:rsid w:val="004B3746"/>
    <w:rsid w:val="004B3C86"/>
    <w:rsid w:val="004B4C2A"/>
    <w:rsid w:val="004B4F9D"/>
    <w:rsid w:val="004B575D"/>
    <w:rsid w:val="004B5CCA"/>
    <w:rsid w:val="004B669E"/>
    <w:rsid w:val="004B67F8"/>
    <w:rsid w:val="004B680C"/>
    <w:rsid w:val="004B6F4E"/>
    <w:rsid w:val="004B7608"/>
    <w:rsid w:val="004B7DED"/>
    <w:rsid w:val="004C0618"/>
    <w:rsid w:val="004C0848"/>
    <w:rsid w:val="004C0FA8"/>
    <w:rsid w:val="004C157F"/>
    <w:rsid w:val="004C1E50"/>
    <w:rsid w:val="004C1F14"/>
    <w:rsid w:val="004C2058"/>
    <w:rsid w:val="004C236D"/>
    <w:rsid w:val="004C24C4"/>
    <w:rsid w:val="004C2593"/>
    <w:rsid w:val="004C2FA9"/>
    <w:rsid w:val="004C38C5"/>
    <w:rsid w:val="004C45D3"/>
    <w:rsid w:val="004C46DF"/>
    <w:rsid w:val="004C4A82"/>
    <w:rsid w:val="004C5D96"/>
    <w:rsid w:val="004C60E9"/>
    <w:rsid w:val="004C6374"/>
    <w:rsid w:val="004C68BE"/>
    <w:rsid w:val="004C6F19"/>
    <w:rsid w:val="004C73B9"/>
    <w:rsid w:val="004C7885"/>
    <w:rsid w:val="004C7BF7"/>
    <w:rsid w:val="004C7C4F"/>
    <w:rsid w:val="004D040A"/>
    <w:rsid w:val="004D0723"/>
    <w:rsid w:val="004D0B91"/>
    <w:rsid w:val="004D114D"/>
    <w:rsid w:val="004D1368"/>
    <w:rsid w:val="004D13E4"/>
    <w:rsid w:val="004D17EE"/>
    <w:rsid w:val="004D1822"/>
    <w:rsid w:val="004D1A41"/>
    <w:rsid w:val="004D1BF6"/>
    <w:rsid w:val="004D1CF3"/>
    <w:rsid w:val="004D1D12"/>
    <w:rsid w:val="004D23AE"/>
    <w:rsid w:val="004D253A"/>
    <w:rsid w:val="004D2E67"/>
    <w:rsid w:val="004D3621"/>
    <w:rsid w:val="004D3761"/>
    <w:rsid w:val="004D3901"/>
    <w:rsid w:val="004D3B05"/>
    <w:rsid w:val="004D4019"/>
    <w:rsid w:val="004D4977"/>
    <w:rsid w:val="004D4FC9"/>
    <w:rsid w:val="004D6324"/>
    <w:rsid w:val="004D677A"/>
    <w:rsid w:val="004D73D5"/>
    <w:rsid w:val="004D7B1F"/>
    <w:rsid w:val="004E015A"/>
    <w:rsid w:val="004E0787"/>
    <w:rsid w:val="004E08A0"/>
    <w:rsid w:val="004E13A4"/>
    <w:rsid w:val="004E16B8"/>
    <w:rsid w:val="004E1CC6"/>
    <w:rsid w:val="004E1DDC"/>
    <w:rsid w:val="004E1E63"/>
    <w:rsid w:val="004E229D"/>
    <w:rsid w:val="004E25DE"/>
    <w:rsid w:val="004E2705"/>
    <w:rsid w:val="004E2711"/>
    <w:rsid w:val="004E2EDB"/>
    <w:rsid w:val="004E340B"/>
    <w:rsid w:val="004E3537"/>
    <w:rsid w:val="004E371D"/>
    <w:rsid w:val="004E3932"/>
    <w:rsid w:val="004E4259"/>
    <w:rsid w:val="004E4663"/>
    <w:rsid w:val="004E4BD0"/>
    <w:rsid w:val="004E5115"/>
    <w:rsid w:val="004E5242"/>
    <w:rsid w:val="004E532C"/>
    <w:rsid w:val="004E53BB"/>
    <w:rsid w:val="004E55AE"/>
    <w:rsid w:val="004E593E"/>
    <w:rsid w:val="004E5C6D"/>
    <w:rsid w:val="004E60A8"/>
    <w:rsid w:val="004E62AA"/>
    <w:rsid w:val="004E63D7"/>
    <w:rsid w:val="004E64F3"/>
    <w:rsid w:val="004E6564"/>
    <w:rsid w:val="004E68B8"/>
    <w:rsid w:val="004E6E2B"/>
    <w:rsid w:val="004E7627"/>
    <w:rsid w:val="004E77D2"/>
    <w:rsid w:val="004E7C5B"/>
    <w:rsid w:val="004E7DD5"/>
    <w:rsid w:val="004E7ED0"/>
    <w:rsid w:val="004E7F15"/>
    <w:rsid w:val="004F0252"/>
    <w:rsid w:val="004F02B7"/>
    <w:rsid w:val="004F0439"/>
    <w:rsid w:val="004F0AC0"/>
    <w:rsid w:val="004F0F67"/>
    <w:rsid w:val="004F0FD3"/>
    <w:rsid w:val="004F13F2"/>
    <w:rsid w:val="004F23CF"/>
    <w:rsid w:val="004F2460"/>
    <w:rsid w:val="004F25EB"/>
    <w:rsid w:val="004F28FD"/>
    <w:rsid w:val="004F2DE1"/>
    <w:rsid w:val="004F2F26"/>
    <w:rsid w:val="004F33C7"/>
    <w:rsid w:val="004F347E"/>
    <w:rsid w:val="004F3516"/>
    <w:rsid w:val="004F458B"/>
    <w:rsid w:val="004F4645"/>
    <w:rsid w:val="004F506A"/>
    <w:rsid w:val="004F521C"/>
    <w:rsid w:val="004F55C6"/>
    <w:rsid w:val="004F5766"/>
    <w:rsid w:val="004F5791"/>
    <w:rsid w:val="004F5843"/>
    <w:rsid w:val="004F59C6"/>
    <w:rsid w:val="004F5E8F"/>
    <w:rsid w:val="004F6493"/>
    <w:rsid w:val="004F71DA"/>
    <w:rsid w:val="004F7374"/>
    <w:rsid w:val="004F7AB6"/>
    <w:rsid w:val="004F7ACF"/>
    <w:rsid w:val="005003EB"/>
    <w:rsid w:val="00500E05"/>
    <w:rsid w:val="00500F40"/>
    <w:rsid w:val="00500F76"/>
    <w:rsid w:val="005014AA"/>
    <w:rsid w:val="00502C63"/>
    <w:rsid w:val="00502E6C"/>
    <w:rsid w:val="00502F14"/>
    <w:rsid w:val="0050316D"/>
    <w:rsid w:val="0050328F"/>
    <w:rsid w:val="0050338A"/>
    <w:rsid w:val="00503611"/>
    <w:rsid w:val="00503675"/>
    <w:rsid w:val="00503D1F"/>
    <w:rsid w:val="00504524"/>
    <w:rsid w:val="00504F97"/>
    <w:rsid w:val="0050509E"/>
    <w:rsid w:val="005052E1"/>
    <w:rsid w:val="00505533"/>
    <w:rsid w:val="005056CD"/>
    <w:rsid w:val="005057A3"/>
    <w:rsid w:val="0050607D"/>
    <w:rsid w:val="00506F16"/>
    <w:rsid w:val="0050719F"/>
    <w:rsid w:val="005072E4"/>
    <w:rsid w:val="005073C2"/>
    <w:rsid w:val="005074CD"/>
    <w:rsid w:val="0050767D"/>
    <w:rsid w:val="00510141"/>
    <w:rsid w:val="0051027E"/>
    <w:rsid w:val="00510309"/>
    <w:rsid w:val="005104A1"/>
    <w:rsid w:val="0051081C"/>
    <w:rsid w:val="005108CA"/>
    <w:rsid w:val="00510A72"/>
    <w:rsid w:val="00510FE8"/>
    <w:rsid w:val="005112C7"/>
    <w:rsid w:val="00511508"/>
    <w:rsid w:val="0051192F"/>
    <w:rsid w:val="00511C30"/>
    <w:rsid w:val="00511DF6"/>
    <w:rsid w:val="0051204C"/>
    <w:rsid w:val="00512298"/>
    <w:rsid w:val="00512F1A"/>
    <w:rsid w:val="005135A9"/>
    <w:rsid w:val="005135DA"/>
    <w:rsid w:val="00513841"/>
    <w:rsid w:val="00514038"/>
    <w:rsid w:val="005140A8"/>
    <w:rsid w:val="00514C33"/>
    <w:rsid w:val="00515145"/>
    <w:rsid w:val="00515282"/>
    <w:rsid w:val="00515407"/>
    <w:rsid w:val="0051592A"/>
    <w:rsid w:val="0051595F"/>
    <w:rsid w:val="00516097"/>
    <w:rsid w:val="005160B0"/>
    <w:rsid w:val="0051637F"/>
    <w:rsid w:val="0051660C"/>
    <w:rsid w:val="00516664"/>
    <w:rsid w:val="005166F7"/>
    <w:rsid w:val="005167FD"/>
    <w:rsid w:val="005169A5"/>
    <w:rsid w:val="00517F3B"/>
    <w:rsid w:val="00520119"/>
    <w:rsid w:val="0052055E"/>
    <w:rsid w:val="005206B7"/>
    <w:rsid w:val="00520B31"/>
    <w:rsid w:val="00521521"/>
    <w:rsid w:val="005216CB"/>
    <w:rsid w:val="00521C93"/>
    <w:rsid w:val="00521DC1"/>
    <w:rsid w:val="00521F97"/>
    <w:rsid w:val="00522114"/>
    <w:rsid w:val="00522341"/>
    <w:rsid w:val="00522778"/>
    <w:rsid w:val="005228D4"/>
    <w:rsid w:val="00522B0D"/>
    <w:rsid w:val="00522BA6"/>
    <w:rsid w:val="00522D05"/>
    <w:rsid w:val="00522D48"/>
    <w:rsid w:val="00522DD8"/>
    <w:rsid w:val="00523677"/>
    <w:rsid w:val="00523779"/>
    <w:rsid w:val="005239B9"/>
    <w:rsid w:val="00523A07"/>
    <w:rsid w:val="00523A43"/>
    <w:rsid w:val="00523A82"/>
    <w:rsid w:val="00523AFD"/>
    <w:rsid w:val="00523FA9"/>
    <w:rsid w:val="00524057"/>
    <w:rsid w:val="0052413C"/>
    <w:rsid w:val="0052450A"/>
    <w:rsid w:val="00524613"/>
    <w:rsid w:val="00525EFC"/>
    <w:rsid w:val="00525FE0"/>
    <w:rsid w:val="00526342"/>
    <w:rsid w:val="00526650"/>
    <w:rsid w:val="00526675"/>
    <w:rsid w:val="00526A3E"/>
    <w:rsid w:val="00526B73"/>
    <w:rsid w:val="00526ED0"/>
    <w:rsid w:val="005271E3"/>
    <w:rsid w:val="005271E9"/>
    <w:rsid w:val="0052740F"/>
    <w:rsid w:val="0052768D"/>
    <w:rsid w:val="00527ABB"/>
    <w:rsid w:val="00527F6C"/>
    <w:rsid w:val="00527FFE"/>
    <w:rsid w:val="005301FA"/>
    <w:rsid w:val="00530B1B"/>
    <w:rsid w:val="00530E5F"/>
    <w:rsid w:val="005313B3"/>
    <w:rsid w:val="00531411"/>
    <w:rsid w:val="00531DE0"/>
    <w:rsid w:val="00531EBF"/>
    <w:rsid w:val="00531F4B"/>
    <w:rsid w:val="00532766"/>
    <w:rsid w:val="005329F5"/>
    <w:rsid w:val="00532B11"/>
    <w:rsid w:val="00532BF4"/>
    <w:rsid w:val="00533445"/>
    <w:rsid w:val="00533811"/>
    <w:rsid w:val="00533DBD"/>
    <w:rsid w:val="00533F38"/>
    <w:rsid w:val="00534140"/>
    <w:rsid w:val="005343C6"/>
    <w:rsid w:val="005348C4"/>
    <w:rsid w:val="005359E8"/>
    <w:rsid w:val="00535C2A"/>
    <w:rsid w:val="00535D09"/>
    <w:rsid w:val="0053609E"/>
    <w:rsid w:val="0053633F"/>
    <w:rsid w:val="00536900"/>
    <w:rsid w:val="00537321"/>
    <w:rsid w:val="0053746A"/>
    <w:rsid w:val="0053747F"/>
    <w:rsid w:val="005379F0"/>
    <w:rsid w:val="005379FA"/>
    <w:rsid w:val="00537A4A"/>
    <w:rsid w:val="00537F57"/>
    <w:rsid w:val="00540637"/>
    <w:rsid w:val="00540932"/>
    <w:rsid w:val="0054103B"/>
    <w:rsid w:val="00542155"/>
    <w:rsid w:val="005421DA"/>
    <w:rsid w:val="0054276B"/>
    <w:rsid w:val="0054280D"/>
    <w:rsid w:val="00542B2F"/>
    <w:rsid w:val="00542E4E"/>
    <w:rsid w:val="00542E7F"/>
    <w:rsid w:val="00543076"/>
    <w:rsid w:val="005439A2"/>
    <w:rsid w:val="00543A49"/>
    <w:rsid w:val="00543DF8"/>
    <w:rsid w:val="00544107"/>
    <w:rsid w:val="00544623"/>
    <w:rsid w:val="00544A07"/>
    <w:rsid w:val="00544A45"/>
    <w:rsid w:val="00544D88"/>
    <w:rsid w:val="00544EB7"/>
    <w:rsid w:val="005461F5"/>
    <w:rsid w:val="00546227"/>
    <w:rsid w:val="00546DBA"/>
    <w:rsid w:val="0054719F"/>
    <w:rsid w:val="00547A6A"/>
    <w:rsid w:val="00547B09"/>
    <w:rsid w:val="00547C06"/>
    <w:rsid w:val="005505E8"/>
    <w:rsid w:val="00550804"/>
    <w:rsid w:val="00550A44"/>
    <w:rsid w:val="00550C3C"/>
    <w:rsid w:val="0055163D"/>
    <w:rsid w:val="005516F2"/>
    <w:rsid w:val="0055198D"/>
    <w:rsid w:val="00551BEF"/>
    <w:rsid w:val="005520EA"/>
    <w:rsid w:val="00552B21"/>
    <w:rsid w:val="00552B8B"/>
    <w:rsid w:val="00552EF5"/>
    <w:rsid w:val="00553135"/>
    <w:rsid w:val="00553A5C"/>
    <w:rsid w:val="00553BE7"/>
    <w:rsid w:val="00555578"/>
    <w:rsid w:val="00555D63"/>
    <w:rsid w:val="005571ED"/>
    <w:rsid w:val="005574BA"/>
    <w:rsid w:val="00557795"/>
    <w:rsid w:val="00557A0B"/>
    <w:rsid w:val="00557A65"/>
    <w:rsid w:val="00557C2F"/>
    <w:rsid w:val="00557ED4"/>
    <w:rsid w:val="005605E2"/>
    <w:rsid w:val="005606CA"/>
    <w:rsid w:val="00561D08"/>
    <w:rsid w:val="0056211C"/>
    <w:rsid w:val="005622F7"/>
    <w:rsid w:val="0056246B"/>
    <w:rsid w:val="0056251A"/>
    <w:rsid w:val="005625F9"/>
    <w:rsid w:val="005627E9"/>
    <w:rsid w:val="00562A56"/>
    <w:rsid w:val="00562D1C"/>
    <w:rsid w:val="00562DA9"/>
    <w:rsid w:val="00562F69"/>
    <w:rsid w:val="005637F7"/>
    <w:rsid w:val="0056390B"/>
    <w:rsid w:val="00563C3C"/>
    <w:rsid w:val="005647FA"/>
    <w:rsid w:val="00565C60"/>
    <w:rsid w:val="00565CBB"/>
    <w:rsid w:val="00565F1E"/>
    <w:rsid w:val="00565FF0"/>
    <w:rsid w:val="0056611E"/>
    <w:rsid w:val="00566600"/>
    <w:rsid w:val="00567291"/>
    <w:rsid w:val="00567471"/>
    <w:rsid w:val="00567B17"/>
    <w:rsid w:val="00567CAA"/>
    <w:rsid w:val="00570138"/>
    <w:rsid w:val="005701A2"/>
    <w:rsid w:val="00570674"/>
    <w:rsid w:val="0057099E"/>
    <w:rsid w:val="00570BE4"/>
    <w:rsid w:val="00570F08"/>
    <w:rsid w:val="005710CE"/>
    <w:rsid w:val="005711AA"/>
    <w:rsid w:val="0057175E"/>
    <w:rsid w:val="005718C6"/>
    <w:rsid w:val="0057192C"/>
    <w:rsid w:val="00571E04"/>
    <w:rsid w:val="00572136"/>
    <w:rsid w:val="00572740"/>
    <w:rsid w:val="00573009"/>
    <w:rsid w:val="00573B07"/>
    <w:rsid w:val="00573C7B"/>
    <w:rsid w:val="00573E0F"/>
    <w:rsid w:val="00574049"/>
    <w:rsid w:val="005748F7"/>
    <w:rsid w:val="00575461"/>
    <w:rsid w:val="0057564D"/>
    <w:rsid w:val="00575760"/>
    <w:rsid w:val="005758C3"/>
    <w:rsid w:val="00575DC3"/>
    <w:rsid w:val="00576041"/>
    <w:rsid w:val="00576671"/>
    <w:rsid w:val="0057669B"/>
    <w:rsid w:val="00576FD4"/>
    <w:rsid w:val="00576FD8"/>
    <w:rsid w:val="005773F8"/>
    <w:rsid w:val="005776AA"/>
    <w:rsid w:val="00577E9B"/>
    <w:rsid w:val="0058067C"/>
    <w:rsid w:val="0058076C"/>
    <w:rsid w:val="005820AC"/>
    <w:rsid w:val="005822B8"/>
    <w:rsid w:val="0058281E"/>
    <w:rsid w:val="00583077"/>
    <w:rsid w:val="005836FF"/>
    <w:rsid w:val="00583DC6"/>
    <w:rsid w:val="00583E37"/>
    <w:rsid w:val="005842C8"/>
    <w:rsid w:val="0058434E"/>
    <w:rsid w:val="005854D7"/>
    <w:rsid w:val="00585622"/>
    <w:rsid w:val="00585F0E"/>
    <w:rsid w:val="005867BD"/>
    <w:rsid w:val="005868FC"/>
    <w:rsid w:val="00586CFE"/>
    <w:rsid w:val="00586D64"/>
    <w:rsid w:val="00586F4A"/>
    <w:rsid w:val="005872BE"/>
    <w:rsid w:val="005876FD"/>
    <w:rsid w:val="0058782A"/>
    <w:rsid w:val="005879A3"/>
    <w:rsid w:val="00587C05"/>
    <w:rsid w:val="00590928"/>
    <w:rsid w:val="00590945"/>
    <w:rsid w:val="00590A20"/>
    <w:rsid w:val="00590C40"/>
    <w:rsid w:val="00590CED"/>
    <w:rsid w:val="00590EC9"/>
    <w:rsid w:val="00590F8D"/>
    <w:rsid w:val="00591559"/>
    <w:rsid w:val="00591857"/>
    <w:rsid w:val="00591875"/>
    <w:rsid w:val="00591ED5"/>
    <w:rsid w:val="0059210B"/>
    <w:rsid w:val="00592440"/>
    <w:rsid w:val="005928E5"/>
    <w:rsid w:val="00593066"/>
    <w:rsid w:val="00593C89"/>
    <w:rsid w:val="00593DDB"/>
    <w:rsid w:val="00593E2A"/>
    <w:rsid w:val="005942A1"/>
    <w:rsid w:val="00594391"/>
    <w:rsid w:val="005946D5"/>
    <w:rsid w:val="0059470D"/>
    <w:rsid w:val="005947B6"/>
    <w:rsid w:val="00594B9D"/>
    <w:rsid w:val="00594C7B"/>
    <w:rsid w:val="00594FF7"/>
    <w:rsid w:val="00595488"/>
    <w:rsid w:val="00596304"/>
    <w:rsid w:val="005964C8"/>
    <w:rsid w:val="00596A0C"/>
    <w:rsid w:val="00597667"/>
    <w:rsid w:val="00597922"/>
    <w:rsid w:val="00597FE0"/>
    <w:rsid w:val="005A056B"/>
    <w:rsid w:val="005A060D"/>
    <w:rsid w:val="005A07E5"/>
    <w:rsid w:val="005A0909"/>
    <w:rsid w:val="005A0E92"/>
    <w:rsid w:val="005A11A8"/>
    <w:rsid w:val="005A2F16"/>
    <w:rsid w:val="005A327C"/>
    <w:rsid w:val="005A35D3"/>
    <w:rsid w:val="005A3709"/>
    <w:rsid w:val="005A3D3F"/>
    <w:rsid w:val="005A3FFE"/>
    <w:rsid w:val="005A405C"/>
    <w:rsid w:val="005A43BD"/>
    <w:rsid w:val="005A4530"/>
    <w:rsid w:val="005A4642"/>
    <w:rsid w:val="005A47B7"/>
    <w:rsid w:val="005A4915"/>
    <w:rsid w:val="005A4966"/>
    <w:rsid w:val="005A4C91"/>
    <w:rsid w:val="005A569F"/>
    <w:rsid w:val="005A5892"/>
    <w:rsid w:val="005A59D9"/>
    <w:rsid w:val="005A5DCB"/>
    <w:rsid w:val="005A5DF5"/>
    <w:rsid w:val="005A6717"/>
    <w:rsid w:val="005A6C43"/>
    <w:rsid w:val="005A7062"/>
    <w:rsid w:val="005A729F"/>
    <w:rsid w:val="005A73A9"/>
    <w:rsid w:val="005A7828"/>
    <w:rsid w:val="005A7A78"/>
    <w:rsid w:val="005B033E"/>
    <w:rsid w:val="005B1272"/>
    <w:rsid w:val="005B12F1"/>
    <w:rsid w:val="005B1564"/>
    <w:rsid w:val="005B1729"/>
    <w:rsid w:val="005B2346"/>
    <w:rsid w:val="005B281D"/>
    <w:rsid w:val="005B29F4"/>
    <w:rsid w:val="005B3E7B"/>
    <w:rsid w:val="005B3EA9"/>
    <w:rsid w:val="005B3FCA"/>
    <w:rsid w:val="005B44E0"/>
    <w:rsid w:val="005B462A"/>
    <w:rsid w:val="005B507C"/>
    <w:rsid w:val="005B56FA"/>
    <w:rsid w:val="005B5B1B"/>
    <w:rsid w:val="005B5E42"/>
    <w:rsid w:val="005B5E78"/>
    <w:rsid w:val="005B64C4"/>
    <w:rsid w:val="005B6EC9"/>
    <w:rsid w:val="005B6FCA"/>
    <w:rsid w:val="005B791A"/>
    <w:rsid w:val="005B79A3"/>
    <w:rsid w:val="005B7D57"/>
    <w:rsid w:val="005B7EA3"/>
    <w:rsid w:val="005C0025"/>
    <w:rsid w:val="005C0FFC"/>
    <w:rsid w:val="005C12C0"/>
    <w:rsid w:val="005C1618"/>
    <w:rsid w:val="005C1F08"/>
    <w:rsid w:val="005C2B92"/>
    <w:rsid w:val="005C2E31"/>
    <w:rsid w:val="005C30D8"/>
    <w:rsid w:val="005C3442"/>
    <w:rsid w:val="005C37B7"/>
    <w:rsid w:val="005C38AA"/>
    <w:rsid w:val="005C3DE6"/>
    <w:rsid w:val="005C3F8D"/>
    <w:rsid w:val="005C431E"/>
    <w:rsid w:val="005C47B0"/>
    <w:rsid w:val="005C4CD4"/>
    <w:rsid w:val="005C5B71"/>
    <w:rsid w:val="005C5DB4"/>
    <w:rsid w:val="005C615B"/>
    <w:rsid w:val="005C6613"/>
    <w:rsid w:val="005C67EB"/>
    <w:rsid w:val="005C6D76"/>
    <w:rsid w:val="005C6DA4"/>
    <w:rsid w:val="005C71D5"/>
    <w:rsid w:val="005C77CC"/>
    <w:rsid w:val="005D027C"/>
    <w:rsid w:val="005D03FD"/>
    <w:rsid w:val="005D0406"/>
    <w:rsid w:val="005D04FD"/>
    <w:rsid w:val="005D0C5B"/>
    <w:rsid w:val="005D0F96"/>
    <w:rsid w:val="005D11A1"/>
    <w:rsid w:val="005D1366"/>
    <w:rsid w:val="005D1765"/>
    <w:rsid w:val="005D1CA2"/>
    <w:rsid w:val="005D1DDB"/>
    <w:rsid w:val="005D2980"/>
    <w:rsid w:val="005D2C15"/>
    <w:rsid w:val="005D2D83"/>
    <w:rsid w:val="005D2DDD"/>
    <w:rsid w:val="005D2F07"/>
    <w:rsid w:val="005D3271"/>
    <w:rsid w:val="005D3B33"/>
    <w:rsid w:val="005D3D6F"/>
    <w:rsid w:val="005D42C9"/>
    <w:rsid w:val="005D4397"/>
    <w:rsid w:val="005D4891"/>
    <w:rsid w:val="005D48C9"/>
    <w:rsid w:val="005D4997"/>
    <w:rsid w:val="005D49E5"/>
    <w:rsid w:val="005D4ADD"/>
    <w:rsid w:val="005D4FEB"/>
    <w:rsid w:val="005D65FB"/>
    <w:rsid w:val="005D67AD"/>
    <w:rsid w:val="005D6A83"/>
    <w:rsid w:val="005D6F1F"/>
    <w:rsid w:val="005D71C2"/>
    <w:rsid w:val="005D71DD"/>
    <w:rsid w:val="005D72A7"/>
    <w:rsid w:val="005D77FF"/>
    <w:rsid w:val="005D7A92"/>
    <w:rsid w:val="005D7B6E"/>
    <w:rsid w:val="005D7C42"/>
    <w:rsid w:val="005E00C9"/>
    <w:rsid w:val="005E01DD"/>
    <w:rsid w:val="005E047B"/>
    <w:rsid w:val="005E1332"/>
    <w:rsid w:val="005E1CE6"/>
    <w:rsid w:val="005E1D06"/>
    <w:rsid w:val="005E2096"/>
    <w:rsid w:val="005E24C2"/>
    <w:rsid w:val="005E260E"/>
    <w:rsid w:val="005E264D"/>
    <w:rsid w:val="005E2D26"/>
    <w:rsid w:val="005E30CA"/>
    <w:rsid w:val="005E3535"/>
    <w:rsid w:val="005E39AA"/>
    <w:rsid w:val="005E3F0D"/>
    <w:rsid w:val="005E4AFE"/>
    <w:rsid w:val="005E4B08"/>
    <w:rsid w:val="005E4C40"/>
    <w:rsid w:val="005E5720"/>
    <w:rsid w:val="005E58AF"/>
    <w:rsid w:val="005E62FF"/>
    <w:rsid w:val="005E649E"/>
    <w:rsid w:val="005E70CC"/>
    <w:rsid w:val="005E7DED"/>
    <w:rsid w:val="005E7E69"/>
    <w:rsid w:val="005E7F1A"/>
    <w:rsid w:val="005F04B5"/>
    <w:rsid w:val="005F0D38"/>
    <w:rsid w:val="005F110D"/>
    <w:rsid w:val="005F1143"/>
    <w:rsid w:val="005F1317"/>
    <w:rsid w:val="005F196B"/>
    <w:rsid w:val="005F1D02"/>
    <w:rsid w:val="005F236F"/>
    <w:rsid w:val="005F2902"/>
    <w:rsid w:val="005F2BAB"/>
    <w:rsid w:val="005F318A"/>
    <w:rsid w:val="005F430F"/>
    <w:rsid w:val="005F43B5"/>
    <w:rsid w:val="005F56A3"/>
    <w:rsid w:val="005F571D"/>
    <w:rsid w:val="005F65F0"/>
    <w:rsid w:val="005F729D"/>
    <w:rsid w:val="005F76C9"/>
    <w:rsid w:val="005F793E"/>
    <w:rsid w:val="005F7AB7"/>
    <w:rsid w:val="0060014B"/>
    <w:rsid w:val="00600326"/>
    <w:rsid w:val="006003C4"/>
    <w:rsid w:val="006007CE"/>
    <w:rsid w:val="00600A8F"/>
    <w:rsid w:val="00601C77"/>
    <w:rsid w:val="00601F3B"/>
    <w:rsid w:val="00602865"/>
    <w:rsid w:val="00602B92"/>
    <w:rsid w:val="00602C11"/>
    <w:rsid w:val="00603465"/>
    <w:rsid w:val="006036C8"/>
    <w:rsid w:val="0060389F"/>
    <w:rsid w:val="006048B3"/>
    <w:rsid w:val="00604949"/>
    <w:rsid w:val="00604E14"/>
    <w:rsid w:val="00604EB7"/>
    <w:rsid w:val="006055D3"/>
    <w:rsid w:val="00605A76"/>
    <w:rsid w:val="00605E41"/>
    <w:rsid w:val="00605FFE"/>
    <w:rsid w:val="006063B2"/>
    <w:rsid w:val="00606650"/>
    <w:rsid w:val="006067F3"/>
    <w:rsid w:val="0060781F"/>
    <w:rsid w:val="0061022C"/>
    <w:rsid w:val="0061052A"/>
    <w:rsid w:val="0061076C"/>
    <w:rsid w:val="00610CA5"/>
    <w:rsid w:val="006110E9"/>
    <w:rsid w:val="00611188"/>
    <w:rsid w:val="006118F4"/>
    <w:rsid w:val="00611A80"/>
    <w:rsid w:val="00612127"/>
    <w:rsid w:val="0061220A"/>
    <w:rsid w:val="0061230B"/>
    <w:rsid w:val="006124B2"/>
    <w:rsid w:val="00612C7A"/>
    <w:rsid w:val="00612D71"/>
    <w:rsid w:val="00613511"/>
    <w:rsid w:val="00613B1E"/>
    <w:rsid w:val="00613C57"/>
    <w:rsid w:val="00614615"/>
    <w:rsid w:val="006146B2"/>
    <w:rsid w:val="0061477F"/>
    <w:rsid w:val="006158A5"/>
    <w:rsid w:val="0061594F"/>
    <w:rsid w:val="006164D8"/>
    <w:rsid w:val="00616AE4"/>
    <w:rsid w:val="00616AFD"/>
    <w:rsid w:val="0061786D"/>
    <w:rsid w:val="00617AF2"/>
    <w:rsid w:val="00617EA8"/>
    <w:rsid w:val="00620150"/>
    <w:rsid w:val="006204C2"/>
    <w:rsid w:val="006206DB"/>
    <w:rsid w:val="00620A26"/>
    <w:rsid w:val="00620AFF"/>
    <w:rsid w:val="00621303"/>
    <w:rsid w:val="00621D78"/>
    <w:rsid w:val="00621F71"/>
    <w:rsid w:val="00622CFA"/>
    <w:rsid w:val="00622CFE"/>
    <w:rsid w:val="00623324"/>
    <w:rsid w:val="0062345D"/>
    <w:rsid w:val="00623986"/>
    <w:rsid w:val="00623A41"/>
    <w:rsid w:val="00623B69"/>
    <w:rsid w:val="00623F1A"/>
    <w:rsid w:val="00624CC3"/>
    <w:rsid w:val="00624E0C"/>
    <w:rsid w:val="00625727"/>
    <w:rsid w:val="00626003"/>
    <w:rsid w:val="00626097"/>
    <w:rsid w:val="006262D4"/>
    <w:rsid w:val="006263B5"/>
    <w:rsid w:val="00626516"/>
    <w:rsid w:val="006272D0"/>
    <w:rsid w:val="006273F9"/>
    <w:rsid w:val="00630081"/>
    <w:rsid w:val="006301FE"/>
    <w:rsid w:val="00630277"/>
    <w:rsid w:val="00630819"/>
    <w:rsid w:val="00630CC1"/>
    <w:rsid w:val="00631750"/>
    <w:rsid w:val="00633123"/>
    <w:rsid w:val="00633244"/>
    <w:rsid w:val="006333AB"/>
    <w:rsid w:val="00633D8E"/>
    <w:rsid w:val="00633E3F"/>
    <w:rsid w:val="00634D5B"/>
    <w:rsid w:val="00634D8D"/>
    <w:rsid w:val="00634EEF"/>
    <w:rsid w:val="00635108"/>
    <w:rsid w:val="00635DE9"/>
    <w:rsid w:val="006366E4"/>
    <w:rsid w:val="00636B49"/>
    <w:rsid w:val="00636C86"/>
    <w:rsid w:val="00636F1C"/>
    <w:rsid w:val="006373DB"/>
    <w:rsid w:val="0063782F"/>
    <w:rsid w:val="00637929"/>
    <w:rsid w:val="00637D28"/>
    <w:rsid w:val="00637EA0"/>
    <w:rsid w:val="006406B5"/>
    <w:rsid w:val="00640ADD"/>
    <w:rsid w:val="00640F3D"/>
    <w:rsid w:val="0064131D"/>
    <w:rsid w:val="00641535"/>
    <w:rsid w:val="006416E3"/>
    <w:rsid w:val="00641B16"/>
    <w:rsid w:val="00641F24"/>
    <w:rsid w:val="00641FC2"/>
    <w:rsid w:val="00642296"/>
    <w:rsid w:val="006426C8"/>
    <w:rsid w:val="00642888"/>
    <w:rsid w:val="00642AF8"/>
    <w:rsid w:val="00642CBB"/>
    <w:rsid w:val="00642EBD"/>
    <w:rsid w:val="00643675"/>
    <w:rsid w:val="00643714"/>
    <w:rsid w:val="00643DB9"/>
    <w:rsid w:val="006441DE"/>
    <w:rsid w:val="00644824"/>
    <w:rsid w:val="00644A0D"/>
    <w:rsid w:val="00644EF5"/>
    <w:rsid w:val="006452CA"/>
    <w:rsid w:val="00645798"/>
    <w:rsid w:val="006457B6"/>
    <w:rsid w:val="00645C7E"/>
    <w:rsid w:val="00645D48"/>
    <w:rsid w:val="00645F98"/>
    <w:rsid w:val="00646083"/>
    <w:rsid w:val="00646832"/>
    <w:rsid w:val="006477C0"/>
    <w:rsid w:val="00647E25"/>
    <w:rsid w:val="006504B9"/>
    <w:rsid w:val="006508B3"/>
    <w:rsid w:val="00650CF3"/>
    <w:rsid w:val="00650F97"/>
    <w:rsid w:val="00651969"/>
    <w:rsid w:val="00651A25"/>
    <w:rsid w:val="00651ED6"/>
    <w:rsid w:val="00652B53"/>
    <w:rsid w:val="00652F8F"/>
    <w:rsid w:val="006533D0"/>
    <w:rsid w:val="006536FB"/>
    <w:rsid w:val="0065376B"/>
    <w:rsid w:val="00654342"/>
    <w:rsid w:val="006544D6"/>
    <w:rsid w:val="006547A0"/>
    <w:rsid w:val="00654EC3"/>
    <w:rsid w:val="00655820"/>
    <w:rsid w:val="00656960"/>
    <w:rsid w:val="00656AA7"/>
    <w:rsid w:val="00656C6A"/>
    <w:rsid w:val="006573FA"/>
    <w:rsid w:val="0065771D"/>
    <w:rsid w:val="00657BCA"/>
    <w:rsid w:val="00660951"/>
    <w:rsid w:val="00660965"/>
    <w:rsid w:val="0066140B"/>
    <w:rsid w:val="0066143F"/>
    <w:rsid w:val="00661580"/>
    <w:rsid w:val="006619D8"/>
    <w:rsid w:val="00661A0E"/>
    <w:rsid w:val="0066204E"/>
    <w:rsid w:val="00662166"/>
    <w:rsid w:val="00662465"/>
    <w:rsid w:val="0066250A"/>
    <w:rsid w:val="00662D29"/>
    <w:rsid w:val="00662EE2"/>
    <w:rsid w:val="0066343B"/>
    <w:rsid w:val="00663672"/>
    <w:rsid w:val="00663BFD"/>
    <w:rsid w:val="00663EE6"/>
    <w:rsid w:val="00664824"/>
    <w:rsid w:val="00664AD2"/>
    <w:rsid w:val="0066573E"/>
    <w:rsid w:val="006657A4"/>
    <w:rsid w:val="00665873"/>
    <w:rsid w:val="00665FCE"/>
    <w:rsid w:val="0066636B"/>
    <w:rsid w:val="00666E61"/>
    <w:rsid w:val="00667173"/>
    <w:rsid w:val="0066783A"/>
    <w:rsid w:val="00667B64"/>
    <w:rsid w:val="00667E1E"/>
    <w:rsid w:val="00667E7A"/>
    <w:rsid w:val="00670056"/>
    <w:rsid w:val="00670389"/>
    <w:rsid w:val="00670D7B"/>
    <w:rsid w:val="00671853"/>
    <w:rsid w:val="00671B7C"/>
    <w:rsid w:val="00671D15"/>
    <w:rsid w:val="0067227B"/>
    <w:rsid w:val="00672625"/>
    <w:rsid w:val="00672F20"/>
    <w:rsid w:val="00673143"/>
    <w:rsid w:val="00673397"/>
    <w:rsid w:val="006737B7"/>
    <w:rsid w:val="006749C3"/>
    <w:rsid w:val="00674D74"/>
    <w:rsid w:val="006756D3"/>
    <w:rsid w:val="00675ABA"/>
    <w:rsid w:val="00675C70"/>
    <w:rsid w:val="00675CC8"/>
    <w:rsid w:val="00675CFD"/>
    <w:rsid w:val="00675EAE"/>
    <w:rsid w:val="006761DC"/>
    <w:rsid w:val="00676243"/>
    <w:rsid w:val="00676388"/>
    <w:rsid w:val="006764B8"/>
    <w:rsid w:val="006764C4"/>
    <w:rsid w:val="00676A24"/>
    <w:rsid w:val="00676ACD"/>
    <w:rsid w:val="00676E57"/>
    <w:rsid w:val="0067793F"/>
    <w:rsid w:val="00677B48"/>
    <w:rsid w:val="00677E02"/>
    <w:rsid w:val="0068033C"/>
    <w:rsid w:val="0068043E"/>
    <w:rsid w:val="00680541"/>
    <w:rsid w:val="00680C11"/>
    <w:rsid w:val="00681227"/>
    <w:rsid w:val="00681DB7"/>
    <w:rsid w:val="00681F11"/>
    <w:rsid w:val="006820DF"/>
    <w:rsid w:val="00682868"/>
    <w:rsid w:val="00682937"/>
    <w:rsid w:val="00682D27"/>
    <w:rsid w:val="00682DBA"/>
    <w:rsid w:val="006833F2"/>
    <w:rsid w:val="0068416B"/>
    <w:rsid w:val="006843F5"/>
    <w:rsid w:val="006843F9"/>
    <w:rsid w:val="00684429"/>
    <w:rsid w:val="00684885"/>
    <w:rsid w:val="00684D08"/>
    <w:rsid w:val="00684FE1"/>
    <w:rsid w:val="00685068"/>
    <w:rsid w:val="00685DB1"/>
    <w:rsid w:val="00685F41"/>
    <w:rsid w:val="006863BE"/>
    <w:rsid w:val="0068656F"/>
    <w:rsid w:val="00686679"/>
    <w:rsid w:val="006868BC"/>
    <w:rsid w:val="00686BE2"/>
    <w:rsid w:val="00686CFF"/>
    <w:rsid w:val="00686DB4"/>
    <w:rsid w:val="00686F95"/>
    <w:rsid w:val="00687179"/>
    <w:rsid w:val="0068762A"/>
    <w:rsid w:val="0068765D"/>
    <w:rsid w:val="00687C4A"/>
    <w:rsid w:val="00687F71"/>
    <w:rsid w:val="00690939"/>
    <w:rsid w:val="00690D17"/>
    <w:rsid w:val="00691B33"/>
    <w:rsid w:val="00692085"/>
    <w:rsid w:val="00692275"/>
    <w:rsid w:val="0069248C"/>
    <w:rsid w:val="00692938"/>
    <w:rsid w:val="00692D91"/>
    <w:rsid w:val="00692FF5"/>
    <w:rsid w:val="00693836"/>
    <w:rsid w:val="00693BB6"/>
    <w:rsid w:val="00693D04"/>
    <w:rsid w:val="00693F8C"/>
    <w:rsid w:val="006941EA"/>
    <w:rsid w:val="006948F3"/>
    <w:rsid w:val="00694A9A"/>
    <w:rsid w:val="00694F4F"/>
    <w:rsid w:val="00695701"/>
    <w:rsid w:val="0069570F"/>
    <w:rsid w:val="006958DC"/>
    <w:rsid w:val="006965F2"/>
    <w:rsid w:val="00696939"/>
    <w:rsid w:val="00696AA2"/>
    <w:rsid w:val="00696E9E"/>
    <w:rsid w:val="00696EBA"/>
    <w:rsid w:val="006970F3"/>
    <w:rsid w:val="0069719C"/>
    <w:rsid w:val="006A06EC"/>
    <w:rsid w:val="006A0892"/>
    <w:rsid w:val="006A0B85"/>
    <w:rsid w:val="006A10F0"/>
    <w:rsid w:val="006A19CA"/>
    <w:rsid w:val="006A2028"/>
    <w:rsid w:val="006A27A0"/>
    <w:rsid w:val="006A28DA"/>
    <w:rsid w:val="006A2C0E"/>
    <w:rsid w:val="006A2E09"/>
    <w:rsid w:val="006A3799"/>
    <w:rsid w:val="006A5612"/>
    <w:rsid w:val="006A5AC8"/>
    <w:rsid w:val="006A5F35"/>
    <w:rsid w:val="006A6104"/>
    <w:rsid w:val="006A647D"/>
    <w:rsid w:val="006A6561"/>
    <w:rsid w:val="006A66A2"/>
    <w:rsid w:val="006A6722"/>
    <w:rsid w:val="006A6D2B"/>
    <w:rsid w:val="006A6D4B"/>
    <w:rsid w:val="006A7031"/>
    <w:rsid w:val="006A7146"/>
    <w:rsid w:val="006A7569"/>
    <w:rsid w:val="006A7EAE"/>
    <w:rsid w:val="006B05F6"/>
    <w:rsid w:val="006B065A"/>
    <w:rsid w:val="006B097E"/>
    <w:rsid w:val="006B0D85"/>
    <w:rsid w:val="006B0E58"/>
    <w:rsid w:val="006B10CC"/>
    <w:rsid w:val="006B119D"/>
    <w:rsid w:val="006B13CF"/>
    <w:rsid w:val="006B2032"/>
    <w:rsid w:val="006B2393"/>
    <w:rsid w:val="006B2859"/>
    <w:rsid w:val="006B2D43"/>
    <w:rsid w:val="006B2EC6"/>
    <w:rsid w:val="006B3072"/>
    <w:rsid w:val="006B4230"/>
    <w:rsid w:val="006B4316"/>
    <w:rsid w:val="006B4602"/>
    <w:rsid w:val="006B47BE"/>
    <w:rsid w:val="006B4A7D"/>
    <w:rsid w:val="006B4AD0"/>
    <w:rsid w:val="006B4CA7"/>
    <w:rsid w:val="006B4E8A"/>
    <w:rsid w:val="006B5134"/>
    <w:rsid w:val="006B527D"/>
    <w:rsid w:val="006B5832"/>
    <w:rsid w:val="006B591B"/>
    <w:rsid w:val="006B5E81"/>
    <w:rsid w:val="006B5EE5"/>
    <w:rsid w:val="006B6067"/>
    <w:rsid w:val="006B62A7"/>
    <w:rsid w:val="006B6781"/>
    <w:rsid w:val="006B6E00"/>
    <w:rsid w:val="006B7A3B"/>
    <w:rsid w:val="006C005B"/>
    <w:rsid w:val="006C00B7"/>
    <w:rsid w:val="006C0134"/>
    <w:rsid w:val="006C0645"/>
    <w:rsid w:val="006C0D4D"/>
    <w:rsid w:val="006C1CAE"/>
    <w:rsid w:val="006C2F4C"/>
    <w:rsid w:val="006C340F"/>
    <w:rsid w:val="006C396E"/>
    <w:rsid w:val="006C3A56"/>
    <w:rsid w:val="006C3EC4"/>
    <w:rsid w:val="006C423E"/>
    <w:rsid w:val="006C4584"/>
    <w:rsid w:val="006C5083"/>
    <w:rsid w:val="006C574A"/>
    <w:rsid w:val="006C58F6"/>
    <w:rsid w:val="006C5BD0"/>
    <w:rsid w:val="006C60D3"/>
    <w:rsid w:val="006C6B1C"/>
    <w:rsid w:val="006C7381"/>
    <w:rsid w:val="006C7ADD"/>
    <w:rsid w:val="006C7BB5"/>
    <w:rsid w:val="006C7BE7"/>
    <w:rsid w:val="006C7D5F"/>
    <w:rsid w:val="006D090B"/>
    <w:rsid w:val="006D0922"/>
    <w:rsid w:val="006D0B96"/>
    <w:rsid w:val="006D0EB2"/>
    <w:rsid w:val="006D0F06"/>
    <w:rsid w:val="006D1025"/>
    <w:rsid w:val="006D1052"/>
    <w:rsid w:val="006D10DD"/>
    <w:rsid w:val="006D1785"/>
    <w:rsid w:val="006D1C64"/>
    <w:rsid w:val="006D1DE0"/>
    <w:rsid w:val="006D269B"/>
    <w:rsid w:val="006D28B4"/>
    <w:rsid w:val="006D2A28"/>
    <w:rsid w:val="006D2B8C"/>
    <w:rsid w:val="006D2E20"/>
    <w:rsid w:val="006D2F40"/>
    <w:rsid w:val="006D336C"/>
    <w:rsid w:val="006D3728"/>
    <w:rsid w:val="006D48DE"/>
    <w:rsid w:val="006D4A93"/>
    <w:rsid w:val="006D4B9F"/>
    <w:rsid w:val="006D4D8A"/>
    <w:rsid w:val="006D50C9"/>
    <w:rsid w:val="006D5122"/>
    <w:rsid w:val="006D5738"/>
    <w:rsid w:val="006D59B4"/>
    <w:rsid w:val="006D59C3"/>
    <w:rsid w:val="006D62F5"/>
    <w:rsid w:val="006D6453"/>
    <w:rsid w:val="006D68E5"/>
    <w:rsid w:val="006D6ACF"/>
    <w:rsid w:val="006D6C36"/>
    <w:rsid w:val="006D6EFD"/>
    <w:rsid w:val="006D6FDA"/>
    <w:rsid w:val="006D7069"/>
    <w:rsid w:val="006D7598"/>
    <w:rsid w:val="006D7649"/>
    <w:rsid w:val="006D7B91"/>
    <w:rsid w:val="006E0058"/>
    <w:rsid w:val="006E01F5"/>
    <w:rsid w:val="006E06EA"/>
    <w:rsid w:val="006E0733"/>
    <w:rsid w:val="006E0736"/>
    <w:rsid w:val="006E08B0"/>
    <w:rsid w:val="006E102D"/>
    <w:rsid w:val="006E1254"/>
    <w:rsid w:val="006E1BBF"/>
    <w:rsid w:val="006E24BC"/>
    <w:rsid w:val="006E2DEB"/>
    <w:rsid w:val="006E3193"/>
    <w:rsid w:val="006E3364"/>
    <w:rsid w:val="006E38DC"/>
    <w:rsid w:val="006E38FD"/>
    <w:rsid w:val="006E3C34"/>
    <w:rsid w:val="006E400F"/>
    <w:rsid w:val="006E437E"/>
    <w:rsid w:val="006E4637"/>
    <w:rsid w:val="006E46D3"/>
    <w:rsid w:val="006E49DD"/>
    <w:rsid w:val="006E5250"/>
    <w:rsid w:val="006E5493"/>
    <w:rsid w:val="006E577A"/>
    <w:rsid w:val="006E5D00"/>
    <w:rsid w:val="006E5E6E"/>
    <w:rsid w:val="006E68EA"/>
    <w:rsid w:val="006E6CAB"/>
    <w:rsid w:val="006E6D42"/>
    <w:rsid w:val="006E701E"/>
    <w:rsid w:val="006E7127"/>
    <w:rsid w:val="006E72C9"/>
    <w:rsid w:val="006E75E1"/>
    <w:rsid w:val="006E7CEF"/>
    <w:rsid w:val="006F004B"/>
    <w:rsid w:val="006F01E3"/>
    <w:rsid w:val="006F068D"/>
    <w:rsid w:val="006F06D0"/>
    <w:rsid w:val="006F0BFB"/>
    <w:rsid w:val="006F0D7E"/>
    <w:rsid w:val="006F13AF"/>
    <w:rsid w:val="006F144B"/>
    <w:rsid w:val="006F1E57"/>
    <w:rsid w:val="006F1FD1"/>
    <w:rsid w:val="006F2129"/>
    <w:rsid w:val="006F3460"/>
    <w:rsid w:val="006F3487"/>
    <w:rsid w:val="006F358B"/>
    <w:rsid w:val="006F36C8"/>
    <w:rsid w:val="006F3999"/>
    <w:rsid w:val="006F3EC0"/>
    <w:rsid w:val="006F41AF"/>
    <w:rsid w:val="006F4819"/>
    <w:rsid w:val="006F4CE2"/>
    <w:rsid w:val="006F531F"/>
    <w:rsid w:val="006F56A1"/>
    <w:rsid w:val="006F588B"/>
    <w:rsid w:val="006F5AE5"/>
    <w:rsid w:val="006F5C5A"/>
    <w:rsid w:val="006F61A6"/>
    <w:rsid w:val="006F6590"/>
    <w:rsid w:val="006F69BD"/>
    <w:rsid w:val="006F6A9C"/>
    <w:rsid w:val="006F6BBE"/>
    <w:rsid w:val="006F7211"/>
    <w:rsid w:val="006F7383"/>
    <w:rsid w:val="006F74A1"/>
    <w:rsid w:val="006F760C"/>
    <w:rsid w:val="006F7A78"/>
    <w:rsid w:val="00700CB6"/>
    <w:rsid w:val="00700CD8"/>
    <w:rsid w:val="00700D1E"/>
    <w:rsid w:val="007010A6"/>
    <w:rsid w:val="007012FE"/>
    <w:rsid w:val="0070185E"/>
    <w:rsid w:val="00701F3C"/>
    <w:rsid w:val="00702349"/>
    <w:rsid w:val="0070243C"/>
    <w:rsid w:val="007026DA"/>
    <w:rsid w:val="00702776"/>
    <w:rsid w:val="00702940"/>
    <w:rsid w:val="00702E57"/>
    <w:rsid w:val="00703292"/>
    <w:rsid w:val="007033F6"/>
    <w:rsid w:val="007034E5"/>
    <w:rsid w:val="00703650"/>
    <w:rsid w:val="00703D13"/>
    <w:rsid w:val="00704324"/>
    <w:rsid w:val="007044EA"/>
    <w:rsid w:val="007048D0"/>
    <w:rsid w:val="007053AE"/>
    <w:rsid w:val="00705B39"/>
    <w:rsid w:val="00705C72"/>
    <w:rsid w:val="00706852"/>
    <w:rsid w:val="00706BFA"/>
    <w:rsid w:val="00706D71"/>
    <w:rsid w:val="007070D1"/>
    <w:rsid w:val="007075C1"/>
    <w:rsid w:val="00707D7D"/>
    <w:rsid w:val="00707E3E"/>
    <w:rsid w:val="007100C9"/>
    <w:rsid w:val="007102D9"/>
    <w:rsid w:val="00711181"/>
    <w:rsid w:val="0071150A"/>
    <w:rsid w:val="00711BC2"/>
    <w:rsid w:val="00712108"/>
    <w:rsid w:val="00712706"/>
    <w:rsid w:val="0071359D"/>
    <w:rsid w:val="007138D6"/>
    <w:rsid w:val="00713CF2"/>
    <w:rsid w:val="0071429F"/>
    <w:rsid w:val="007147F6"/>
    <w:rsid w:val="00714808"/>
    <w:rsid w:val="00715145"/>
    <w:rsid w:val="00715322"/>
    <w:rsid w:val="007159FD"/>
    <w:rsid w:val="00715E20"/>
    <w:rsid w:val="00715E96"/>
    <w:rsid w:val="007167AC"/>
    <w:rsid w:val="00716BB9"/>
    <w:rsid w:val="00716C07"/>
    <w:rsid w:val="00716D5C"/>
    <w:rsid w:val="00716F63"/>
    <w:rsid w:val="00717086"/>
    <w:rsid w:val="007173EA"/>
    <w:rsid w:val="00717A55"/>
    <w:rsid w:val="00717A7D"/>
    <w:rsid w:val="00717B40"/>
    <w:rsid w:val="007201B5"/>
    <w:rsid w:val="007202BD"/>
    <w:rsid w:val="00720304"/>
    <w:rsid w:val="00720427"/>
    <w:rsid w:val="00720705"/>
    <w:rsid w:val="0072073B"/>
    <w:rsid w:val="0072073F"/>
    <w:rsid w:val="00720B50"/>
    <w:rsid w:val="007210B5"/>
    <w:rsid w:val="007210F9"/>
    <w:rsid w:val="007214AB"/>
    <w:rsid w:val="007216C3"/>
    <w:rsid w:val="0072186F"/>
    <w:rsid w:val="007219A5"/>
    <w:rsid w:val="00722410"/>
    <w:rsid w:val="0072296C"/>
    <w:rsid w:val="00722C12"/>
    <w:rsid w:val="007234D1"/>
    <w:rsid w:val="007238BD"/>
    <w:rsid w:val="00723CB4"/>
    <w:rsid w:val="00723CC0"/>
    <w:rsid w:val="007242EA"/>
    <w:rsid w:val="00724445"/>
    <w:rsid w:val="00725297"/>
    <w:rsid w:val="0072564A"/>
    <w:rsid w:val="00725FE9"/>
    <w:rsid w:val="007264C4"/>
    <w:rsid w:val="00726A1E"/>
    <w:rsid w:val="00726ACE"/>
    <w:rsid w:val="00726B0B"/>
    <w:rsid w:val="00726BAE"/>
    <w:rsid w:val="007270AD"/>
    <w:rsid w:val="00727308"/>
    <w:rsid w:val="007275AE"/>
    <w:rsid w:val="00727A17"/>
    <w:rsid w:val="00727C63"/>
    <w:rsid w:val="00727E1E"/>
    <w:rsid w:val="0073036C"/>
    <w:rsid w:val="00730806"/>
    <w:rsid w:val="00730950"/>
    <w:rsid w:val="00730AFB"/>
    <w:rsid w:val="00730DE0"/>
    <w:rsid w:val="007310AA"/>
    <w:rsid w:val="0073164D"/>
    <w:rsid w:val="00731B04"/>
    <w:rsid w:val="00731E01"/>
    <w:rsid w:val="0073266A"/>
    <w:rsid w:val="00732E28"/>
    <w:rsid w:val="00732E73"/>
    <w:rsid w:val="007331FD"/>
    <w:rsid w:val="00733777"/>
    <w:rsid w:val="00733FFC"/>
    <w:rsid w:val="0073442E"/>
    <w:rsid w:val="0073467D"/>
    <w:rsid w:val="00734AEE"/>
    <w:rsid w:val="00734C65"/>
    <w:rsid w:val="00734D76"/>
    <w:rsid w:val="00734FB1"/>
    <w:rsid w:val="007350A5"/>
    <w:rsid w:val="00735486"/>
    <w:rsid w:val="007354C5"/>
    <w:rsid w:val="00736ED8"/>
    <w:rsid w:val="00736FA4"/>
    <w:rsid w:val="007371A8"/>
    <w:rsid w:val="00737460"/>
    <w:rsid w:val="0073765E"/>
    <w:rsid w:val="00737746"/>
    <w:rsid w:val="0074000E"/>
    <w:rsid w:val="0074013F"/>
    <w:rsid w:val="00740F65"/>
    <w:rsid w:val="00741209"/>
    <w:rsid w:val="00742E3A"/>
    <w:rsid w:val="007434C6"/>
    <w:rsid w:val="007435F3"/>
    <w:rsid w:val="00743B46"/>
    <w:rsid w:val="00744B1E"/>
    <w:rsid w:val="00744C44"/>
    <w:rsid w:val="007453F7"/>
    <w:rsid w:val="00745B00"/>
    <w:rsid w:val="00745CAC"/>
    <w:rsid w:val="00745D96"/>
    <w:rsid w:val="00746307"/>
    <w:rsid w:val="00746936"/>
    <w:rsid w:val="00747119"/>
    <w:rsid w:val="007472B3"/>
    <w:rsid w:val="00747544"/>
    <w:rsid w:val="00747D73"/>
    <w:rsid w:val="00747E13"/>
    <w:rsid w:val="00750084"/>
    <w:rsid w:val="00750247"/>
    <w:rsid w:val="00750472"/>
    <w:rsid w:val="0075047E"/>
    <w:rsid w:val="007504E2"/>
    <w:rsid w:val="007512CA"/>
    <w:rsid w:val="007517D1"/>
    <w:rsid w:val="00751878"/>
    <w:rsid w:val="007520BD"/>
    <w:rsid w:val="007522E1"/>
    <w:rsid w:val="00752556"/>
    <w:rsid w:val="00752EAA"/>
    <w:rsid w:val="007530C1"/>
    <w:rsid w:val="007534A6"/>
    <w:rsid w:val="00753A2A"/>
    <w:rsid w:val="00753BF3"/>
    <w:rsid w:val="00753F56"/>
    <w:rsid w:val="007547EB"/>
    <w:rsid w:val="00755074"/>
    <w:rsid w:val="0075515A"/>
    <w:rsid w:val="007555FA"/>
    <w:rsid w:val="0075577B"/>
    <w:rsid w:val="00755948"/>
    <w:rsid w:val="00755A5E"/>
    <w:rsid w:val="00756723"/>
    <w:rsid w:val="007568D2"/>
    <w:rsid w:val="007571B1"/>
    <w:rsid w:val="007571C8"/>
    <w:rsid w:val="00757449"/>
    <w:rsid w:val="00757673"/>
    <w:rsid w:val="0075776C"/>
    <w:rsid w:val="007578E9"/>
    <w:rsid w:val="00757E68"/>
    <w:rsid w:val="0076021B"/>
    <w:rsid w:val="007607D7"/>
    <w:rsid w:val="007619BC"/>
    <w:rsid w:val="00761ACA"/>
    <w:rsid w:val="007621E2"/>
    <w:rsid w:val="00762279"/>
    <w:rsid w:val="007623AF"/>
    <w:rsid w:val="00762FBD"/>
    <w:rsid w:val="00763361"/>
    <w:rsid w:val="007633F4"/>
    <w:rsid w:val="00763690"/>
    <w:rsid w:val="007639AF"/>
    <w:rsid w:val="007648C0"/>
    <w:rsid w:val="00764A21"/>
    <w:rsid w:val="00764B86"/>
    <w:rsid w:val="00765399"/>
    <w:rsid w:val="00766608"/>
    <w:rsid w:val="00766A11"/>
    <w:rsid w:val="0076708F"/>
    <w:rsid w:val="0076765B"/>
    <w:rsid w:val="00767920"/>
    <w:rsid w:val="00767D0B"/>
    <w:rsid w:val="00770A4A"/>
    <w:rsid w:val="00770D5D"/>
    <w:rsid w:val="00770FA4"/>
    <w:rsid w:val="00771A7C"/>
    <w:rsid w:val="00772135"/>
    <w:rsid w:val="0077221D"/>
    <w:rsid w:val="00772D5F"/>
    <w:rsid w:val="00772E4F"/>
    <w:rsid w:val="00773203"/>
    <w:rsid w:val="00773643"/>
    <w:rsid w:val="00773887"/>
    <w:rsid w:val="00773B16"/>
    <w:rsid w:val="00773D4C"/>
    <w:rsid w:val="00773ECC"/>
    <w:rsid w:val="00773F24"/>
    <w:rsid w:val="007743E0"/>
    <w:rsid w:val="007748CB"/>
    <w:rsid w:val="00775975"/>
    <w:rsid w:val="00775A52"/>
    <w:rsid w:val="00775E6C"/>
    <w:rsid w:val="007760F6"/>
    <w:rsid w:val="0077649E"/>
    <w:rsid w:val="00776B8C"/>
    <w:rsid w:val="007771C2"/>
    <w:rsid w:val="007771F2"/>
    <w:rsid w:val="0077777A"/>
    <w:rsid w:val="0077796C"/>
    <w:rsid w:val="00777E6A"/>
    <w:rsid w:val="0078019D"/>
    <w:rsid w:val="00780209"/>
    <w:rsid w:val="00780299"/>
    <w:rsid w:val="0078066D"/>
    <w:rsid w:val="007806C2"/>
    <w:rsid w:val="00780B91"/>
    <w:rsid w:val="00780C59"/>
    <w:rsid w:val="00780D3B"/>
    <w:rsid w:val="00781309"/>
    <w:rsid w:val="007816A9"/>
    <w:rsid w:val="00781F25"/>
    <w:rsid w:val="007828E0"/>
    <w:rsid w:val="00782FB8"/>
    <w:rsid w:val="00782FC9"/>
    <w:rsid w:val="007835B2"/>
    <w:rsid w:val="0078387E"/>
    <w:rsid w:val="00783BEC"/>
    <w:rsid w:val="00783E23"/>
    <w:rsid w:val="007841B8"/>
    <w:rsid w:val="007842DC"/>
    <w:rsid w:val="00784711"/>
    <w:rsid w:val="00784ABB"/>
    <w:rsid w:val="007850E2"/>
    <w:rsid w:val="00785F7F"/>
    <w:rsid w:val="007863FC"/>
    <w:rsid w:val="0078657C"/>
    <w:rsid w:val="00787357"/>
    <w:rsid w:val="00787D68"/>
    <w:rsid w:val="00790009"/>
    <w:rsid w:val="0079049E"/>
    <w:rsid w:val="00790810"/>
    <w:rsid w:val="00790ABF"/>
    <w:rsid w:val="00790CE6"/>
    <w:rsid w:val="00790D49"/>
    <w:rsid w:val="00790D97"/>
    <w:rsid w:val="00790DD5"/>
    <w:rsid w:val="00790E4C"/>
    <w:rsid w:val="00791291"/>
    <w:rsid w:val="007913BE"/>
    <w:rsid w:val="0079144F"/>
    <w:rsid w:val="0079180B"/>
    <w:rsid w:val="00791E78"/>
    <w:rsid w:val="007926CB"/>
    <w:rsid w:val="0079308F"/>
    <w:rsid w:val="007931B0"/>
    <w:rsid w:val="007931DF"/>
    <w:rsid w:val="00793248"/>
    <w:rsid w:val="007954E5"/>
    <w:rsid w:val="00796A42"/>
    <w:rsid w:val="00796BE6"/>
    <w:rsid w:val="00797481"/>
    <w:rsid w:val="00797739"/>
    <w:rsid w:val="00797D1B"/>
    <w:rsid w:val="00797EB6"/>
    <w:rsid w:val="007A0A44"/>
    <w:rsid w:val="007A0DE9"/>
    <w:rsid w:val="007A0EB0"/>
    <w:rsid w:val="007A135D"/>
    <w:rsid w:val="007A1B2F"/>
    <w:rsid w:val="007A1D30"/>
    <w:rsid w:val="007A2196"/>
    <w:rsid w:val="007A23CC"/>
    <w:rsid w:val="007A284A"/>
    <w:rsid w:val="007A28EA"/>
    <w:rsid w:val="007A30C8"/>
    <w:rsid w:val="007A39F0"/>
    <w:rsid w:val="007A3C9A"/>
    <w:rsid w:val="007A4511"/>
    <w:rsid w:val="007A4F72"/>
    <w:rsid w:val="007A51AE"/>
    <w:rsid w:val="007A51DB"/>
    <w:rsid w:val="007A52CB"/>
    <w:rsid w:val="007A5436"/>
    <w:rsid w:val="007A569F"/>
    <w:rsid w:val="007A59B5"/>
    <w:rsid w:val="007A5B6A"/>
    <w:rsid w:val="007A62B0"/>
    <w:rsid w:val="007A6861"/>
    <w:rsid w:val="007A6C54"/>
    <w:rsid w:val="007A756A"/>
    <w:rsid w:val="007A76C2"/>
    <w:rsid w:val="007A7D51"/>
    <w:rsid w:val="007A7D55"/>
    <w:rsid w:val="007B03B2"/>
    <w:rsid w:val="007B03DE"/>
    <w:rsid w:val="007B09AA"/>
    <w:rsid w:val="007B0CC9"/>
    <w:rsid w:val="007B0EC9"/>
    <w:rsid w:val="007B1A46"/>
    <w:rsid w:val="007B1AC0"/>
    <w:rsid w:val="007B1B40"/>
    <w:rsid w:val="007B1F56"/>
    <w:rsid w:val="007B2771"/>
    <w:rsid w:val="007B2AB8"/>
    <w:rsid w:val="007B2ABE"/>
    <w:rsid w:val="007B359A"/>
    <w:rsid w:val="007B389C"/>
    <w:rsid w:val="007B40D8"/>
    <w:rsid w:val="007B4326"/>
    <w:rsid w:val="007B458F"/>
    <w:rsid w:val="007B493C"/>
    <w:rsid w:val="007B49B1"/>
    <w:rsid w:val="007B4F46"/>
    <w:rsid w:val="007B5A8E"/>
    <w:rsid w:val="007B5B47"/>
    <w:rsid w:val="007B61DA"/>
    <w:rsid w:val="007B62F7"/>
    <w:rsid w:val="007B665B"/>
    <w:rsid w:val="007B6934"/>
    <w:rsid w:val="007B69D4"/>
    <w:rsid w:val="007B6B58"/>
    <w:rsid w:val="007B6B66"/>
    <w:rsid w:val="007B72A2"/>
    <w:rsid w:val="007B763C"/>
    <w:rsid w:val="007B7684"/>
    <w:rsid w:val="007B7935"/>
    <w:rsid w:val="007C00E9"/>
    <w:rsid w:val="007C05F5"/>
    <w:rsid w:val="007C06C6"/>
    <w:rsid w:val="007C080B"/>
    <w:rsid w:val="007C08B7"/>
    <w:rsid w:val="007C0F48"/>
    <w:rsid w:val="007C10B2"/>
    <w:rsid w:val="007C139A"/>
    <w:rsid w:val="007C1432"/>
    <w:rsid w:val="007C15BB"/>
    <w:rsid w:val="007C161D"/>
    <w:rsid w:val="007C18D0"/>
    <w:rsid w:val="007C1A2F"/>
    <w:rsid w:val="007C1E00"/>
    <w:rsid w:val="007C2400"/>
    <w:rsid w:val="007C25F6"/>
    <w:rsid w:val="007C303D"/>
    <w:rsid w:val="007C312D"/>
    <w:rsid w:val="007C323A"/>
    <w:rsid w:val="007C3811"/>
    <w:rsid w:val="007C3BEB"/>
    <w:rsid w:val="007C400E"/>
    <w:rsid w:val="007C40E9"/>
    <w:rsid w:val="007C421C"/>
    <w:rsid w:val="007C4229"/>
    <w:rsid w:val="007C45CB"/>
    <w:rsid w:val="007C45F1"/>
    <w:rsid w:val="007C4C79"/>
    <w:rsid w:val="007C5093"/>
    <w:rsid w:val="007C50AC"/>
    <w:rsid w:val="007C5C8F"/>
    <w:rsid w:val="007C5EC2"/>
    <w:rsid w:val="007C6085"/>
    <w:rsid w:val="007C611E"/>
    <w:rsid w:val="007C6DC0"/>
    <w:rsid w:val="007C7583"/>
    <w:rsid w:val="007C797C"/>
    <w:rsid w:val="007C7C37"/>
    <w:rsid w:val="007D107C"/>
    <w:rsid w:val="007D213C"/>
    <w:rsid w:val="007D25E8"/>
    <w:rsid w:val="007D2651"/>
    <w:rsid w:val="007D299B"/>
    <w:rsid w:val="007D2A06"/>
    <w:rsid w:val="007D330B"/>
    <w:rsid w:val="007D3469"/>
    <w:rsid w:val="007D3F8D"/>
    <w:rsid w:val="007D41FC"/>
    <w:rsid w:val="007D4CA6"/>
    <w:rsid w:val="007D5BB4"/>
    <w:rsid w:val="007D5BBA"/>
    <w:rsid w:val="007D6548"/>
    <w:rsid w:val="007D6AE1"/>
    <w:rsid w:val="007D6E6E"/>
    <w:rsid w:val="007D6F2B"/>
    <w:rsid w:val="007D708B"/>
    <w:rsid w:val="007D7780"/>
    <w:rsid w:val="007D78DD"/>
    <w:rsid w:val="007D79D9"/>
    <w:rsid w:val="007E0152"/>
    <w:rsid w:val="007E0441"/>
    <w:rsid w:val="007E0569"/>
    <w:rsid w:val="007E056E"/>
    <w:rsid w:val="007E0754"/>
    <w:rsid w:val="007E0BD1"/>
    <w:rsid w:val="007E0C9F"/>
    <w:rsid w:val="007E128B"/>
    <w:rsid w:val="007E15A1"/>
    <w:rsid w:val="007E1FEF"/>
    <w:rsid w:val="007E3795"/>
    <w:rsid w:val="007E3C73"/>
    <w:rsid w:val="007E3DE9"/>
    <w:rsid w:val="007E4F41"/>
    <w:rsid w:val="007E5754"/>
    <w:rsid w:val="007E6553"/>
    <w:rsid w:val="007E6576"/>
    <w:rsid w:val="007E65A8"/>
    <w:rsid w:val="007E687F"/>
    <w:rsid w:val="007E6C59"/>
    <w:rsid w:val="007E742D"/>
    <w:rsid w:val="007E769C"/>
    <w:rsid w:val="007E7DC8"/>
    <w:rsid w:val="007E7F55"/>
    <w:rsid w:val="007F0030"/>
    <w:rsid w:val="007F0066"/>
    <w:rsid w:val="007F0088"/>
    <w:rsid w:val="007F05E0"/>
    <w:rsid w:val="007F0C9D"/>
    <w:rsid w:val="007F10FE"/>
    <w:rsid w:val="007F1202"/>
    <w:rsid w:val="007F1783"/>
    <w:rsid w:val="007F1F31"/>
    <w:rsid w:val="007F203B"/>
    <w:rsid w:val="007F2046"/>
    <w:rsid w:val="007F2BB4"/>
    <w:rsid w:val="007F2C3D"/>
    <w:rsid w:val="007F32D4"/>
    <w:rsid w:val="007F3571"/>
    <w:rsid w:val="007F3A86"/>
    <w:rsid w:val="007F3AAE"/>
    <w:rsid w:val="007F3D63"/>
    <w:rsid w:val="007F3FBB"/>
    <w:rsid w:val="007F40DC"/>
    <w:rsid w:val="007F454D"/>
    <w:rsid w:val="007F4B11"/>
    <w:rsid w:val="007F4B3C"/>
    <w:rsid w:val="007F6097"/>
    <w:rsid w:val="007F63E1"/>
    <w:rsid w:val="007F74FB"/>
    <w:rsid w:val="007F768F"/>
    <w:rsid w:val="007F7A0E"/>
    <w:rsid w:val="007F7A1E"/>
    <w:rsid w:val="007F7A5F"/>
    <w:rsid w:val="007F7A60"/>
    <w:rsid w:val="007F7BEE"/>
    <w:rsid w:val="008000A3"/>
    <w:rsid w:val="008000FC"/>
    <w:rsid w:val="0080064D"/>
    <w:rsid w:val="00800CC9"/>
    <w:rsid w:val="00800CE6"/>
    <w:rsid w:val="008019C6"/>
    <w:rsid w:val="00801D91"/>
    <w:rsid w:val="00802058"/>
    <w:rsid w:val="00802741"/>
    <w:rsid w:val="0080295E"/>
    <w:rsid w:val="00802A21"/>
    <w:rsid w:val="0080355F"/>
    <w:rsid w:val="00804377"/>
    <w:rsid w:val="00804465"/>
    <w:rsid w:val="008044C5"/>
    <w:rsid w:val="0080465E"/>
    <w:rsid w:val="00805570"/>
    <w:rsid w:val="00806959"/>
    <w:rsid w:val="00806963"/>
    <w:rsid w:val="00806DFD"/>
    <w:rsid w:val="00806F76"/>
    <w:rsid w:val="0080757D"/>
    <w:rsid w:val="008076B1"/>
    <w:rsid w:val="00807C47"/>
    <w:rsid w:val="00807D37"/>
    <w:rsid w:val="00807E55"/>
    <w:rsid w:val="00810132"/>
    <w:rsid w:val="00810285"/>
    <w:rsid w:val="00810418"/>
    <w:rsid w:val="00810F68"/>
    <w:rsid w:val="0081123E"/>
    <w:rsid w:val="008117B5"/>
    <w:rsid w:val="00811A6E"/>
    <w:rsid w:val="00811C02"/>
    <w:rsid w:val="00811D4B"/>
    <w:rsid w:val="00812171"/>
    <w:rsid w:val="008127D1"/>
    <w:rsid w:val="00812862"/>
    <w:rsid w:val="008129F0"/>
    <w:rsid w:val="008132D0"/>
    <w:rsid w:val="00813CBD"/>
    <w:rsid w:val="00813F34"/>
    <w:rsid w:val="008140D0"/>
    <w:rsid w:val="008141B6"/>
    <w:rsid w:val="0081445A"/>
    <w:rsid w:val="00814842"/>
    <w:rsid w:val="00814905"/>
    <w:rsid w:val="0081503E"/>
    <w:rsid w:val="00815691"/>
    <w:rsid w:val="0081574C"/>
    <w:rsid w:val="0081611B"/>
    <w:rsid w:val="0081640E"/>
    <w:rsid w:val="0081686B"/>
    <w:rsid w:val="008169A1"/>
    <w:rsid w:val="00816A21"/>
    <w:rsid w:val="008175D3"/>
    <w:rsid w:val="00817715"/>
    <w:rsid w:val="00817D26"/>
    <w:rsid w:val="00817D67"/>
    <w:rsid w:val="00817DBF"/>
    <w:rsid w:val="008202A9"/>
    <w:rsid w:val="008202BF"/>
    <w:rsid w:val="00820AF3"/>
    <w:rsid w:val="00821A57"/>
    <w:rsid w:val="00821C9A"/>
    <w:rsid w:val="008220DE"/>
    <w:rsid w:val="00822199"/>
    <w:rsid w:val="00822AC9"/>
    <w:rsid w:val="00822BA6"/>
    <w:rsid w:val="00822C6B"/>
    <w:rsid w:val="008238A7"/>
    <w:rsid w:val="00823F92"/>
    <w:rsid w:val="00824692"/>
    <w:rsid w:val="00824809"/>
    <w:rsid w:val="00824BC6"/>
    <w:rsid w:val="00824DEE"/>
    <w:rsid w:val="008253CA"/>
    <w:rsid w:val="00825BB4"/>
    <w:rsid w:val="008260B8"/>
    <w:rsid w:val="00826117"/>
    <w:rsid w:val="0082638A"/>
    <w:rsid w:val="0082677D"/>
    <w:rsid w:val="00826CD3"/>
    <w:rsid w:val="00826DD4"/>
    <w:rsid w:val="00826FC2"/>
    <w:rsid w:val="00827173"/>
    <w:rsid w:val="00827209"/>
    <w:rsid w:val="0082753E"/>
    <w:rsid w:val="00827A4C"/>
    <w:rsid w:val="00827E3A"/>
    <w:rsid w:val="0083003E"/>
    <w:rsid w:val="0083057F"/>
    <w:rsid w:val="008306CB"/>
    <w:rsid w:val="00830970"/>
    <w:rsid w:val="008311DC"/>
    <w:rsid w:val="008315DD"/>
    <w:rsid w:val="008319F0"/>
    <w:rsid w:val="00831E39"/>
    <w:rsid w:val="008327F0"/>
    <w:rsid w:val="008329A0"/>
    <w:rsid w:val="008329C7"/>
    <w:rsid w:val="008337A9"/>
    <w:rsid w:val="00833BD3"/>
    <w:rsid w:val="00833CC0"/>
    <w:rsid w:val="008342D0"/>
    <w:rsid w:val="00834804"/>
    <w:rsid w:val="008349A3"/>
    <w:rsid w:val="008351B9"/>
    <w:rsid w:val="00835383"/>
    <w:rsid w:val="0083539D"/>
    <w:rsid w:val="00835487"/>
    <w:rsid w:val="0083562F"/>
    <w:rsid w:val="00835AB4"/>
    <w:rsid w:val="00835C44"/>
    <w:rsid w:val="00836DED"/>
    <w:rsid w:val="00836EF2"/>
    <w:rsid w:val="00837542"/>
    <w:rsid w:val="0083758A"/>
    <w:rsid w:val="00840270"/>
    <w:rsid w:val="00840714"/>
    <w:rsid w:val="00840955"/>
    <w:rsid w:val="00840A14"/>
    <w:rsid w:val="00840E9E"/>
    <w:rsid w:val="00840EFD"/>
    <w:rsid w:val="0084111F"/>
    <w:rsid w:val="008416EC"/>
    <w:rsid w:val="008417F3"/>
    <w:rsid w:val="00842394"/>
    <w:rsid w:val="008428CE"/>
    <w:rsid w:val="00842DC2"/>
    <w:rsid w:val="0084338B"/>
    <w:rsid w:val="008438AC"/>
    <w:rsid w:val="008447AD"/>
    <w:rsid w:val="008447D0"/>
    <w:rsid w:val="00844BCE"/>
    <w:rsid w:val="00844C11"/>
    <w:rsid w:val="00844D6E"/>
    <w:rsid w:val="00845319"/>
    <w:rsid w:val="00846406"/>
    <w:rsid w:val="008464EF"/>
    <w:rsid w:val="008477CB"/>
    <w:rsid w:val="00847A1F"/>
    <w:rsid w:val="00847CD9"/>
    <w:rsid w:val="00850955"/>
    <w:rsid w:val="00850FA9"/>
    <w:rsid w:val="00851183"/>
    <w:rsid w:val="008511FD"/>
    <w:rsid w:val="008517F1"/>
    <w:rsid w:val="008518D2"/>
    <w:rsid w:val="00851EA1"/>
    <w:rsid w:val="008525BD"/>
    <w:rsid w:val="00852C82"/>
    <w:rsid w:val="008530F9"/>
    <w:rsid w:val="008531A8"/>
    <w:rsid w:val="00853570"/>
    <w:rsid w:val="0085381A"/>
    <w:rsid w:val="00853ADB"/>
    <w:rsid w:val="00853BBA"/>
    <w:rsid w:val="00853DA2"/>
    <w:rsid w:val="0085419B"/>
    <w:rsid w:val="008541CB"/>
    <w:rsid w:val="00854C81"/>
    <w:rsid w:val="0085543C"/>
    <w:rsid w:val="0085545C"/>
    <w:rsid w:val="00855C77"/>
    <w:rsid w:val="0085639F"/>
    <w:rsid w:val="00856A4C"/>
    <w:rsid w:val="00856C38"/>
    <w:rsid w:val="00856E4B"/>
    <w:rsid w:val="00857203"/>
    <w:rsid w:val="008573E4"/>
    <w:rsid w:val="00857588"/>
    <w:rsid w:val="00857B4A"/>
    <w:rsid w:val="00860122"/>
    <w:rsid w:val="0086086C"/>
    <w:rsid w:val="00861167"/>
    <w:rsid w:val="00861DEF"/>
    <w:rsid w:val="00861E27"/>
    <w:rsid w:val="00861FCE"/>
    <w:rsid w:val="00862148"/>
    <w:rsid w:val="00863F95"/>
    <w:rsid w:val="00864A97"/>
    <w:rsid w:val="008656A4"/>
    <w:rsid w:val="00865B12"/>
    <w:rsid w:val="0086607E"/>
    <w:rsid w:val="00866310"/>
    <w:rsid w:val="00866992"/>
    <w:rsid w:val="0086755B"/>
    <w:rsid w:val="00867B9C"/>
    <w:rsid w:val="00867E43"/>
    <w:rsid w:val="0087018B"/>
    <w:rsid w:val="0087062E"/>
    <w:rsid w:val="00870665"/>
    <w:rsid w:val="00871186"/>
    <w:rsid w:val="00871232"/>
    <w:rsid w:val="0087136B"/>
    <w:rsid w:val="008716E8"/>
    <w:rsid w:val="00871885"/>
    <w:rsid w:val="008718DB"/>
    <w:rsid w:val="00871A6E"/>
    <w:rsid w:val="00871E3B"/>
    <w:rsid w:val="008727F0"/>
    <w:rsid w:val="008728A2"/>
    <w:rsid w:val="0087380E"/>
    <w:rsid w:val="00873AAD"/>
    <w:rsid w:val="00873B9D"/>
    <w:rsid w:val="00873C2F"/>
    <w:rsid w:val="00873D1A"/>
    <w:rsid w:val="00873DAC"/>
    <w:rsid w:val="008742D0"/>
    <w:rsid w:val="008745B0"/>
    <w:rsid w:val="00874FB7"/>
    <w:rsid w:val="0087506C"/>
    <w:rsid w:val="008755EC"/>
    <w:rsid w:val="00875D0E"/>
    <w:rsid w:val="00876051"/>
    <w:rsid w:val="00876AD7"/>
    <w:rsid w:val="00876C25"/>
    <w:rsid w:val="008770EC"/>
    <w:rsid w:val="0087727B"/>
    <w:rsid w:val="0087765B"/>
    <w:rsid w:val="0087773B"/>
    <w:rsid w:val="00877A6D"/>
    <w:rsid w:val="00880429"/>
    <w:rsid w:val="00880629"/>
    <w:rsid w:val="00880FC4"/>
    <w:rsid w:val="0088114F"/>
    <w:rsid w:val="008823B4"/>
    <w:rsid w:val="00882CAB"/>
    <w:rsid w:val="00882E7B"/>
    <w:rsid w:val="008834E8"/>
    <w:rsid w:val="008836F9"/>
    <w:rsid w:val="00883B7F"/>
    <w:rsid w:val="00883C41"/>
    <w:rsid w:val="00883D03"/>
    <w:rsid w:val="008841F5"/>
    <w:rsid w:val="008850D7"/>
    <w:rsid w:val="00885368"/>
    <w:rsid w:val="00885B2E"/>
    <w:rsid w:val="008860B7"/>
    <w:rsid w:val="00886F6F"/>
    <w:rsid w:val="008879C6"/>
    <w:rsid w:val="00887CE6"/>
    <w:rsid w:val="00890188"/>
    <w:rsid w:val="008904B9"/>
    <w:rsid w:val="008905B8"/>
    <w:rsid w:val="008905B9"/>
    <w:rsid w:val="008908E8"/>
    <w:rsid w:val="00890A76"/>
    <w:rsid w:val="00891181"/>
    <w:rsid w:val="008916D9"/>
    <w:rsid w:val="00892C7B"/>
    <w:rsid w:val="008934D3"/>
    <w:rsid w:val="008944F5"/>
    <w:rsid w:val="008946EC"/>
    <w:rsid w:val="008947ED"/>
    <w:rsid w:val="0089482E"/>
    <w:rsid w:val="008948B3"/>
    <w:rsid w:val="00894930"/>
    <w:rsid w:val="00894FE6"/>
    <w:rsid w:val="008950D1"/>
    <w:rsid w:val="00895148"/>
    <w:rsid w:val="00895CC4"/>
    <w:rsid w:val="00896080"/>
    <w:rsid w:val="00896250"/>
    <w:rsid w:val="008962E1"/>
    <w:rsid w:val="008964C0"/>
    <w:rsid w:val="00896769"/>
    <w:rsid w:val="00896FB8"/>
    <w:rsid w:val="00897400"/>
    <w:rsid w:val="00897726"/>
    <w:rsid w:val="008977A5"/>
    <w:rsid w:val="008A03EB"/>
    <w:rsid w:val="008A07A7"/>
    <w:rsid w:val="008A0A94"/>
    <w:rsid w:val="008A0EFD"/>
    <w:rsid w:val="008A148D"/>
    <w:rsid w:val="008A1D9E"/>
    <w:rsid w:val="008A1EA2"/>
    <w:rsid w:val="008A1EDF"/>
    <w:rsid w:val="008A360C"/>
    <w:rsid w:val="008A39FB"/>
    <w:rsid w:val="008A4206"/>
    <w:rsid w:val="008A43D0"/>
    <w:rsid w:val="008A45A3"/>
    <w:rsid w:val="008A48EE"/>
    <w:rsid w:val="008A4BB1"/>
    <w:rsid w:val="008A4C99"/>
    <w:rsid w:val="008A4FC1"/>
    <w:rsid w:val="008A51B6"/>
    <w:rsid w:val="008A5365"/>
    <w:rsid w:val="008A5473"/>
    <w:rsid w:val="008A6FB7"/>
    <w:rsid w:val="008A7623"/>
    <w:rsid w:val="008A7FB7"/>
    <w:rsid w:val="008B0BB3"/>
    <w:rsid w:val="008B0DF1"/>
    <w:rsid w:val="008B0EC9"/>
    <w:rsid w:val="008B13B2"/>
    <w:rsid w:val="008B14FC"/>
    <w:rsid w:val="008B220A"/>
    <w:rsid w:val="008B2B0F"/>
    <w:rsid w:val="008B3138"/>
    <w:rsid w:val="008B369A"/>
    <w:rsid w:val="008B3866"/>
    <w:rsid w:val="008B43F2"/>
    <w:rsid w:val="008B443B"/>
    <w:rsid w:val="008B44B0"/>
    <w:rsid w:val="008B4902"/>
    <w:rsid w:val="008B4C42"/>
    <w:rsid w:val="008B4D15"/>
    <w:rsid w:val="008B4D6D"/>
    <w:rsid w:val="008B4EFA"/>
    <w:rsid w:val="008B4FB5"/>
    <w:rsid w:val="008B5078"/>
    <w:rsid w:val="008B5539"/>
    <w:rsid w:val="008B5901"/>
    <w:rsid w:val="008B5CA3"/>
    <w:rsid w:val="008B5CBF"/>
    <w:rsid w:val="008B5D52"/>
    <w:rsid w:val="008B5F75"/>
    <w:rsid w:val="008B66CA"/>
    <w:rsid w:val="008B67E6"/>
    <w:rsid w:val="008B680C"/>
    <w:rsid w:val="008B68D8"/>
    <w:rsid w:val="008B6D81"/>
    <w:rsid w:val="008B6E55"/>
    <w:rsid w:val="008B6EB5"/>
    <w:rsid w:val="008B6EB8"/>
    <w:rsid w:val="008B71A4"/>
    <w:rsid w:val="008B71FB"/>
    <w:rsid w:val="008B7DD0"/>
    <w:rsid w:val="008B7F3D"/>
    <w:rsid w:val="008C0100"/>
    <w:rsid w:val="008C0166"/>
    <w:rsid w:val="008C0264"/>
    <w:rsid w:val="008C02AC"/>
    <w:rsid w:val="008C0DB5"/>
    <w:rsid w:val="008C0DE1"/>
    <w:rsid w:val="008C1EAB"/>
    <w:rsid w:val="008C2B54"/>
    <w:rsid w:val="008C311D"/>
    <w:rsid w:val="008C3584"/>
    <w:rsid w:val="008C3B2A"/>
    <w:rsid w:val="008C3FEE"/>
    <w:rsid w:val="008C42BF"/>
    <w:rsid w:val="008C46C9"/>
    <w:rsid w:val="008C4DAA"/>
    <w:rsid w:val="008C4E7B"/>
    <w:rsid w:val="008C519E"/>
    <w:rsid w:val="008C51CB"/>
    <w:rsid w:val="008C54CA"/>
    <w:rsid w:val="008C5AD4"/>
    <w:rsid w:val="008C5BB6"/>
    <w:rsid w:val="008C6625"/>
    <w:rsid w:val="008C6BF3"/>
    <w:rsid w:val="008C6E51"/>
    <w:rsid w:val="008C707B"/>
    <w:rsid w:val="008C7233"/>
    <w:rsid w:val="008C7325"/>
    <w:rsid w:val="008C7A8C"/>
    <w:rsid w:val="008C7CC0"/>
    <w:rsid w:val="008C7D8E"/>
    <w:rsid w:val="008D0496"/>
    <w:rsid w:val="008D0643"/>
    <w:rsid w:val="008D0E04"/>
    <w:rsid w:val="008D0EE6"/>
    <w:rsid w:val="008D1790"/>
    <w:rsid w:val="008D17A4"/>
    <w:rsid w:val="008D17F6"/>
    <w:rsid w:val="008D1CA4"/>
    <w:rsid w:val="008D1F49"/>
    <w:rsid w:val="008D230C"/>
    <w:rsid w:val="008D2DD7"/>
    <w:rsid w:val="008D3A27"/>
    <w:rsid w:val="008D3CD5"/>
    <w:rsid w:val="008D493E"/>
    <w:rsid w:val="008D5198"/>
    <w:rsid w:val="008D5224"/>
    <w:rsid w:val="008D5420"/>
    <w:rsid w:val="008D5B7B"/>
    <w:rsid w:val="008D5C7F"/>
    <w:rsid w:val="008D6057"/>
    <w:rsid w:val="008D6428"/>
    <w:rsid w:val="008D6C2C"/>
    <w:rsid w:val="008D6E42"/>
    <w:rsid w:val="008D71A7"/>
    <w:rsid w:val="008D74B8"/>
    <w:rsid w:val="008D7D19"/>
    <w:rsid w:val="008D7FA4"/>
    <w:rsid w:val="008E06F7"/>
    <w:rsid w:val="008E06FD"/>
    <w:rsid w:val="008E09A9"/>
    <w:rsid w:val="008E0A3E"/>
    <w:rsid w:val="008E0AA2"/>
    <w:rsid w:val="008E0C22"/>
    <w:rsid w:val="008E0D6A"/>
    <w:rsid w:val="008E0DE9"/>
    <w:rsid w:val="008E1330"/>
    <w:rsid w:val="008E140F"/>
    <w:rsid w:val="008E1AD5"/>
    <w:rsid w:val="008E1AF7"/>
    <w:rsid w:val="008E1CBF"/>
    <w:rsid w:val="008E200D"/>
    <w:rsid w:val="008E30FD"/>
    <w:rsid w:val="008E370F"/>
    <w:rsid w:val="008E38C0"/>
    <w:rsid w:val="008E3F4C"/>
    <w:rsid w:val="008E3FAD"/>
    <w:rsid w:val="008E412B"/>
    <w:rsid w:val="008E46C3"/>
    <w:rsid w:val="008E47C2"/>
    <w:rsid w:val="008E485E"/>
    <w:rsid w:val="008E4A09"/>
    <w:rsid w:val="008E4B97"/>
    <w:rsid w:val="008E57B3"/>
    <w:rsid w:val="008E57ED"/>
    <w:rsid w:val="008E5B18"/>
    <w:rsid w:val="008E5F72"/>
    <w:rsid w:val="008E6B43"/>
    <w:rsid w:val="008E71FC"/>
    <w:rsid w:val="008E72BA"/>
    <w:rsid w:val="008E7339"/>
    <w:rsid w:val="008E75E8"/>
    <w:rsid w:val="008E7798"/>
    <w:rsid w:val="008E7CD3"/>
    <w:rsid w:val="008E7DC9"/>
    <w:rsid w:val="008E7F32"/>
    <w:rsid w:val="008F06B3"/>
    <w:rsid w:val="008F0C23"/>
    <w:rsid w:val="008F13A5"/>
    <w:rsid w:val="008F13FF"/>
    <w:rsid w:val="008F1761"/>
    <w:rsid w:val="008F1C68"/>
    <w:rsid w:val="008F208C"/>
    <w:rsid w:val="008F2106"/>
    <w:rsid w:val="008F22CF"/>
    <w:rsid w:val="008F2491"/>
    <w:rsid w:val="008F3048"/>
    <w:rsid w:val="008F324D"/>
    <w:rsid w:val="008F3C9B"/>
    <w:rsid w:val="008F4028"/>
    <w:rsid w:val="008F434E"/>
    <w:rsid w:val="008F444F"/>
    <w:rsid w:val="008F46EC"/>
    <w:rsid w:val="008F4FC7"/>
    <w:rsid w:val="008F501A"/>
    <w:rsid w:val="008F5040"/>
    <w:rsid w:val="008F5622"/>
    <w:rsid w:val="008F5DFC"/>
    <w:rsid w:val="008F5E41"/>
    <w:rsid w:val="008F61E8"/>
    <w:rsid w:val="008F6382"/>
    <w:rsid w:val="008F66ED"/>
    <w:rsid w:val="008F71BB"/>
    <w:rsid w:val="008F7277"/>
    <w:rsid w:val="0090056D"/>
    <w:rsid w:val="009012F9"/>
    <w:rsid w:val="009019A0"/>
    <w:rsid w:val="00901D1D"/>
    <w:rsid w:val="009028EE"/>
    <w:rsid w:val="00902B24"/>
    <w:rsid w:val="0090336F"/>
    <w:rsid w:val="009037C5"/>
    <w:rsid w:val="00903CCD"/>
    <w:rsid w:val="00903DCE"/>
    <w:rsid w:val="00904017"/>
    <w:rsid w:val="009040CF"/>
    <w:rsid w:val="009043C0"/>
    <w:rsid w:val="00904DD6"/>
    <w:rsid w:val="00905288"/>
    <w:rsid w:val="0090561A"/>
    <w:rsid w:val="00905D97"/>
    <w:rsid w:val="00905E71"/>
    <w:rsid w:val="009061E0"/>
    <w:rsid w:val="00906303"/>
    <w:rsid w:val="0090637D"/>
    <w:rsid w:val="00906890"/>
    <w:rsid w:val="00906D93"/>
    <w:rsid w:val="009072F0"/>
    <w:rsid w:val="00907428"/>
    <w:rsid w:val="00907677"/>
    <w:rsid w:val="0090776E"/>
    <w:rsid w:val="00907CF3"/>
    <w:rsid w:val="0091006A"/>
    <w:rsid w:val="0091051E"/>
    <w:rsid w:val="00910D51"/>
    <w:rsid w:val="00910D80"/>
    <w:rsid w:val="0091109D"/>
    <w:rsid w:val="0091127E"/>
    <w:rsid w:val="00911874"/>
    <w:rsid w:val="00911955"/>
    <w:rsid w:val="00911D3D"/>
    <w:rsid w:val="00911FA7"/>
    <w:rsid w:val="00911FD6"/>
    <w:rsid w:val="0091241D"/>
    <w:rsid w:val="00913085"/>
    <w:rsid w:val="00913632"/>
    <w:rsid w:val="00913C4A"/>
    <w:rsid w:val="00913D91"/>
    <w:rsid w:val="00914029"/>
    <w:rsid w:val="0091440A"/>
    <w:rsid w:val="009144F5"/>
    <w:rsid w:val="00915287"/>
    <w:rsid w:val="00915922"/>
    <w:rsid w:val="00915EEE"/>
    <w:rsid w:val="0091622D"/>
    <w:rsid w:val="00916505"/>
    <w:rsid w:val="00916A46"/>
    <w:rsid w:val="009207C4"/>
    <w:rsid w:val="00920AC0"/>
    <w:rsid w:val="00920B07"/>
    <w:rsid w:val="00920D51"/>
    <w:rsid w:val="00920D67"/>
    <w:rsid w:val="00920ED9"/>
    <w:rsid w:val="00921134"/>
    <w:rsid w:val="00921D6D"/>
    <w:rsid w:val="00921F6E"/>
    <w:rsid w:val="00922081"/>
    <w:rsid w:val="009227A8"/>
    <w:rsid w:val="009228B4"/>
    <w:rsid w:val="00922EB8"/>
    <w:rsid w:val="00923471"/>
    <w:rsid w:val="00923472"/>
    <w:rsid w:val="00923618"/>
    <w:rsid w:val="0092362A"/>
    <w:rsid w:val="00923645"/>
    <w:rsid w:val="00923F92"/>
    <w:rsid w:val="0092457E"/>
    <w:rsid w:val="00924FE8"/>
    <w:rsid w:val="00925027"/>
    <w:rsid w:val="00925226"/>
    <w:rsid w:val="009252AE"/>
    <w:rsid w:val="0092537D"/>
    <w:rsid w:val="009254DB"/>
    <w:rsid w:val="0092553B"/>
    <w:rsid w:val="009256AB"/>
    <w:rsid w:val="009259D7"/>
    <w:rsid w:val="009261BD"/>
    <w:rsid w:val="009264EB"/>
    <w:rsid w:val="00926689"/>
    <w:rsid w:val="00927131"/>
    <w:rsid w:val="0092751B"/>
    <w:rsid w:val="00927698"/>
    <w:rsid w:val="00927725"/>
    <w:rsid w:val="0092784A"/>
    <w:rsid w:val="00930184"/>
    <w:rsid w:val="009305B2"/>
    <w:rsid w:val="00930B90"/>
    <w:rsid w:val="00930E83"/>
    <w:rsid w:val="00931657"/>
    <w:rsid w:val="00931A05"/>
    <w:rsid w:val="00931B07"/>
    <w:rsid w:val="009323BD"/>
    <w:rsid w:val="00932EBC"/>
    <w:rsid w:val="009336BF"/>
    <w:rsid w:val="00933792"/>
    <w:rsid w:val="00933885"/>
    <w:rsid w:val="00933A19"/>
    <w:rsid w:val="00933A75"/>
    <w:rsid w:val="0093449A"/>
    <w:rsid w:val="00934C88"/>
    <w:rsid w:val="00934E4D"/>
    <w:rsid w:val="00934F45"/>
    <w:rsid w:val="009357D6"/>
    <w:rsid w:val="0093639F"/>
    <w:rsid w:val="00937057"/>
    <w:rsid w:val="009373FF"/>
    <w:rsid w:val="0093759E"/>
    <w:rsid w:val="00937F05"/>
    <w:rsid w:val="00940350"/>
    <w:rsid w:val="00940432"/>
    <w:rsid w:val="009404BE"/>
    <w:rsid w:val="009404D6"/>
    <w:rsid w:val="0094139A"/>
    <w:rsid w:val="009415E0"/>
    <w:rsid w:val="00941D71"/>
    <w:rsid w:val="00941F50"/>
    <w:rsid w:val="00942745"/>
    <w:rsid w:val="00942982"/>
    <w:rsid w:val="00942BB5"/>
    <w:rsid w:val="00942F9A"/>
    <w:rsid w:val="0094310F"/>
    <w:rsid w:val="009435FB"/>
    <w:rsid w:val="009438E7"/>
    <w:rsid w:val="00943AD3"/>
    <w:rsid w:val="00943B5E"/>
    <w:rsid w:val="00943D65"/>
    <w:rsid w:val="00944046"/>
    <w:rsid w:val="00945295"/>
    <w:rsid w:val="009459AD"/>
    <w:rsid w:val="009465E2"/>
    <w:rsid w:val="00946C2C"/>
    <w:rsid w:val="00946F50"/>
    <w:rsid w:val="0094719E"/>
    <w:rsid w:val="00947467"/>
    <w:rsid w:val="0094774C"/>
    <w:rsid w:val="00947B08"/>
    <w:rsid w:val="00947B11"/>
    <w:rsid w:val="00947D50"/>
    <w:rsid w:val="00947F3E"/>
    <w:rsid w:val="00950037"/>
    <w:rsid w:val="00950275"/>
    <w:rsid w:val="009506C2"/>
    <w:rsid w:val="00950797"/>
    <w:rsid w:val="00951090"/>
    <w:rsid w:val="0095153B"/>
    <w:rsid w:val="00951EE5"/>
    <w:rsid w:val="00952227"/>
    <w:rsid w:val="0095350C"/>
    <w:rsid w:val="00953A83"/>
    <w:rsid w:val="00954166"/>
    <w:rsid w:val="00954559"/>
    <w:rsid w:val="00954A9C"/>
    <w:rsid w:val="00954AD5"/>
    <w:rsid w:val="00954B4C"/>
    <w:rsid w:val="00954D21"/>
    <w:rsid w:val="00955000"/>
    <w:rsid w:val="0095519B"/>
    <w:rsid w:val="00955220"/>
    <w:rsid w:val="009557B7"/>
    <w:rsid w:val="009557C5"/>
    <w:rsid w:val="0095603F"/>
    <w:rsid w:val="00956043"/>
    <w:rsid w:val="009560ED"/>
    <w:rsid w:val="0095628D"/>
    <w:rsid w:val="0095680F"/>
    <w:rsid w:val="00956B49"/>
    <w:rsid w:val="00956C41"/>
    <w:rsid w:val="00956D15"/>
    <w:rsid w:val="00957194"/>
    <w:rsid w:val="009575A6"/>
    <w:rsid w:val="00957723"/>
    <w:rsid w:val="0095779C"/>
    <w:rsid w:val="00957F67"/>
    <w:rsid w:val="009609B8"/>
    <w:rsid w:val="00960A12"/>
    <w:rsid w:val="00960D55"/>
    <w:rsid w:val="00961625"/>
    <w:rsid w:val="00961C73"/>
    <w:rsid w:val="00961D83"/>
    <w:rsid w:val="00962947"/>
    <w:rsid w:val="00962A41"/>
    <w:rsid w:val="00962A7B"/>
    <w:rsid w:val="00962EA1"/>
    <w:rsid w:val="009636A8"/>
    <w:rsid w:val="0096463A"/>
    <w:rsid w:val="00964B36"/>
    <w:rsid w:val="00964DC5"/>
    <w:rsid w:val="00965067"/>
    <w:rsid w:val="00965219"/>
    <w:rsid w:val="0096556A"/>
    <w:rsid w:val="00965B1B"/>
    <w:rsid w:val="00965C53"/>
    <w:rsid w:val="0096611B"/>
    <w:rsid w:val="00966A7C"/>
    <w:rsid w:val="009673B2"/>
    <w:rsid w:val="0096773A"/>
    <w:rsid w:val="00970768"/>
    <w:rsid w:val="00970A47"/>
    <w:rsid w:val="00971600"/>
    <w:rsid w:val="00971A17"/>
    <w:rsid w:val="00972128"/>
    <w:rsid w:val="00972289"/>
    <w:rsid w:val="009725AF"/>
    <w:rsid w:val="00972BBE"/>
    <w:rsid w:val="00972BF6"/>
    <w:rsid w:val="00972E34"/>
    <w:rsid w:val="00972F01"/>
    <w:rsid w:val="00972FF7"/>
    <w:rsid w:val="00973D58"/>
    <w:rsid w:val="00973D74"/>
    <w:rsid w:val="00973FA2"/>
    <w:rsid w:val="009743F4"/>
    <w:rsid w:val="00974655"/>
    <w:rsid w:val="009751C8"/>
    <w:rsid w:val="0097572B"/>
    <w:rsid w:val="00976095"/>
    <w:rsid w:val="00976673"/>
    <w:rsid w:val="00976809"/>
    <w:rsid w:val="00976B16"/>
    <w:rsid w:val="00977693"/>
    <w:rsid w:val="00977A0E"/>
    <w:rsid w:val="00977C9B"/>
    <w:rsid w:val="00977F29"/>
    <w:rsid w:val="00977F58"/>
    <w:rsid w:val="00977F9E"/>
    <w:rsid w:val="0098002E"/>
    <w:rsid w:val="00980237"/>
    <w:rsid w:val="009804A0"/>
    <w:rsid w:val="009815D9"/>
    <w:rsid w:val="009817FE"/>
    <w:rsid w:val="0098182C"/>
    <w:rsid w:val="00981C76"/>
    <w:rsid w:val="00982258"/>
    <w:rsid w:val="0098265E"/>
    <w:rsid w:val="00982E50"/>
    <w:rsid w:val="0098313C"/>
    <w:rsid w:val="0098316A"/>
    <w:rsid w:val="00983449"/>
    <w:rsid w:val="00983917"/>
    <w:rsid w:val="0098391D"/>
    <w:rsid w:val="00983956"/>
    <w:rsid w:val="00983981"/>
    <w:rsid w:val="00983A6A"/>
    <w:rsid w:val="00984552"/>
    <w:rsid w:val="00984745"/>
    <w:rsid w:val="009847A0"/>
    <w:rsid w:val="00984829"/>
    <w:rsid w:val="00985130"/>
    <w:rsid w:val="00985201"/>
    <w:rsid w:val="00985566"/>
    <w:rsid w:val="00985EDA"/>
    <w:rsid w:val="009860FA"/>
    <w:rsid w:val="009864A2"/>
    <w:rsid w:val="00986703"/>
    <w:rsid w:val="009872EE"/>
    <w:rsid w:val="00987628"/>
    <w:rsid w:val="00987D5A"/>
    <w:rsid w:val="00990245"/>
    <w:rsid w:val="009908C3"/>
    <w:rsid w:val="00990BAB"/>
    <w:rsid w:val="00991077"/>
    <w:rsid w:val="009910F0"/>
    <w:rsid w:val="00991188"/>
    <w:rsid w:val="00991747"/>
    <w:rsid w:val="00991B6C"/>
    <w:rsid w:val="00992044"/>
    <w:rsid w:val="009927AE"/>
    <w:rsid w:val="009928CD"/>
    <w:rsid w:val="00992BDC"/>
    <w:rsid w:val="00992C25"/>
    <w:rsid w:val="0099365D"/>
    <w:rsid w:val="009939EA"/>
    <w:rsid w:val="0099416B"/>
    <w:rsid w:val="00994323"/>
    <w:rsid w:val="0099438F"/>
    <w:rsid w:val="009945F5"/>
    <w:rsid w:val="009948A2"/>
    <w:rsid w:val="00995293"/>
    <w:rsid w:val="00995403"/>
    <w:rsid w:val="0099552D"/>
    <w:rsid w:val="0099573F"/>
    <w:rsid w:val="009961F3"/>
    <w:rsid w:val="009962F4"/>
    <w:rsid w:val="00996598"/>
    <w:rsid w:val="0099692D"/>
    <w:rsid w:val="009969EC"/>
    <w:rsid w:val="00996E95"/>
    <w:rsid w:val="00997356"/>
    <w:rsid w:val="00997989"/>
    <w:rsid w:val="00997C54"/>
    <w:rsid w:val="00997CD3"/>
    <w:rsid w:val="00997F7A"/>
    <w:rsid w:val="00997F83"/>
    <w:rsid w:val="009A059A"/>
    <w:rsid w:val="009A148A"/>
    <w:rsid w:val="009A1AF0"/>
    <w:rsid w:val="009A1EF4"/>
    <w:rsid w:val="009A2169"/>
    <w:rsid w:val="009A2423"/>
    <w:rsid w:val="009A254C"/>
    <w:rsid w:val="009A25F9"/>
    <w:rsid w:val="009A2625"/>
    <w:rsid w:val="009A263A"/>
    <w:rsid w:val="009A2807"/>
    <w:rsid w:val="009A2A34"/>
    <w:rsid w:val="009A31EC"/>
    <w:rsid w:val="009A322B"/>
    <w:rsid w:val="009A34C4"/>
    <w:rsid w:val="009A3DED"/>
    <w:rsid w:val="009A3E81"/>
    <w:rsid w:val="009A4573"/>
    <w:rsid w:val="009A4D7B"/>
    <w:rsid w:val="009A5DC5"/>
    <w:rsid w:val="009A6B9B"/>
    <w:rsid w:val="009A6C08"/>
    <w:rsid w:val="009A6F26"/>
    <w:rsid w:val="009A6F55"/>
    <w:rsid w:val="009A6F5C"/>
    <w:rsid w:val="009A70B6"/>
    <w:rsid w:val="009A71B7"/>
    <w:rsid w:val="009A7B06"/>
    <w:rsid w:val="009A7C25"/>
    <w:rsid w:val="009A7F40"/>
    <w:rsid w:val="009A7F78"/>
    <w:rsid w:val="009B0630"/>
    <w:rsid w:val="009B071C"/>
    <w:rsid w:val="009B0D05"/>
    <w:rsid w:val="009B0D54"/>
    <w:rsid w:val="009B0DAD"/>
    <w:rsid w:val="009B0EF8"/>
    <w:rsid w:val="009B1230"/>
    <w:rsid w:val="009B1590"/>
    <w:rsid w:val="009B22E8"/>
    <w:rsid w:val="009B30D1"/>
    <w:rsid w:val="009B329D"/>
    <w:rsid w:val="009B33DB"/>
    <w:rsid w:val="009B388F"/>
    <w:rsid w:val="009B3BEC"/>
    <w:rsid w:val="009B3C4F"/>
    <w:rsid w:val="009B4284"/>
    <w:rsid w:val="009B4818"/>
    <w:rsid w:val="009B4EB4"/>
    <w:rsid w:val="009B4F3D"/>
    <w:rsid w:val="009B55E6"/>
    <w:rsid w:val="009B5A76"/>
    <w:rsid w:val="009B5EBB"/>
    <w:rsid w:val="009B5FD1"/>
    <w:rsid w:val="009B6B50"/>
    <w:rsid w:val="009B6B9F"/>
    <w:rsid w:val="009B6BD2"/>
    <w:rsid w:val="009B6C2D"/>
    <w:rsid w:val="009B6E62"/>
    <w:rsid w:val="009B77B1"/>
    <w:rsid w:val="009B7A30"/>
    <w:rsid w:val="009B7E70"/>
    <w:rsid w:val="009B7F86"/>
    <w:rsid w:val="009C02CE"/>
    <w:rsid w:val="009C03BC"/>
    <w:rsid w:val="009C0B6D"/>
    <w:rsid w:val="009C2061"/>
    <w:rsid w:val="009C21A9"/>
    <w:rsid w:val="009C2590"/>
    <w:rsid w:val="009C2AA5"/>
    <w:rsid w:val="009C2AB3"/>
    <w:rsid w:val="009C31D4"/>
    <w:rsid w:val="009C34B8"/>
    <w:rsid w:val="009C3572"/>
    <w:rsid w:val="009C36BA"/>
    <w:rsid w:val="009C3BCE"/>
    <w:rsid w:val="009C4162"/>
    <w:rsid w:val="009C43AB"/>
    <w:rsid w:val="009C54CC"/>
    <w:rsid w:val="009C61B6"/>
    <w:rsid w:val="009C636A"/>
    <w:rsid w:val="009C6512"/>
    <w:rsid w:val="009C660E"/>
    <w:rsid w:val="009C6704"/>
    <w:rsid w:val="009C6706"/>
    <w:rsid w:val="009C683B"/>
    <w:rsid w:val="009C6C04"/>
    <w:rsid w:val="009C72B6"/>
    <w:rsid w:val="009C73B2"/>
    <w:rsid w:val="009C795B"/>
    <w:rsid w:val="009C7CE0"/>
    <w:rsid w:val="009D0159"/>
    <w:rsid w:val="009D02C2"/>
    <w:rsid w:val="009D0470"/>
    <w:rsid w:val="009D053A"/>
    <w:rsid w:val="009D0844"/>
    <w:rsid w:val="009D0CC8"/>
    <w:rsid w:val="009D1696"/>
    <w:rsid w:val="009D1F83"/>
    <w:rsid w:val="009D2326"/>
    <w:rsid w:val="009D3573"/>
    <w:rsid w:val="009D3608"/>
    <w:rsid w:val="009D3D0C"/>
    <w:rsid w:val="009D3D73"/>
    <w:rsid w:val="009D4A92"/>
    <w:rsid w:val="009D4C2F"/>
    <w:rsid w:val="009D5464"/>
    <w:rsid w:val="009D60D3"/>
    <w:rsid w:val="009D649E"/>
    <w:rsid w:val="009D664D"/>
    <w:rsid w:val="009D6A5E"/>
    <w:rsid w:val="009D6D62"/>
    <w:rsid w:val="009D762E"/>
    <w:rsid w:val="009D7789"/>
    <w:rsid w:val="009D784D"/>
    <w:rsid w:val="009D794C"/>
    <w:rsid w:val="009D7A61"/>
    <w:rsid w:val="009E1220"/>
    <w:rsid w:val="009E15CE"/>
    <w:rsid w:val="009E186F"/>
    <w:rsid w:val="009E1F06"/>
    <w:rsid w:val="009E2707"/>
    <w:rsid w:val="009E2956"/>
    <w:rsid w:val="009E39DF"/>
    <w:rsid w:val="009E4156"/>
    <w:rsid w:val="009E4204"/>
    <w:rsid w:val="009E4287"/>
    <w:rsid w:val="009E4566"/>
    <w:rsid w:val="009E46BA"/>
    <w:rsid w:val="009E4F84"/>
    <w:rsid w:val="009E5003"/>
    <w:rsid w:val="009E56BE"/>
    <w:rsid w:val="009E5895"/>
    <w:rsid w:val="009E5CD9"/>
    <w:rsid w:val="009E6DA9"/>
    <w:rsid w:val="009E6E2B"/>
    <w:rsid w:val="009E71EC"/>
    <w:rsid w:val="009E7209"/>
    <w:rsid w:val="009E7457"/>
    <w:rsid w:val="009E74EE"/>
    <w:rsid w:val="009E7819"/>
    <w:rsid w:val="009E7875"/>
    <w:rsid w:val="009E7BE5"/>
    <w:rsid w:val="009E7C78"/>
    <w:rsid w:val="009E7E01"/>
    <w:rsid w:val="009F02AF"/>
    <w:rsid w:val="009F0346"/>
    <w:rsid w:val="009F06A5"/>
    <w:rsid w:val="009F0791"/>
    <w:rsid w:val="009F1865"/>
    <w:rsid w:val="009F1A43"/>
    <w:rsid w:val="009F1F34"/>
    <w:rsid w:val="009F2A54"/>
    <w:rsid w:val="009F2BD8"/>
    <w:rsid w:val="009F33C7"/>
    <w:rsid w:val="009F3804"/>
    <w:rsid w:val="009F4841"/>
    <w:rsid w:val="009F4D38"/>
    <w:rsid w:val="009F4E03"/>
    <w:rsid w:val="009F5194"/>
    <w:rsid w:val="009F52D4"/>
    <w:rsid w:val="009F64D4"/>
    <w:rsid w:val="009F6519"/>
    <w:rsid w:val="009F6D1C"/>
    <w:rsid w:val="009F77C4"/>
    <w:rsid w:val="009F79CD"/>
    <w:rsid w:val="009F7A00"/>
    <w:rsid w:val="009F7BAC"/>
    <w:rsid w:val="009F7D1A"/>
    <w:rsid w:val="00A002C9"/>
    <w:rsid w:val="00A005BD"/>
    <w:rsid w:val="00A00627"/>
    <w:rsid w:val="00A00747"/>
    <w:rsid w:val="00A00C26"/>
    <w:rsid w:val="00A01030"/>
    <w:rsid w:val="00A0192B"/>
    <w:rsid w:val="00A01E1E"/>
    <w:rsid w:val="00A01E7C"/>
    <w:rsid w:val="00A01FAB"/>
    <w:rsid w:val="00A0213A"/>
    <w:rsid w:val="00A0213F"/>
    <w:rsid w:val="00A02562"/>
    <w:rsid w:val="00A0359D"/>
    <w:rsid w:val="00A03651"/>
    <w:rsid w:val="00A0367E"/>
    <w:rsid w:val="00A03A3D"/>
    <w:rsid w:val="00A03C45"/>
    <w:rsid w:val="00A03F88"/>
    <w:rsid w:val="00A0414E"/>
    <w:rsid w:val="00A047A3"/>
    <w:rsid w:val="00A051DE"/>
    <w:rsid w:val="00A0538A"/>
    <w:rsid w:val="00A05390"/>
    <w:rsid w:val="00A059B4"/>
    <w:rsid w:val="00A05D56"/>
    <w:rsid w:val="00A05F3B"/>
    <w:rsid w:val="00A061A1"/>
    <w:rsid w:val="00A072F5"/>
    <w:rsid w:val="00A076E5"/>
    <w:rsid w:val="00A07AEC"/>
    <w:rsid w:val="00A07D95"/>
    <w:rsid w:val="00A07DA1"/>
    <w:rsid w:val="00A07E57"/>
    <w:rsid w:val="00A07F1D"/>
    <w:rsid w:val="00A102EE"/>
    <w:rsid w:val="00A10498"/>
    <w:rsid w:val="00A104FD"/>
    <w:rsid w:val="00A10803"/>
    <w:rsid w:val="00A10872"/>
    <w:rsid w:val="00A10D73"/>
    <w:rsid w:val="00A11207"/>
    <w:rsid w:val="00A11250"/>
    <w:rsid w:val="00A112B7"/>
    <w:rsid w:val="00A1181F"/>
    <w:rsid w:val="00A11B03"/>
    <w:rsid w:val="00A125ED"/>
    <w:rsid w:val="00A12BCF"/>
    <w:rsid w:val="00A13104"/>
    <w:rsid w:val="00A13649"/>
    <w:rsid w:val="00A13EDF"/>
    <w:rsid w:val="00A13F40"/>
    <w:rsid w:val="00A13FF1"/>
    <w:rsid w:val="00A14837"/>
    <w:rsid w:val="00A1489D"/>
    <w:rsid w:val="00A14C3A"/>
    <w:rsid w:val="00A15042"/>
    <w:rsid w:val="00A151D3"/>
    <w:rsid w:val="00A151FA"/>
    <w:rsid w:val="00A15212"/>
    <w:rsid w:val="00A153EB"/>
    <w:rsid w:val="00A1548F"/>
    <w:rsid w:val="00A1551C"/>
    <w:rsid w:val="00A159B2"/>
    <w:rsid w:val="00A15A7E"/>
    <w:rsid w:val="00A16448"/>
    <w:rsid w:val="00A16565"/>
    <w:rsid w:val="00A16EEB"/>
    <w:rsid w:val="00A17481"/>
    <w:rsid w:val="00A17687"/>
    <w:rsid w:val="00A1797E"/>
    <w:rsid w:val="00A17A24"/>
    <w:rsid w:val="00A20476"/>
    <w:rsid w:val="00A206AF"/>
    <w:rsid w:val="00A209FF"/>
    <w:rsid w:val="00A20B60"/>
    <w:rsid w:val="00A20DE7"/>
    <w:rsid w:val="00A21085"/>
    <w:rsid w:val="00A210F1"/>
    <w:rsid w:val="00A21879"/>
    <w:rsid w:val="00A2204A"/>
    <w:rsid w:val="00A226EA"/>
    <w:rsid w:val="00A22957"/>
    <w:rsid w:val="00A23227"/>
    <w:rsid w:val="00A23AD4"/>
    <w:rsid w:val="00A23BEE"/>
    <w:rsid w:val="00A24129"/>
    <w:rsid w:val="00A2426F"/>
    <w:rsid w:val="00A2479F"/>
    <w:rsid w:val="00A25207"/>
    <w:rsid w:val="00A252B1"/>
    <w:rsid w:val="00A26492"/>
    <w:rsid w:val="00A268B9"/>
    <w:rsid w:val="00A26977"/>
    <w:rsid w:val="00A26C05"/>
    <w:rsid w:val="00A26E47"/>
    <w:rsid w:val="00A27506"/>
    <w:rsid w:val="00A30B99"/>
    <w:rsid w:val="00A31090"/>
    <w:rsid w:val="00A31B9C"/>
    <w:rsid w:val="00A31ED3"/>
    <w:rsid w:val="00A323B3"/>
    <w:rsid w:val="00A32432"/>
    <w:rsid w:val="00A32513"/>
    <w:rsid w:val="00A32A65"/>
    <w:rsid w:val="00A32C5D"/>
    <w:rsid w:val="00A331EE"/>
    <w:rsid w:val="00A339C5"/>
    <w:rsid w:val="00A340A2"/>
    <w:rsid w:val="00A343A3"/>
    <w:rsid w:val="00A34457"/>
    <w:rsid w:val="00A34E55"/>
    <w:rsid w:val="00A34F15"/>
    <w:rsid w:val="00A356C7"/>
    <w:rsid w:val="00A357B9"/>
    <w:rsid w:val="00A35F56"/>
    <w:rsid w:val="00A3609D"/>
    <w:rsid w:val="00A36770"/>
    <w:rsid w:val="00A36B98"/>
    <w:rsid w:val="00A36CF5"/>
    <w:rsid w:val="00A36EC9"/>
    <w:rsid w:val="00A36F9D"/>
    <w:rsid w:val="00A37045"/>
    <w:rsid w:val="00A3746D"/>
    <w:rsid w:val="00A37A07"/>
    <w:rsid w:val="00A37D37"/>
    <w:rsid w:val="00A400F9"/>
    <w:rsid w:val="00A40192"/>
    <w:rsid w:val="00A40411"/>
    <w:rsid w:val="00A4071B"/>
    <w:rsid w:val="00A409D0"/>
    <w:rsid w:val="00A40DA3"/>
    <w:rsid w:val="00A40F0C"/>
    <w:rsid w:val="00A41853"/>
    <w:rsid w:val="00A41C37"/>
    <w:rsid w:val="00A41D1B"/>
    <w:rsid w:val="00A422DF"/>
    <w:rsid w:val="00A423BD"/>
    <w:rsid w:val="00A42630"/>
    <w:rsid w:val="00A4292A"/>
    <w:rsid w:val="00A42ADC"/>
    <w:rsid w:val="00A435BC"/>
    <w:rsid w:val="00A436C2"/>
    <w:rsid w:val="00A439C7"/>
    <w:rsid w:val="00A43BCE"/>
    <w:rsid w:val="00A44985"/>
    <w:rsid w:val="00A449EC"/>
    <w:rsid w:val="00A44AEA"/>
    <w:rsid w:val="00A44CDD"/>
    <w:rsid w:val="00A44ECC"/>
    <w:rsid w:val="00A450EC"/>
    <w:rsid w:val="00A45568"/>
    <w:rsid w:val="00A459C3"/>
    <w:rsid w:val="00A45D8D"/>
    <w:rsid w:val="00A45EF3"/>
    <w:rsid w:val="00A461FA"/>
    <w:rsid w:val="00A463CC"/>
    <w:rsid w:val="00A46677"/>
    <w:rsid w:val="00A46DA4"/>
    <w:rsid w:val="00A4739F"/>
    <w:rsid w:val="00A47666"/>
    <w:rsid w:val="00A47A2D"/>
    <w:rsid w:val="00A47C11"/>
    <w:rsid w:val="00A47EF7"/>
    <w:rsid w:val="00A501B6"/>
    <w:rsid w:val="00A507CA"/>
    <w:rsid w:val="00A50A3F"/>
    <w:rsid w:val="00A50A48"/>
    <w:rsid w:val="00A50C68"/>
    <w:rsid w:val="00A5116E"/>
    <w:rsid w:val="00A5171C"/>
    <w:rsid w:val="00A52001"/>
    <w:rsid w:val="00A528B8"/>
    <w:rsid w:val="00A5336E"/>
    <w:rsid w:val="00A5337E"/>
    <w:rsid w:val="00A543BA"/>
    <w:rsid w:val="00A5476A"/>
    <w:rsid w:val="00A547A6"/>
    <w:rsid w:val="00A552C6"/>
    <w:rsid w:val="00A5566B"/>
    <w:rsid w:val="00A559A2"/>
    <w:rsid w:val="00A55A17"/>
    <w:rsid w:val="00A55B8E"/>
    <w:rsid w:val="00A55FA2"/>
    <w:rsid w:val="00A56356"/>
    <w:rsid w:val="00A56ABE"/>
    <w:rsid w:val="00A572FD"/>
    <w:rsid w:val="00A60030"/>
    <w:rsid w:val="00A603E7"/>
    <w:rsid w:val="00A60579"/>
    <w:rsid w:val="00A606F3"/>
    <w:rsid w:val="00A60889"/>
    <w:rsid w:val="00A60AB1"/>
    <w:rsid w:val="00A61943"/>
    <w:rsid w:val="00A61BE4"/>
    <w:rsid w:val="00A61D1C"/>
    <w:rsid w:val="00A6210F"/>
    <w:rsid w:val="00A631AD"/>
    <w:rsid w:val="00A634C4"/>
    <w:rsid w:val="00A647E9"/>
    <w:rsid w:val="00A64B63"/>
    <w:rsid w:val="00A64BD3"/>
    <w:rsid w:val="00A64D6D"/>
    <w:rsid w:val="00A6517B"/>
    <w:rsid w:val="00A6521A"/>
    <w:rsid w:val="00A65382"/>
    <w:rsid w:val="00A6580F"/>
    <w:rsid w:val="00A65FB8"/>
    <w:rsid w:val="00A663E6"/>
    <w:rsid w:val="00A66815"/>
    <w:rsid w:val="00A66939"/>
    <w:rsid w:val="00A677AF"/>
    <w:rsid w:val="00A678BB"/>
    <w:rsid w:val="00A67A1B"/>
    <w:rsid w:val="00A67C8E"/>
    <w:rsid w:val="00A704ED"/>
    <w:rsid w:val="00A706E9"/>
    <w:rsid w:val="00A70C5D"/>
    <w:rsid w:val="00A70D9B"/>
    <w:rsid w:val="00A71185"/>
    <w:rsid w:val="00A71617"/>
    <w:rsid w:val="00A7193B"/>
    <w:rsid w:val="00A725F9"/>
    <w:rsid w:val="00A7271B"/>
    <w:rsid w:val="00A72B88"/>
    <w:rsid w:val="00A72CB9"/>
    <w:rsid w:val="00A72FE8"/>
    <w:rsid w:val="00A73008"/>
    <w:rsid w:val="00A73488"/>
    <w:rsid w:val="00A738B4"/>
    <w:rsid w:val="00A73A81"/>
    <w:rsid w:val="00A73D76"/>
    <w:rsid w:val="00A74703"/>
    <w:rsid w:val="00A747A8"/>
    <w:rsid w:val="00A74B7E"/>
    <w:rsid w:val="00A74F0D"/>
    <w:rsid w:val="00A7531B"/>
    <w:rsid w:val="00A75499"/>
    <w:rsid w:val="00A754C9"/>
    <w:rsid w:val="00A7552C"/>
    <w:rsid w:val="00A75906"/>
    <w:rsid w:val="00A75ABD"/>
    <w:rsid w:val="00A760F6"/>
    <w:rsid w:val="00A76550"/>
    <w:rsid w:val="00A771A1"/>
    <w:rsid w:val="00A77273"/>
    <w:rsid w:val="00A779FA"/>
    <w:rsid w:val="00A77A9B"/>
    <w:rsid w:val="00A77CCF"/>
    <w:rsid w:val="00A803B4"/>
    <w:rsid w:val="00A80A7A"/>
    <w:rsid w:val="00A80C04"/>
    <w:rsid w:val="00A80DDD"/>
    <w:rsid w:val="00A811C9"/>
    <w:rsid w:val="00A813B2"/>
    <w:rsid w:val="00A82957"/>
    <w:rsid w:val="00A83640"/>
    <w:rsid w:val="00A83912"/>
    <w:rsid w:val="00A83C29"/>
    <w:rsid w:val="00A84166"/>
    <w:rsid w:val="00A849D6"/>
    <w:rsid w:val="00A84E1C"/>
    <w:rsid w:val="00A8536C"/>
    <w:rsid w:val="00A85688"/>
    <w:rsid w:val="00A85787"/>
    <w:rsid w:val="00A858CC"/>
    <w:rsid w:val="00A859D1"/>
    <w:rsid w:val="00A85DCE"/>
    <w:rsid w:val="00A8685E"/>
    <w:rsid w:val="00A869E6"/>
    <w:rsid w:val="00A86EFE"/>
    <w:rsid w:val="00A86F9E"/>
    <w:rsid w:val="00A877AC"/>
    <w:rsid w:val="00A8792C"/>
    <w:rsid w:val="00A90684"/>
    <w:rsid w:val="00A90D85"/>
    <w:rsid w:val="00A90E8E"/>
    <w:rsid w:val="00A90EE5"/>
    <w:rsid w:val="00A913B2"/>
    <w:rsid w:val="00A9151B"/>
    <w:rsid w:val="00A91702"/>
    <w:rsid w:val="00A91724"/>
    <w:rsid w:val="00A922F1"/>
    <w:rsid w:val="00A92BDD"/>
    <w:rsid w:val="00A92EE3"/>
    <w:rsid w:val="00A92FC8"/>
    <w:rsid w:val="00A93B7D"/>
    <w:rsid w:val="00A946CC"/>
    <w:rsid w:val="00A94A4D"/>
    <w:rsid w:val="00A94D06"/>
    <w:rsid w:val="00A94EDB"/>
    <w:rsid w:val="00A95172"/>
    <w:rsid w:val="00A9518D"/>
    <w:rsid w:val="00A95268"/>
    <w:rsid w:val="00A95637"/>
    <w:rsid w:val="00A963D2"/>
    <w:rsid w:val="00A9706F"/>
    <w:rsid w:val="00A97104"/>
    <w:rsid w:val="00A971AC"/>
    <w:rsid w:val="00A97240"/>
    <w:rsid w:val="00A9734E"/>
    <w:rsid w:val="00A97468"/>
    <w:rsid w:val="00A97C3C"/>
    <w:rsid w:val="00A97EDA"/>
    <w:rsid w:val="00AA0529"/>
    <w:rsid w:val="00AA0744"/>
    <w:rsid w:val="00AA0B2A"/>
    <w:rsid w:val="00AA0C24"/>
    <w:rsid w:val="00AA0D0D"/>
    <w:rsid w:val="00AA0DDE"/>
    <w:rsid w:val="00AA0EB3"/>
    <w:rsid w:val="00AA123C"/>
    <w:rsid w:val="00AA13B5"/>
    <w:rsid w:val="00AA14EE"/>
    <w:rsid w:val="00AA27A0"/>
    <w:rsid w:val="00AA2907"/>
    <w:rsid w:val="00AA2952"/>
    <w:rsid w:val="00AA2B81"/>
    <w:rsid w:val="00AA2FB9"/>
    <w:rsid w:val="00AA32F8"/>
    <w:rsid w:val="00AA3322"/>
    <w:rsid w:val="00AA38E0"/>
    <w:rsid w:val="00AA3A48"/>
    <w:rsid w:val="00AA44EA"/>
    <w:rsid w:val="00AA4BA8"/>
    <w:rsid w:val="00AA4FCC"/>
    <w:rsid w:val="00AA4FFA"/>
    <w:rsid w:val="00AA5530"/>
    <w:rsid w:val="00AA5FF8"/>
    <w:rsid w:val="00AA6946"/>
    <w:rsid w:val="00AA740C"/>
    <w:rsid w:val="00AA7A26"/>
    <w:rsid w:val="00AA7B6C"/>
    <w:rsid w:val="00AA7CEB"/>
    <w:rsid w:val="00AB095B"/>
    <w:rsid w:val="00AB0E79"/>
    <w:rsid w:val="00AB14FC"/>
    <w:rsid w:val="00AB187B"/>
    <w:rsid w:val="00AB1F41"/>
    <w:rsid w:val="00AB2DB6"/>
    <w:rsid w:val="00AB2E2C"/>
    <w:rsid w:val="00AB2F48"/>
    <w:rsid w:val="00AB31A0"/>
    <w:rsid w:val="00AB3689"/>
    <w:rsid w:val="00AB3809"/>
    <w:rsid w:val="00AB3D53"/>
    <w:rsid w:val="00AB3FD2"/>
    <w:rsid w:val="00AB42E6"/>
    <w:rsid w:val="00AB461D"/>
    <w:rsid w:val="00AB461F"/>
    <w:rsid w:val="00AB4925"/>
    <w:rsid w:val="00AB4BCC"/>
    <w:rsid w:val="00AB4E23"/>
    <w:rsid w:val="00AB4E79"/>
    <w:rsid w:val="00AB5507"/>
    <w:rsid w:val="00AB5A16"/>
    <w:rsid w:val="00AB5A37"/>
    <w:rsid w:val="00AB6069"/>
    <w:rsid w:val="00AB615C"/>
    <w:rsid w:val="00AB6611"/>
    <w:rsid w:val="00AB687C"/>
    <w:rsid w:val="00AB6AEC"/>
    <w:rsid w:val="00AB71F2"/>
    <w:rsid w:val="00AB727B"/>
    <w:rsid w:val="00AB7453"/>
    <w:rsid w:val="00AB7907"/>
    <w:rsid w:val="00AB7F36"/>
    <w:rsid w:val="00AC0324"/>
    <w:rsid w:val="00AC0565"/>
    <w:rsid w:val="00AC0822"/>
    <w:rsid w:val="00AC0D7C"/>
    <w:rsid w:val="00AC10C1"/>
    <w:rsid w:val="00AC11E3"/>
    <w:rsid w:val="00AC14C5"/>
    <w:rsid w:val="00AC1FB1"/>
    <w:rsid w:val="00AC206F"/>
    <w:rsid w:val="00AC213A"/>
    <w:rsid w:val="00AC24F1"/>
    <w:rsid w:val="00AC26F4"/>
    <w:rsid w:val="00AC2773"/>
    <w:rsid w:val="00AC278D"/>
    <w:rsid w:val="00AC2C2A"/>
    <w:rsid w:val="00AC34DD"/>
    <w:rsid w:val="00AC37E4"/>
    <w:rsid w:val="00AC396C"/>
    <w:rsid w:val="00AC413B"/>
    <w:rsid w:val="00AC4ECB"/>
    <w:rsid w:val="00AC50FE"/>
    <w:rsid w:val="00AC538D"/>
    <w:rsid w:val="00AC57FA"/>
    <w:rsid w:val="00AC5FE0"/>
    <w:rsid w:val="00AC6126"/>
    <w:rsid w:val="00AC613A"/>
    <w:rsid w:val="00AC626B"/>
    <w:rsid w:val="00AC62FC"/>
    <w:rsid w:val="00AC6782"/>
    <w:rsid w:val="00AC7153"/>
    <w:rsid w:val="00AC7352"/>
    <w:rsid w:val="00AC74DD"/>
    <w:rsid w:val="00AC76BC"/>
    <w:rsid w:val="00AD007C"/>
    <w:rsid w:val="00AD08E2"/>
    <w:rsid w:val="00AD090A"/>
    <w:rsid w:val="00AD0D8F"/>
    <w:rsid w:val="00AD10E3"/>
    <w:rsid w:val="00AD2266"/>
    <w:rsid w:val="00AD24C7"/>
    <w:rsid w:val="00AD268E"/>
    <w:rsid w:val="00AD28FB"/>
    <w:rsid w:val="00AD29A8"/>
    <w:rsid w:val="00AD2F65"/>
    <w:rsid w:val="00AD3A4A"/>
    <w:rsid w:val="00AD3A99"/>
    <w:rsid w:val="00AD3D82"/>
    <w:rsid w:val="00AD40B8"/>
    <w:rsid w:val="00AD413D"/>
    <w:rsid w:val="00AD433C"/>
    <w:rsid w:val="00AD44D6"/>
    <w:rsid w:val="00AD45B5"/>
    <w:rsid w:val="00AD4C42"/>
    <w:rsid w:val="00AD530F"/>
    <w:rsid w:val="00AD5860"/>
    <w:rsid w:val="00AD5F10"/>
    <w:rsid w:val="00AD682C"/>
    <w:rsid w:val="00AD6A0F"/>
    <w:rsid w:val="00AD6E3C"/>
    <w:rsid w:val="00AD6E4B"/>
    <w:rsid w:val="00AD7027"/>
    <w:rsid w:val="00AD707E"/>
    <w:rsid w:val="00AD7955"/>
    <w:rsid w:val="00AD79DF"/>
    <w:rsid w:val="00AE0915"/>
    <w:rsid w:val="00AE0B2E"/>
    <w:rsid w:val="00AE0C96"/>
    <w:rsid w:val="00AE0D2E"/>
    <w:rsid w:val="00AE0D99"/>
    <w:rsid w:val="00AE0E17"/>
    <w:rsid w:val="00AE121D"/>
    <w:rsid w:val="00AE15F0"/>
    <w:rsid w:val="00AE1E61"/>
    <w:rsid w:val="00AE241D"/>
    <w:rsid w:val="00AE2514"/>
    <w:rsid w:val="00AE2579"/>
    <w:rsid w:val="00AE2C68"/>
    <w:rsid w:val="00AE2F07"/>
    <w:rsid w:val="00AE365D"/>
    <w:rsid w:val="00AE37E9"/>
    <w:rsid w:val="00AE3A35"/>
    <w:rsid w:val="00AE4AEA"/>
    <w:rsid w:val="00AE4CA6"/>
    <w:rsid w:val="00AE4CAC"/>
    <w:rsid w:val="00AE512E"/>
    <w:rsid w:val="00AE5796"/>
    <w:rsid w:val="00AE5834"/>
    <w:rsid w:val="00AE59AF"/>
    <w:rsid w:val="00AE5A3D"/>
    <w:rsid w:val="00AE66BA"/>
    <w:rsid w:val="00AE6938"/>
    <w:rsid w:val="00AE717E"/>
    <w:rsid w:val="00AE75F9"/>
    <w:rsid w:val="00AE7775"/>
    <w:rsid w:val="00AE77C1"/>
    <w:rsid w:val="00AE797D"/>
    <w:rsid w:val="00AF0135"/>
    <w:rsid w:val="00AF015D"/>
    <w:rsid w:val="00AF0375"/>
    <w:rsid w:val="00AF0381"/>
    <w:rsid w:val="00AF0D24"/>
    <w:rsid w:val="00AF0D8B"/>
    <w:rsid w:val="00AF1110"/>
    <w:rsid w:val="00AF113B"/>
    <w:rsid w:val="00AF11EE"/>
    <w:rsid w:val="00AF19A8"/>
    <w:rsid w:val="00AF1DE3"/>
    <w:rsid w:val="00AF2175"/>
    <w:rsid w:val="00AF2210"/>
    <w:rsid w:val="00AF2366"/>
    <w:rsid w:val="00AF264D"/>
    <w:rsid w:val="00AF2B5F"/>
    <w:rsid w:val="00AF2C73"/>
    <w:rsid w:val="00AF432F"/>
    <w:rsid w:val="00AF4593"/>
    <w:rsid w:val="00AF4751"/>
    <w:rsid w:val="00AF47E9"/>
    <w:rsid w:val="00AF48EC"/>
    <w:rsid w:val="00AF4DDC"/>
    <w:rsid w:val="00AF4F57"/>
    <w:rsid w:val="00AF540F"/>
    <w:rsid w:val="00AF5602"/>
    <w:rsid w:val="00AF6127"/>
    <w:rsid w:val="00AF68B3"/>
    <w:rsid w:val="00AF69DB"/>
    <w:rsid w:val="00AF6A0D"/>
    <w:rsid w:val="00AF6E9E"/>
    <w:rsid w:val="00AF713F"/>
    <w:rsid w:val="00B00143"/>
    <w:rsid w:val="00B0017E"/>
    <w:rsid w:val="00B003E3"/>
    <w:rsid w:val="00B005A8"/>
    <w:rsid w:val="00B0072B"/>
    <w:rsid w:val="00B0088B"/>
    <w:rsid w:val="00B00FC4"/>
    <w:rsid w:val="00B0140D"/>
    <w:rsid w:val="00B01446"/>
    <w:rsid w:val="00B01464"/>
    <w:rsid w:val="00B016B4"/>
    <w:rsid w:val="00B01C57"/>
    <w:rsid w:val="00B01E72"/>
    <w:rsid w:val="00B021AB"/>
    <w:rsid w:val="00B0254B"/>
    <w:rsid w:val="00B02574"/>
    <w:rsid w:val="00B0285E"/>
    <w:rsid w:val="00B02B3D"/>
    <w:rsid w:val="00B03206"/>
    <w:rsid w:val="00B03279"/>
    <w:rsid w:val="00B035EC"/>
    <w:rsid w:val="00B03D5E"/>
    <w:rsid w:val="00B03DB8"/>
    <w:rsid w:val="00B03FA7"/>
    <w:rsid w:val="00B049B2"/>
    <w:rsid w:val="00B04C9D"/>
    <w:rsid w:val="00B0594B"/>
    <w:rsid w:val="00B05BDC"/>
    <w:rsid w:val="00B05F76"/>
    <w:rsid w:val="00B067B9"/>
    <w:rsid w:val="00B06CA4"/>
    <w:rsid w:val="00B06E49"/>
    <w:rsid w:val="00B070D5"/>
    <w:rsid w:val="00B071F3"/>
    <w:rsid w:val="00B0725A"/>
    <w:rsid w:val="00B07512"/>
    <w:rsid w:val="00B0784E"/>
    <w:rsid w:val="00B07E31"/>
    <w:rsid w:val="00B1019B"/>
    <w:rsid w:val="00B103C7"/>
    <w:rsid w:val="00B10E49"/>
    <w:rsid w:val="00B10F96"/>
    <w:rsid w:val="00B111A1"/>
    <w:rsid w:val="00B11423"/>
    <w:rsid w:val="00B1156F"/>
    <w:rsid w:val="00B1158A"/>
    <w:rsid w:val="00B11F3D"/>
    <w:rsid w:val="00B121AA"/>
    <w:rsid w:val="00B12387"/>
    <w:rsid w:val="00B13152"/>
    <w:rsid w:val="00B13C16"/>
    <w:rsid w:val="00B13EAE"/>
    <w:rsid w:val="00B14917"/>
    <w:rsid w:val="00B14AD7"/>
    <w:rsid w:val="00B14E3D"/>
    <w:rsid w:val="00B1532C"/>
    <w:rsid w:val="00B15653"/>
    <w:rsid w:val="00B15765"/>
    <w:rsid w:val="00B15918"/>
    <w:rsid w:val="00B15ACA"/>
    <w:rsid w:val="00B15B19"/>
    <w:rsid w:val="00B1603D"/>
    <w:rsid w:val="00B16C5F"/>
    <w:rsid w:val="00B16C95"/>
    <w:rsid w:val="00B16CEA"/>
    <w:rsid w:val="00B17232"/>
    <w:rsid w:val="00B200E4"/>
    <w:rsid w:val="00B20D56"/>
    <w:rsid w:val="00B20FD3"/>
    <w:rsid w:val="00B21245"/>
    <w:rsid w:val="00B21528"/>
    <w:rsid w:val="00B21966"/>
    <w:rsid w:val="00B2228B"/>
    <w:rsid w:val="00B2237C"/>
    <w:rsid w:val="00B223AB"/>
    <w:rsid w:val="00B22890"/>
    <w:rsid w:val="00B22ABA"/>
    <w:rsid w:val="00B22C8D"/>
    <w:rsid w:val="00B22E0F"/>
    <w:rsid w:val="00B2332D"/>
    <w:rsid w:val="00B23A88"/>
    <w:rsid w:val="00B23C37"/>
    <w:rsid w:val="00B241E3"/>
    <w:rsid w:val="00B24370"/>
    <w:rsid w:val="00B2469A"/>
    <w:rsid w:val="00B2476F"/>
    <w:rsid w:val="00B24795"/>
    <w:rsid w:val="00B247E3"/>
    <w:rsid w:val="00B249F2"/>
    <w:rsid w:val="00B24C3D"/>
    <w:rsid w:val="00B24CD6"/>
    <w:rsid w:val="00B24D21"/>
    <w:rsid w:val="00B24D2E"/>
    <w:rsid w:val="00B24DE8"/>
    <w:rsid w:val="00B24EDF"/>
    <w:rsid w:val="00B24FF4"/>
    <w:rsid w:val="00B2565A"/>
    <w:rsid w:val="00B2573D"/>
    <w:rsid w:val="00B26A71"/>
    <w:rsid w:val="00B26C92"/>
    <w:rsid w:val="00B26F3D"/>
    <w:rsid w:val="00B27232"/>
    <w:rsid w:val="00B27690"/>
    <w:rsid w:val="00B276D2"/>
    <w:rsid w:val="00B27F59"/>
    <w:rsid w:val="00B30517"/>
    <w:rsid w:val="00B3082E"/>
    <w:rsid w:val="00B30CF7"/>
    <w:rsid w:val="00B3113A"/>
    <w:rsid w:val="00B31306"/>
    <w:rsid w:val="00B3162D"/>
    <w:rsid w:val="00B318D6"/>
    <w:rsid w:val="00B31AB5"/>
    <w:rsid w:val="00B3201A"/>
    <w:rsid w:val="00B32637"/>
    <w:rsid w:val="00B326AC"/>
    <w:rsid w:val="00B328A8"/>
    <w:rsid w:val="00B32E6D"/>
    <w:rsid w:val="00B33337"/>
    <w:rsid w:val="00B3382D"/>
    <w:rsid w:val="00B33BDD"/>
    <w:rsid w:val="00B33DFE"/>
    <w:rsid w:val="00B33EA1"/>
    <w:rsid w:val="00B33FA3"/>
    <w:rsid w:val="00B343F6"/>
    <w:rsid w:val="00B347F5"/>
    <w:rsid w:val="00B3486B"/>
    <w:rsid w:val="00B34BC4"/>
    <w:rsid w:val="00B359D8"/>
    <w:rsid w:val="00B35A42"/>
    <w:rsid w:val="00B35CC7"/>
    <w:rsid w:val="00B362DB"/>
    <w:rsid w:val="00B36363"/>
    <w:rsid w:val="00B3682A"/>
    <w:rsid w:val="00B36DBA"/>
    <w:rsid w:val="00B37135"/>
    <w:rsid w:val="00B377B3"/>
    <w:rsid w:val="00B377BF"/>
    <w:rsid w:val="00B403AD"/>
    <w:rsid w:val="00B4041D"/>
    <w:rsid w:val="00B4045B"/>
    <w:rsid w:val="00B40BE2"/>
    <w:rsid w:val="00B40D9A"/>
    <w:rsid w:val="00B410D4"/>
    <w:rsid w:val="00B4122F"/>
    <w:rsid w:val="00B41A83"/>
    <w:rsid w:val="00B41C93"/>
    <w:rsid w:val="00B41EE5"/>
    <w:rsid w:val="00B4207E"/>
    <w:rsid w:val="00B42BA1"/>
    <w:rsid w:val="00B4348E"/>
    <w:rsid w:val="00B43F00"/>
    <w:rsid w:val="00B4414D"/>
    <w:rsid w:val="00B44268"/>
    <w:rsid w:val="00B442E9"/>
    <w:rsid w:val="00B44569"/>
    <w:rsid w:val="00B44A9A"/>
    <w:rsid w:val="00B44F49"/>
    <w:rsid w:val="00B4560A"/>
    <w:rsid w:val="00B4573F"/>
    <w:rsid w:val="00B45878"/>
    <w:rsid w:val="00B45A90"/>
    <w:rsid w:val="00B45B61"/>
    <w:rsid w:val="00B46199"/>
    <w:rsid w:val="00B462FC"/>
    <w:rsid w:val="00B46486"/>
    <w:rsid w:val="00B464FF"/>
    <w:rsid w:val="00B46687"/>
    <w:rsid w:val="00B46E09"/>
    <w:rsid w:val="00B47268"/>
    <w:rsid w:val="00B47E5E"/>
    <w:rsid w:val="00B47E95"/>
    <w:rsid w:val="00B50449"/>
    <w:rsid w:val="00B507F5"/>
    <w:rsid w:val="00B50B37"/>
    <w:rsid w:val="00B51123"/>
    <w:rsid w:val="00B519C4"/>
    <w:rsid w:val="00B52028"/>
    <w:rsid w:val="00B52113"/>
    <w:rsid w:val="00B5279D"/>
    <w:rsid w:val="00B52F62"/>
    <w:rsid w:val="00B53D17"/>
    <w:rsid w:val="00B53FE5"/>
    <w:rsid w:val="00B5436F"/>
    <w:rsid w:val="00B5448D"/>
    <w:rsid w:val="00B54D94"/>
    <w:rsid w:val="00B5507C"/>
    <w:rsid w:val="00B551F5"/>
    <w:rsid w:val="00B5545D"/>
    <w:rsid w:val="00B55742"/>
    <w:rsid w:val="00B55E1A"/>
    <w:rsid w:val="00B56365"/>
    <w:rsid w:val="00B5653C"/>
    <w:rsid w:val="00B56543"/>
    <w:rsid w:val="00B56984"/>
    <w:rsid w:val="00B56AB3"/>
    <w:rsid w:val="00B574E6"/>
    <w:rsid w:val="00B575AB"/>
    <w:rsid w:val="00B57C39"/>
    <w:rsid w:val="00B6013B"/>
    <w:rsid w:val="00B606FB"/>
    <w:rsid w:val="00B61A0C"/>
    <w:rsid w:val="00B61D24"/>
    <w:rsid w:val="00B622C7"/>
    <w:rsid w:val="00B630AC"/>
    <w:rsid w:val="00B63914"/>
    <w:rsid w:val="00B63B65"/>
    <w:rsid w:val="00B63E2E"/>
    <w:rsid w:val="00B63E7D"/>
    <w:rsid w:val="00B64059"/>
    <w:rsid w:val="00B6438F"/>
    <w:rsid w:val="00B6441D"/>
    <w:rsid w:val="00B644E9"/>
    <w:rsid w:val="00B648F9"/>
    <w:rsid w:val="00B65B58"/>
    <w:rsid w:val="00B65B5F"/>
    <w:rsid w:val="00B65C34"/>
    <w:rsid w:val="00B66660"/>
    <w:rsid w:val="00B669C4"/>
    <w:rsid w:val="00B66B01"/>
    <w:rsid w:val="00B66B97"/>
    <w:rsid w:val="00B67814"/>
    <w:rsid w:val="00B7002E"/>
    <w:rsid w:val="00B7015C"/>
    <w:rsid w:val="00B70287"/>
    <w:rsid w:val="00B708DE"/>
    <w:rsid w:val="00B70963"/>
    <w:rsid w:val="00B713AB"/>
    <w:rsid w:val="00B717B9"/>
    <w:rsid w:val="00B71E06"/>
    <w:rsid w:val="00B71F65"/>
    <w:rsid w:val="00B728DF"/>
    <w:rsid w:val="00B734FD"/>
    <w:rsid w:val="00B74688"/>
    <w:rsid w:val="00B746D4"/>
    <w:rsid w:val="00B747C3"/>
    <w:rsid w:val="00B74B40"/>
    <w:rsid w:val="00B74CBC"/>
    <w:rsid w:val="00B74DD9"/>
    <w:rsid w:val="00B74F03"/>
    <w:rsid w:val="00B750A6"/>
    <w:rsid w:val="00B759F0"/>
    <w:rsid w:val="00B7664C"/>
    <w:rsid w:val="00B76CC1"/>
    <w:rsid w:val="00B77000"/>
    <w:rsid w:val="00B773BE"/>
    <w:rsid w:val="00B7798D"/>
    <w:rsid w:val="00B779F7"/>
    <w:rsid w:val="00B77A96"/>
    <w:rsid w:val="00B77C6A"/>
    <w:rsid w:val="00B77E4F"/>
    <w:rsid w:val="00B802AB"/>
    <w:rsid w:val="00B802D1"/>
    <w:rsid w:val="00B80377"/>
    <w:rsid w:val="00B80479"/>
    <w:rsid w:val="00B80963"/>
    <w:rsid w:val="00B80C0D"/>
    <w:rsid w:val="00B80F2C"/>
    <w:rsid w:val="00B81C0B"/>
    <w:rsid w:val="00B82062"/>
    <w:rsid w:val="00B8238A"/>
    <w:rsid w:val="00B823D7"/>
    <w:rsid w:val="00B8269C"/>
    <w:rsid w:val="00B826A6"/>
    <w:rsid w:val="00B827C8"/>
    <w:rsid w:val="00B828D2"/>
    <w:rsid w:val="00B828F1"/>
    <w:rsid w:val="00B82926"/>
    <w:rsid w:val="00B8298B"/>
    <w:rsid w:val="00B82FE0"/>
    <w:rsid w:val="00B831E7"/>
    <w:rsid w:val="00B83801"/>
    <w:rsid w:val="00B83880"/>
    <w:rsid w:val="00B83E7E"/>
    <w:rsid w:val="00B83F78"/>
    <w:rsid w:val="00B841AA"/>
    <w:rsid w:val="00B84BEB"/>
    <w:rsid w:val="00B85331"/>
    <w:rsid w:val="00B85D8A"/>
    <w:rsid w:val="00B85FEF"/>
    <w:rsid w:val="00B866BE"/>
    <w:rsid w:val="00B867DB"/>
    <w:rsid w:val="00B871D0"/>
    <w:rsid w:val="00B87EDC"/>
    <w:rsid w:val="00B90233"/>
    <w:rsid w:val="00B902C5"/>
    <w:rsid w:val="00B90913"/>
    <w:rsid w:val="00B90E0D"/>
    <w:rsid w:val="00B90E19"/>
    <w:rsid w:val="00B90FEF"/>
    <w:rsid w:val="00B91164"/>
    <w:rsid w:val="00B91D3E"/>
    <w:rsid w:val="00B92034"/>
    <w:rsid w:val="00B92120"/>
    <w:rsid w:val="00B9262B"/>
    <w:rsid w:val="00B92F77"/>
    <w:rsid w:val="00B9314F"/>
    <w:rsid w:val="00B93243"/>
    <w:rsid w:val="00B93539"/>
    <w:rsid w:val="00B9383C"/>
    <w:rsid w:val="00B9394C"/>
    <w:rsid w:val="00B93B27"/>
    <w:rsid w:val="00B942D6"/>
    <w:rsid w:val="00B9441C"/>
    <w:rsid w:val="00B945F0"/>
    <w:rsid w:val="00B947E6"/>
    <w:rsid w:val="00B94A8B"/>
    <w:rsid w:val="00B94FAC"/>
    <w:rsid w:val="00B95213"/>
    <w:rsid w:val="00B957A3"/>
    <w:rsid w:val="00B958EF"/>
    <w:rsid w:val="00B95D05"/>
    <w:rsid w:val="00B95E38"/>
    <w:rsid w:val="00B95ED6"/>
    <w:rsid w:val="00B9612B"/>
    <w:rsid w:val="00B96879"/>
    <w:rsid w:val="00B97456"/>
    <w:rsid w:val="00B9745D"/>
    <w:rsid w:val="00BA00DF"/>
    <w:rsid w:val="00BA0775"/>
    <w:rsid w:val="00BA077D"/>
    <w:rsid w:val="00BA09F2"/>
    <w:rsid w:val="00BA0A17"/>
    <w:rsid w:val="00BA0ACB"/>
    <w:rsid w:val="00BA0BFB"/>
    <w:rsid w:val="00BA17B1"/>
    <w:rsid w:val="00BA1D58"/>
    <w:rsid w:val="00BA2FD4"/>
    <w:rsid w:val="00BA344E"/>
    <w:rsid w:val="00BA3555"/>
    <w:rsid w:val="00BA3868"/>
    <w:rsid w:val="00BA403F"/>
    <w:rsid w:val="00BA4062"/>
    <w:rsid w:val="00BA4344"/>
    <w:rsid w:val="00BA4773"/>
    <w:rsid w:val="00BA47A5"/>
    <w:rsid w:val="00BA4C2A"/>
    <w:rsid w:val="00BA5328"/>
    <w:rsid w:val="00BA548E"/>
    <w:rsid w:val="00BA5597"/>
    <w:rsid w:val="00BA5F8E"/>
    <w:rsid w:val="00BA690B"/>
    <w:rsid w:val="00BA7CA6"/>
    <w:rsid w:val="00BB003D"/>
    <w:rsid w:val="00BB059E"/>
    <w:rsid w:val="00BB09EC"/>
    <w:rsid w:val="00BB0DD9"/>
    <w:rsid w:val="00BB10C7"/>
    <w:rsid w:val="00BB10F7"/>
    <w:rsid w:val="00BB153C"/>
    <w:rsid w:val="00BB167B"/>
    <w:rsid w:val="00BB1730"/>
    <w:rsid w:val="00BB173D"/>
    <w:rsid w:val="00BB18C7"/>
    <w:rsid w:val="00BB1D0C"/>
    <w:rsid w:val="00BB2009"/>
    <w:rsid w:val="00BB22AF"/>
    <w:rsid w:val="00BB2E0B"/>
    <w:rsid w:val="00BB33F4"/>
    <w:rsid w:val="00BB349D"/>
    <w:rsid w:val="00BB35D7"/>
    <w:rsid w:val="00BB3FB4"/>
    <w:rsid w:val="00BB41EB"/>
    <w:rsid w:val="00BB4CA1"/>
    <w:rsid w:val="00BB4D36"/>
    <w:rsid w:val="00BB518F"/>
    <w:rsid w:val="00BB58E4"/>
    <w:rsid w:val="00BB5BC6"/>
    <w:rsid w:val="00BB6119"/>
    <w:rsid w:val="00BB613B"/>
    <w:rsid w:val="00BB62DE"/>
    <w:rsid w:val="00BB6328"/>
    <w:rsid w:val="00BB6417"/>
    <w:rsid w:val="00BB68BA"/>
    <w:rsid w:val="00BB69B4"/>
    <w:rsid w:val="00BB6CAB"/>
    <w:rsid w:val="00BB7E8E"/>
    <w:rsid w:val="00BC08C3"/>
    <w:rsid w:val="00BC0907"/>
    <w:rsid w:val="00BC0C6B"/>
    <w:rsid w:val="00BC0EA1"/>
    <w:rsid w:val="00BC0F27"/>
    <w:rsid w:val="00BC0FE8"/>
    <w:rsid w:val="00BC1255"/>
    <w:rsid w:val="00BC1AD5"/>
    <w:rsid w:val="00BC1E41"/>
    <w:rsid w:val="00BC204B"/>
    <w:rsid w:val="00BC33D1"/>
    <w:rsid w:val="00BC34F6"/>
    <w:rsid w:val="00BC3904"/>
    <w:rsid w:val="00BC40EF"/>
    <w:rsid w:val="00BC44ED"/>
    <w:rsid w:val="00BC473A"/>
    <w:rsid w:val="00BC482C"/>
    <w:rsid w:val="00BC483A"/>
    <w:rsid w:val="00BC4B11"/>
    <w:rsid w:val="00BC4CA1"/>
    <w:rsid w:val="00BC5188"/>
    <w:rsid w:val="00BC589B"/>
    <w:rsid w:val="00BC5F7F"/>
    <w:rsid w:val="00BC6293"/>
    <w:rsid w:val="00BC6583"/>
    <w:rsid w:val="00BC6C40"/>
    <w:rsid w:val="00BC6FFA"/>
    <w:rsid w:val="00BC7AE0"/>
    <w:rsid w:val="00BC7DDF"/>
    <w:rsid w:val="00BC7EBC"/>
    <w:rsid w:val="00BD041A"/>
    <w:rsid w:val="00BD0453"/>
    <w:rsid w:val="00BD0C71"/>
    <w:rsid w:val="00BD16E9"/>
    <w:rsid w:val="00BD18A6"/>
    <w:rsid w:val="00BD1C51"/>
    <w:rsid w:val="00BD1DE3"/>
    <w:rsid w:val="00BD1F78"/>
    <w:rsid w:val="00BD3118"/>
    <w:rsid w:val="00BD326F"/>
    <w:rsid w:val="00BD336E"/>
    <w:rsid w:val="00BD35C4"/>
    <w:rsid w:val="00BD3715"/>
    <w:rsid w:val="00BD3738"/>
    <w:rsid w:val="00BD3BE0"/>
    <w:rsid w:val="00BD3FE8"/>
    <w:rsid w:val="00BD44EC"/>
    <w:rsid w:val="00BD4E73"/>
    <w:rsid w:val="00BD4F28"/>
    <w:rsid w:val="00BD4F6B"/>
    <w:rsid w:val="00BD5326"/>
    <w:rsid w:val="00BD6595"/>
    <w:rsid w:val="00BD6BE6"/>
    <w:rsid w:val="00BD7BA0"/>
    <w:rsid w:val="00BD7C27"/>
    <w:rsid w:val="00BD7DA8"/>
    <w:rsid w:val="00BD7E26"/>
    <w:rsid w:val="00BE003C"/>
    <w:rsid w:val="00BE133F"/>
    <w:rsid w:val="00BE2DCA"/>
    <w:rsid w:val="00BE35AC"/>
    <w:rsid w:val="00BE4297"/>
    <w:rsid w:val="00BE4AA7"/>
    <w:rsid w:val="00BE55F4"/>
    <w:rsid w:val="00BE5C55"/>
    <w:rsid w:val="00BE635C"/>
    <w:rsid w:val="00BE69CD"/>
    <w:rsid w:val="00BE6B93"/>
    <w:rsid w:val="00BE7604"/>
    <w:rsid w:val="00BE7E64"/>
    <w:rsid w:val="00BE7FE2"/>
    <w:rsid w:val="00BF07CC"/>
    <w:rsid w:val="00BF0885"/>
    <w:rsid w:val="00BF093C"/>
    <w:rsid w:val="00BF0E6B"/>
    <w:rsid w:val="00BF0EC2"/>
    <w:rsid w:val="00BF0FCA"/>
    <w:rsid w:val="00BF118B"/>
    <w:rsid w:val="00BF190E"/>
    <w:rsid w:val="00BF1C7A"/>
    <w:rsid w:val="00BF1DC5"/>
    <w:rsid w:val="00BF1EA3"/>
    <w:rsid w:val="00BF23E2"/>
    <w:rsid w:val="00BF2844"/>
    <w:rsid w:val="00BF2F44"/>
    <w:rsid w:val="00BF3315"/>
    <w:rsid w:val="00BF35C9"/>
    <w:rsid w:val="00BF3669"/>
    <w:rsid w:val="00BF37E8"/>
    <w:rsid w:val="00BF38E9"/>
    <w:rsid w:val="00BF46C9"/>
    <w:rsid w:val="00BF5278"/>
    <w:rsid w:val="00BF5404"/>
    <w:rsid w:val="00BF564F"/>
    <w:rsid w:val="00BF5BC8"/>
    <w:rsid w:val="00BF60B5"/>
    <w:rsid w:val="00BF6486"/>
    <w:rsid w:val="00BF6527"/>
    <w:rsid w:val="00BF6C4F"/>
    <w:rsid w:val="00BF6F3E"/>
    <w:rsid w:val="00BF789C"/>
    <w:rsid w:val="00BF7F7A"/>
    <w:rsid w:val="00C01476"/>
    <w:rsid w:val="00C01478"/>
    <w:rsid w:val="00C01600"/>
    <w:rsid w:val="00C01A07"/>
    <w:rsid w:val="00C01E98"/>
    <w:rsid w:val="00C023D6"/>
    <w:rsid w:val="00C025B3"/>
    <w:rsid w:val="00C02D44"/>
    <w:rsid w:val="00C02FB0"/>
    <w:rsid w:val="00C034B2"/>
    <w:rsid w:val="00C03CB2"/>
    <w:rsid w:val="00C03CED"/>
    <w:rsid w:val="00C03E5F"/>
    <w:rsid w:val="00C040BA"/>
    <w:rsid w:val="00C04A46"/>
    <w:rsid w:val="00C04D15"/>
    <w:rsid w:val="00C04E7F"/>
    <w:rsid w:val="00C057F6"/>
    <w:rsid w:val="00C058F8"/>
    <w:rsid w:val="00C0670B"/>
    <w:rsid w:val="00C06786"/>
    <w:rsid w:val="00C077FE"/>
    <w:rsid w:val="00C07812"/>
    <w:rsid w:val="00C07BCA"/>
    <w:rsid w:val="00C07DEA"/>
    <w:rsid w:val="00C10377"/>
    <w:rsid w:val="00C1084E"/>
    <w:rsid w:val="00C10BA7"/>
    <w:rsid w:val="00C10C4B"/>
    <w:rsid w:val="00C10E0B"/>
    <w:rsid w:val="00C1161C"/>
    <w:rsid w:val="00C117BA"/>
    <w:rsid w:val="00C1199E"/>
    <w:rsid w:val="00C11B7B"/>
    <w:rsid w:val="00C11D3C"/>
    <w:rsid w:val="00C11DE5"/>
    <w:rsid w:val="00C11FA6"/>
    <w:rsid w:val="00C121E4"/>
    <w:rsid w:val="00C1239F"/>
    <w:rsid w:val="00C124B4"/>
    <w:rsid w:val="00C12627"/>
    <w:rsid w:val="00C1275C"/>
    <w:rsid w:val="00C12988"/>
    <w:rsid w:val="00C129C9"/>
    <w:rsid w:val="00C12E69"/>
    <w:rsid w:val="00C13134"/>
    <w:rsid w:val="00C1318A"/>
    <w:rsid w:val="00C13BCB"/>
    <w:rsid w:val="00C13F81"/>
    <w:rsid w:val="00C1413A"/>
    <w:rsid w:val="00C146A3"/>
    <w:rsid w:val="00C14928"/>
    <w:rsid w:val="00C14BC4"/>
    <w:rsid w:val="00C14BFF"/>
    <w:rsid w:val="00C14D62"/>
    <w:rsid w:val="00C14DED"/>
    <w:rsid w:val="00C15255"/>
    <w:rsid w:val="00C154E8"/>
    <w:rsid w:val="00C15725"/>
    <w:rsid w:val="00C15B63"/>
    <w:rsid w:val="00C15C31"/>
    <w:rsid w:val="00C15E43"/>
    <w:rsid w:val="00C16697"/>
    <w:rsid w:val="00C16B20"/>
    <w:rsid w:val="00C16D2F"/>
    <w:rsid w:val="00C16EBA"/>
    <w:rsid w:val="00C17028"/>
    <w:rsid w:val="00C179D0"/>
    <w:rsid w:val="00C17A3F"/>
    <w:rsid w:val="00C17A5B"/>
    <w:rsid w:val="00C17B35"/>
    <w:rsid w:val="00C17C9B"/>
    <w:rsid w:val="00C17F10"/>
    <w:rsid w:val="00C2018D"/>
    <w:rsid w:val="00C206D7"/>
    <w:rsid w:val="00C20A2F"/>
    <w:rsid w:val="00C20C6E"/>
    <w:rsid w:val="00C20CB6"/>
    <w:rsid w:val="00C21008"/>
    <w:rsid w:val="00C211C2"/>
    <w:rsid w:val="00C212A7"/>
    <w:rsid w:val="00C21C92"/>
    <w:rsid w:val="00C225EA"/>
    <w:rsid w:val="00C227C4"/>
    <w:rsid w:val="00C22B24"/>
    <w:rsid w:val="00C22D45"/>
    <w:rsid w:val="00C234E1"/>
    <w:rsid w:val="00C2386E"/>
    <w:rsid w:val="00C243EB"/>
    <w:rsid w:val="00C2447E"/>
    <w:rsid w:val="00C25140"/>
    <w:rsid w:val="00C2516A"/>
    <w:rsid w:val="00C26004"/>
    <w:rsid w:val="00C26276"/>
    <w:rsid w:val="00C263AE"/>
    <w:rsid w:val="00C26C1A"/>
    <w:rsid w:val="00C26DCB"/>
    <w:rsid w:val="00C27A44"/>
    <w:rsid w:val="00C302F5"/>
    <w:rsid w:val="00C3039C"/>
    <w:rsid w:val="00C30AA2"/>
    <w:rsid w:val="00C31429"/>
    <w:rsid w:val="00C3146B"/>
    <w:rsid w:val="00C3158D"/>
    <w:rsid w:val="00C31BC3"/>
    <w:rsid w:val="00C3367B"/>
    <w:rsid w:val="00C34348"/>
    <w:rsid w:val="00C345A9"/>
    <w:rsid w:val="00C3475C"/>
    <w:rsid w:val="00C348CC"/>
    <w:rsid w:val="00C34E79"/>
    <w:rsid w:val="00C352C8"/>
    <w:rsid w:val="00C35657"/>
    <w:rsid w:val="00C35A2F"/>
    <w:rsid w:val="00C35CEE"/>
    <w:rsid w:val="00C35D03"/>
    <w:rsid w:val="00C35D4A"/>
    <w:rsid w:val="00C35E87"/>
    <w:rsid w:val="00C363F0"/>
    <w:rsid w:val="00C367B1"/>
    <w:rsid w:val="00C36CAC"/>
    <w:rsid w:val="00C3755F"/>
    <w:rsid w:val="00C37602"/>
    <w:rsid w:val="00C3789A"/>
    <w:rsid w:val="00C37903"/>
    <w:rsid w:val="00C37987"/>
    <w:rsid w:val="00C37B51"/>
    <w:rsid w:val="00C40443"/>
    <w:rsid w:val="00C40808"/>
    <w:rsid w:val="00C40BEC"/>
    <w:rsid w:val="00C40F21"/>
    <w:rsid w:val="00C4183D"/>
    <w:rsid w:val="00C41AE3"/>
    <w:rsid w:val="00C41D1E"/>
    <w:rsid w:val="00C42469"/>
    <w:rsid w:val="00C42AB7"/>
    <w:rsid w:val="00C42B27"/>
    <w:rsid w:val="00C431A5"/>
    <w:rsid w:val="00C441D2"/>
    <w:rsid w:val="00C44583"/>
    <w:rsid w:val="00C4460F"/>
    <w:rsid w:val="00C44827"/>
    <w:rsid w:val="00C44A95"/>
    <w:rsid w:val="00C44C15"/>
    <w:rsid w:val="00C44CB1"/>
    <w:rsid w:val="00C455C9"/>
    <w:rsid w:val="00C457E7"/>
    <w:rsid w:val="00C45B2B"/>
    <w:rsid w:val="00C468F8"/>
    <w:rsid w:val="00C4696A"/>
    <w:rsid w:val="00C46FB1"/>
    <w:rsid w:val="00C47389"/>
    <w:rsid w:val="00C4756F"/>
    <w:rsid w:val="00C478E6"/>
    <w:rsid w:val="00C47A9B"/>
    <w:rsid w:val="00C505A3"/>
    <w:rsid w:val="00C507AF"/>
    <w:rsid w:val="00C50A70"/>
    <w:rsid w:val="00C50B93"/>
    <w:rsid w:val="00C50F2A"/>
    <w:rsid w:val="00C517B2"/>
    <w:rsid w:val="00C51EF2"/>
    <w:rsid w:val="00C52455"/>
    <w:rsid w:val="00C524A4"/>
    <w:rsid w:val="00C52879"/>
    <w:rsid w:val="00C52B1C"/>
    <w:rsid w:val="00C52FBA"/>
    <w:rsid w:val="00C53069"/>
    <w:rsid w:val="00C53118"/>
    <w:rsid w:val="00C5353F"/>
    <w:rsid w:val="00C53592"/>
    <w:rsid w:val="00C5361D"/>
    <w:rsid w:val="00C53946"/>
    <w:rsid w:val="00C54042"/>
    <w:rsid w:val="00C5456A"/>
    <w:rsid w:val="00C549F9"/>
    <w:rsid w:val="00C5563B"/>
    <w:rsid w:val="00C5675E"/>
    <w:rsid w:val="00C569A6"/>
    <w:rsid w:val="00C56DA2"/>
    <w:rsid w:val="00C57130"/>
    <w:rsid w:val="00C572EC"/>
    <w:rsid w:val="00C5778D"/>
    <w:rsid w:val="00C60E15"/>
    <w:rsid w:val="00C6189C"/>
    <w:rsid w:val="00C61B60"/>
    <w:rsid w:val="00C61DC3"/>
    <w:rsid w:val="00C61E61"/>
    <w:rsid w:val="00C625F1"/>
    <w:rsid w:val="00C62824"/>
    <w:rsid w:val="00C62CCC"/>
    <w:rsid w:val="00C62DB4"/>
    <w:rsid w:val="00C631DE"/>
    <w:rsid w:val="00C63397"/>
    <w:rsid w:val="00C639DA"/>
    <w:rsid w:val="00C647FC"/>
    <w:rsid w:val="00C64D19"/>
    <w:rsid w:val="00C6500B"/>
    <w:rsid w:val="00C6501A"/>
    <w:rsid w:val="00C65586"/>
    <w:rsid w:val="00C656A4"/>
    <w:rsid w:val="00C657C0"/>
    <w:rsid w:val="00C65B62"/>
    <w:rsid w:val="00C65F50"/>
    <w:rsid w:val="00C66190"/>
    <w:rsid w:val="00C66906"/>
    <w:rsid w:val="00C67170"/>
    <w:rsid w:val="00C6771F"/>
    <w:rsid w:val="00C7095E"/>
    <w:rsid w:val="00C70FC9"/>
    <w:rsid w:val="00C70FD1"/>
    <w:rsid w:val="00C712F3"/>
    <w:rsid w:val="00C713E4"/>
    <w:rsid w:val="00C714E9"/>
    <w:rsid w:val="00C714F8"/>
    <w:rsid w:val="00C7190A"/>
    <w:rsid w:val="00C723EB"/>
    <w:rsid w:val="00C72D9E"/>
    <w:rsid w:val="00C72FCE"/>
    <w:rsid w:val="00C72FF2"/>
    <w:rsid w:val="00C73102"/>
    <w:rsid w:val="00C73686"/>
    <w:rsid w:val="00C74011"/>
    <w:rsid w:val="00C745D4"/>
    <w:rsid w:val="00C75199"/>
    <w:rsid w:val="00C75466"/>
    <w:rsid w:val="00C756CD"/>
    <w:rsid w:val="00C756E1"/>
    <w:rsid w:val="00C7627F"/>
    <w:rsid w:val="00C772FB"/>
    <w:rsid w:val="00C776A3"/>
    <w:rsid w:val="00C77C50"/>
    <w:rsid w:val="00C77FB4"/>
    <w:rsid w:val="00C804F7"/>
    <w:rsid w:val="00C80FBD"/>
    <w:rsid w:val="00C813EA"/>
    <w:rsid w:val="00C81615"/>
    <w:rsid w:val="00C81967"/>
    <w:rsid w:val="00C819C0"/>
    <w:rsid w:val="00C81BC4"/>
    <w:rsid w:val="00C8216A"/>
    <w:rsid w:val="00C8218A"/>
    <w:rsid w:val="00C82745"/>
    <w:rsid w:val="00C829DC"/>
    <w:rsid w:val="00C82A33"/>
    <w:rsid w:val="00C82B82"/>
    <w:rsid w:val="00C82D31"/>
    <w:rsid w:val="00C839FA"/>
    <w:rsid w:val="00C84017"/>
    <w:rsid w:val="00C841C1"/>
    <w:rsid w:val="00C84C83"/>
    <w:rsid w:val="00C84D2D"/>
    <w:rsid w:val="00C85132"/>
    <w:rsid w:val="00C85496"/>
    <w:rsid w:val="00C85AEB"/>
    <w:rsid w:val="00C860DE"/>
    <w:rsid w:val="00C8618F"/>
    <w:rsid w:val="00C861FF"/>
    <w:rsid w:val="00C86518"/>
    <w:rsid w:val="00C86834"/>
    <w:rsid w:val="00C86996"/>
    <w:rsid w:val="00C86C7B"/>
    <w:rsid w:val="00C86D01"/>
    <w:rsid w:val="00C8732C"/>
    <w:rsid w:val="00C87A76"/>
    <w:rsid w:val="00C87B40"/>
    <w:rsid w:val="00C87DAD"/>
    <w:rsid w:val="00C90196"/>
    <w:rsid w:val="00C912B7"/>
    <w:rsid w:val="00C914CE"/>
    <w:rsid w:val="00C91D52"/>
    <w:rsid w:val="00C91F2B"/>
    <w:rsid w:val="00C92073"/>
    <w:rsid w:val="00C920CA"/>
    <w:rsid w:val="00C92107"/>
    <w:rsid w:val="00C92516"/>
    <w:rsid w:val="00C92647"/>
    <w:rsid w:val="00C92DB2"/>
    <w:rsid w:val="00C92E0D"/>
    <w:rsid w:val="00C92F54"/>
    <w:rsid w:val="00C9307B"/>
    <w:rsid w:val="00C9313E"/>
    <w:rsid w:val="00C93159"/>
    <w:rsid w:val="00C93189"/>
    <w:rsid w:val="00C93594"/>
    <w:rsid w:val="00C93AF8"/>
    <w:rsid w:val="00C94011"/>
    <w:rsid w:val="00C940CC"/>
    <w:rsid w:val="00C94200"/>
    <w:rsid w:val="00C94470"/>
    <w:rsid w:val="00C94BFF"/>
    <w:rsid w:val="00C94E57"/>
    <w:rsid w:val="00C95889"/>
    <w:rsid w:val="00C95B01"/>
    <w:rsid w:val="00C95B77"/>
    <w:rsid w:val="00C95BDE"/>
    <w:rsid w:val="00C960DE"/>
    <w:rsid w:val="00C97BED"/>
    <w:rsid w:val="00CA0D69"/>
    <w:rsid w:val="00CA0E0F"/>
    <w:rsid w:val="00CA122E"/>
    <w:rsid w:val="00CA24B9"/>
    <w:rsid w:val="00CA2D0D"/>
    <w:rsid w:val="00CA2E06"/>
    <w:rsid w:val="00CA33CE"/>
    <w:rsid w:val="00CA35A9"/>
    <w:rsid w:val="00CA38E7"/>
    <w:rsid w:val="00CA3AEB"/>
    <w:rsid w:val="00CA3C4A"/>
    <w:rsid w:val="00CA3F9C"/>
    <w:rsid w:val="00CA402E"/>
    <w:rsid w:val="00CA45FF"/>
    <w:rsid w:val="00CA465C"/>
    <w:rsid w:val="00CA4BC9"/>
    <w:rsid w:val="00CA5128"/>
    <w:rsid w:val="00CA6278"/>
    <w:rsid w:val="00CA6395"/>
    <w:rsid w:val="00CA737D"/>
    <w:rsid w:val="00CA7538"/>
    <w:rsid w:val="00CA7551"/>
    <w:rsid w:val="00CA758E"/>
    <w:rsid w:val="00CA75F1"/>
    <w:rsid w:val="00CB04FE"/>
    <w:rsid w:val="00CB0619"/>
    <w:rsid w:val="00CB0A7F"/>
    <w:rsid w:val="00CB0E81"/>
    <w:rsid w:val="00CB1157"/>
    <w:rsid w:val="00CB15A4"/>
    <w:rsid w:val="00CB3443"/>
    <w:rsid w:val="00CB42D5"/>
    <w:rsid w:val="00CB4499"/>
    <w:rsid w:val="00CB4A68"/>
    <w:rsid w:val="00CB4BD9"/>
    <w:rsid w:val="00CB4EE2"/>
    <w:rsid w:val="00CB50F0"/>
    <w:rsid w:val="00CB5311"/>
    <w:rsid w:val="00CB54C1"/>
    <w:rsid w:val="00CB5715"/>
    <w:rsid w:val="00CB5765"/>
    <w:rsid w:val="00CB596F"/>
    <w:rsid w:val="00CB5D2D"/>
    <w:rsid w:val="00CB6619"/>
    <w:rsid w:val="00CB6831"/>
    <w:rsid w:val="00CB6A28"/>
    <w:rsid w:val="00CB74C1"/>
    <w:rsid w:val="00CB7616"/>
    <w:rsid w:val="00CB7EC9"/>
    <w:rsid w:val="00CB7F9B"/>
    <w:rsid w:val="00CC004B"/>
    <w:rsid w:val="00CC00F6"/>
    <w:rsid w:val="00CC06B4"/>
    <w:rsid w:val="00CC15F1"/>
    <w:rsid w:val="00CC17AC"/>
    <w:rsid w:val="00CC1A25"/>
    <w:rsid w:val="00CC2F05"/>
    <w:rsid w:val="00CC33D1"/>
    <w:rsid w:val="00CC3BBB"/>
    <w:rsid w:val="00CC3DAF"/>
    <w:rsid w:val="00CC4806"/>
    <w:rsid w:val="00CC4D49"/>
    <w:rsid w:val="00CC5921"/>
    <w:rsid w:val="00CC5E6C"/>
    <w:rsid w:val="00CC5EF5"/>
    <w:rsid w:val="00CC5F95"/>
    <w:rsid w:val="00CC61F0"/>
    <w:rsid w:val="00CC66CE"/>
    <w:rsid w:val="00CC693D"/>
    <w:rsid w:val="00CC76E0"/>
    <w:rsid w:val="00CC7716"/>
    <w:rsid w:val="00CC7BA0"/>
    <w:rsid w:val="00CD0115"/>
    <w:rsid w:val="00CD0164"/>
    <w:rsid w:val="00CD0A0D"/>
    <w:rsid w:val="00CD1256"/>
    <w:rsid w:val="00CD148F"/>
    <w:rsid w:val="00CD1574"/>
    <w:rsid w:val="00CD1796"/>
    <w:rsid w:val="00CD1893"/>
    <w:rsid w:val="00CD1C5C"/>
    <w:rsid w:val="00CD1E75"/>
    <w:rsid w:val="00CD1F55"/>
    <w:rsid w:val="00CD20E5"/>
    <w:rsid w:val="00CD24E4"/>
    <w:rsid w:val="00CD2B71"/>
    <w:rsid w:val="00CD2FFA"/>
    <w:rsid w:val="00CD30AC"/>
    <w:rsid w:val="00CD35EB"/>
    <w:rsid w:val="00CD369E"/>
    <w:rsid w:val="00CD3D3A"/>
    <w:rsid w:val="00CD3D60"/>
    <w:rsid w:val="00CD3FD8"/>
    <w:rsid w:val="00CD422B"/>
    <w:rsid w:val="00CD43B9"/>
    <w:rsid w:val="00CD459C"/>
    <w:rsid w:val="00CD4718"/>
    <w:rsid w:val="00CD4D3C"/>
    <w:rsid w:val="00CD597D"/>
    <w:rsid w:val="00CD59B3"/>
    <w:rsid w:val="00CD5ACF"/>
    <w:rsid w:val="00CD5E87"/>
    <w:rsid w:val="00CD62C6"/>
    <w:rsid w:val="00CD7DF4"/>
    <w:rsid w:val="00CE02C8"/>
    <w:rsid w:val="00CE086F"/>
    <w:rsid w:val="00CE0AB2"/>
    <w:rsid w:val="00CE0D73"/>
    <w:rsid w:val="00CE0EAA"/>
    <w:rsid w:val="00CE16B8"/>
    <w:rsid w:val="00CE2657"/>
    <w:rsid w:val="00CE287A"/>
    <w:rsid w:val="00CE2890"/>
    <w:rsid w:val="00CE2F5A"/>
    <w:rsid w:val="00CE3245"/>
    <w:rsid w:val="00CE3498"/>
    <w:rsid w:val="00CE34AD"/>
    <w:rsid w:val="00CE3628"/>
    <w:rsid w:val="00CE3781"/>
    <w:rsid w:val="00CE3873"/>
    <w:rsid w:val="00CE3D7F"/>
    <w:rsid w:val="00CE3FF9"/>
    <w:rsid w:val="00CE40D6"/>
    <w:rsid w:val="00CE412C"/>
    <w:rsid w:val="00CE4269"/>
    <w:rsid w:val="00CE49EF"/>
    <w:rsid w:val="00CE55DA"/>
    <w:rsid w:val="00CE5BEC"/>
    <w:rsid w:val="00CE5F49"/>
    <w:rsid w:val="00CE63C6"/>
    <w:rsid w:val="00CE65AA"/>
    <w:rsid w:val="00CE669B"/>
    <w:rsid w:val="00CE6943"/>
    <w:rsid w:val="00CE6B73"/>
    <w:rsid w:val="00CE7178"/>
    <w:rsid w:val="00CE749D"/>
    <w:rsid w:val="00CE759D"/>
    <w:rsid w:val="00CE75AB"/>
    <w:rsid w:val="00CE7B18"/>
    <w:rsid w:val="00CE7D99"/>
    <w:rsid w:val="00CE7DB1"/>
    <w:rsid w:val="00CF055E"/>
    <w:rsid w:val="00CF068B"/>
    <w:rsid w:val="00CF0827"/>
    <w:rsid w:val="00CF0BFD"/>
    <w:rsid w:val="00CF0CFC"/>
    <w:rsid w:val="00CF0E5F"/>
    <w:rsid w:val="00CF1129"/>
    <w:rsid w:val="00CF16FB"/>
    <w:rsid w:val="00CF19D6"/>
    <w:rsid w:val="00CF1F8A"/>
    <w:rsid w:val="00CF2901"/>
    <w:rsid w:val="00CF38A5"/>
    <w:rsid w:val="00CF3969"/>
    <w:rsid w:val="00CF3ABB"/>
    <w:rsid w:val="00CF3D37"/>
    <w:rsid w:val="00CF3EA1"/>
    <w:rsid w:val="00CF40F1"/>
    <w:rsid w:val="00CF42A2"/>
    <w:rsid w:val="00CF4496"/>
    <w:rsid w:val="00CF5089"/>
    <w:rsid w:val="00CF55DE"/>
    <w:rsid w:val="00CF5B9F"/>
    <w:rsid w:val="00CF5CB8"/>
    <w:rsid w:val="00CF5FBB"/>
    <w:rsid w:val="00CF6263"/>
    <w:rsid w:val="00CF6275"/>
    <w:rsid w:val="00CF65CE"/>
    <w:rsid w:val="00CF6A91"/>
    <w:rsid w:val="00CF7160"/>
    <w:rsid w:val="00CF719F"/>
    <w:rsid w:val="00CF77A9"/>
    <w:rsid w:val="00CF7998"/>
    <w:rsid w:val="00CF7A1D"/>
    <w:rsid w:val="00D00221"/>
    <w:rsid w:val="00D0059D"/>
    <w:rsid w:val="00D00D9A"/>
    <w:rsid w:val="00D00FCA"/>
    <w:rsid w:val="00D01327"/>
    <w:rsid w:val="00D018F6"/>
    <w:rsid w:val="00D01C8A"/>
    <w:rsid w:val="00D01D20"/>
    <w:rsid w:val="00D01DD9"/>
    <w:rsid w:val="00D0295C"/>
    <w:rsid w:val="00D02A23"/>
    <w:rsid w:val="00D02AEF"/>
    <w:rsid w:val="00D02CA5"/>
    <w:rsid w:val="00D0328F"/>
    <w:rsid w:val="00D03A29"/>
    <w:rsid w:val="00D04CBF"/>
    <w:rsid w:val="00D05440"/>
    <w:rsid w:val="00D05707"/>
    <w:rsid w:val="00D0580E"/>
    <w:rsid w:val="00D05B17"/>
    <w:rsid w:val="00D05BC2"/>
    <w:rsid w:val="00D06E23"/>
    <w:rsid w:val="00D06FB4"/>
    <w:rsid w:val="00D07427"/>
    <w:rsid w:val="00D078FC"/>
    <w:rsid w:val="00D07A15"/>
    <w:rsid w:val="00D07BCC"/>
    <w:rsid w:val="00D10806"/>
    <w:rsid w:val="00D10AD7"/>
    <w:rsid w:val="00D10D4F"/>
    <w:rsid w:val="00D10EC1"/>
    <w:rsid w:val="00D111E1"/>
    <w:rsid w:val="00D11583"/>
    <w:rsid w:val="00D118DF"/>
    <w:rsid w:val="00D11BF3"/>
    <w:rsid w:val="00D127F9"/>
    <w:rsid w:val="00D12EE9"/>
    <w:rsid w:val="00D12FBE"/>
    <w:rsid w:val="00D134DB"/>
    <w:rsid w:val="00D13711"/>
    <w:rsid w:val="00D13F29"/>
    <w:rsid w:val="00D1420F"/>
    <w:rsid w:val="00D142F9"/>
    <w:rsid w:val="00D14B49"/>
    <w:rsid w:val="00D14CFC"/>
    <w:rsid w:val="00D15638"/>
    <w:rsid w:val="00D157D5"/>
    <w:rsid w:val="00D15949"/>
    <w:rsid w:val="00D15F32"/>
    <w:rsid w:val="00D15FC9"/>
    <w:rsid w:val="00D16A77"/>
    <w:rsid w:val="00D16C11"/>
    <w:rsid w:val="00D16CCC"/>
    <w:rsid w:val="00D16CE2"/>
    <w:rsid w:val="00D1700B"/>
    <w:rsid w:val="00D177BF"/>
    <w:rsid w:val="00D1795E"/>
    <w:rsid w:val="00D20025"/>
    <w:rsid w:val="00D20060"/>
    <w:rsid w:val="00D20485"/>
    <w:rsid w:val="00D208C7"/>
    <w:rsid w:val="00D211F8"/>
    <w:rsid w:val="00D21445"/>
    <w:rsid w:val="00D2174E"/>
    <w:rsid w:val="00D21837"/>
    <w:rsid w:val="00D21A7E"/>
    <w:rsid w:val="00D21E7A"/>
    <w:rsid w:val="00D21ECE"/>
    <w:rsid w:val="00D2226F"/>
    <w:rsid w:val="00D22627"/>
    <w:rsid w:val="00D22D53"/>
    <w:rsid w:val="00D22F61"/>
    <w:rsid w:val="00D23751"/>
    <w:rsid w:val="00D23780"/>
    <w:rsid w:val="00D23D3C"/>
    <w:rsid w:val="00D2522B"/>
    <w:rsid w:val="00D2543A"/>
    <w:rsid w:val="00D2553E"/>
    <w:rsid w:val="00D25569"/>
    <w:rsid w:val="00D25A1F"/>
    <w:rsid w:val="00D26B1C"/>
    <w:rsid w:val="00D26E69"/>
    <w:rsid w:val="00D27061"/>
    <w:rsid w:val="00D272B7"/>
    <w:rsid w:val="00D278B0"/>
    <w:rsid w:val="00D27AB8"/>
    <w:rsid w:val="00D27C1B"/>
    <w:rsid w:val="00D27EE8"/>
    <w:rsid w:val="00D3012A"/>
    <w:rsid w:val="00D3046E"/>
    <w:rsid w:val="00D30554"/>
    <w:rsid w:val="00D30626"/>
    <w:rsid w:val="00D3094F"/>
    <w:rsid w:val="00D319D4"/>
    <w:rsid w:val="00D33C51"/>
    <w:rsid w:val="00D342BB"/>
    <w:rsid w:val="00D347A9"/>
    <w:rsid w:val="00D34A96"/>
    <w:rsid w:val="00D34BCA"/>
    <w:rsid w:val="00D34D7B"/>
    <w:rsid w:val="00D34F06"/>
    <w:rsid w:val="00D351E2"/>
    <w:rsid w:val="00D35E48"/>
    <w:rsid w:val="00D35ED8"/>
    <w:rsid w:val="00D35EDB"/>
    <w:rsid w:val="00D362FC"/>
    <w:rsid w:val="00D363C5"/>
    <w:rsid w:val="00D3661A"/>
    <w:rsid w:val="00D368C3"/>
    <w:rsid w:val="00D3700F"/>
    <w:rsid w:val="00D375AE"/>
    <w:rsid w:val="00D3766D"/>
    <w:rsid w:val="00D37682"/>
    <w:rsid w:val="00D37725"/>
    <w:rsid w:val="00D40257"/>
    <w:rsid w:val="00D412A7"/>
    <w:rsid w:val="00D41525"/>
    <w:rsid w:val="00D41679"/>
    <w:rsid w:val="00D416DB"/>
    <w:rsid w:val="00D41DEB"/>
    <w:rsid w:val="00D42065"/>
    <w:rsid w:val="00D43409"/>
    <w:rsid w:val="00D434B4"/>
    <w:rsid w:val="00D43C7C"/>
    <w:rsid w:val="00D43F29"/>
    <w:rsid w:val="00D4439F"/>
    <w:rsid w:val="00D44814"/>
    <w:rsid w:val="00D44C03"/>
    <w:rsid w:val="00D44FF4"/>
    <w:rsid w:val="00D45246"/>
    <w:rsid w:val="00D46CF2"/>
    <w:rsid w:val="00D475CA"/>
    <w:rsid w:val="00D47931"/>
    <w:rsid w:val="00D50E58"/>
    <w:rsid w:val="00D518A0"/>
    <w:rsid w:val="00D51AFB"/>
    <w:rsid w:val="00D51EBD"/>
    <w:rsid w:val="00D528D6"/>
    <w:rsid w:val="00D52B82"/>
    <w:rsid w:val="00D52C32"/>
    <w:rsid w:val="00D530E4"/>
    <w:rsid w:val="00D5319E"/>
    <w:rsid w:val="00D53557"/>
    <w:rsid w:val="00D535C9"/>
    <w:rsid w:val="00D53AB7"/>
    <w:rsid w:val="00D53AF6"/>
    <w:rsid w:val="00D53B61"/>
    <w:rsid w:val="00D53CA5"/>
    <w:rsid w:val="00D54055"/>
    <w:rsid w:val="00D540A8"/>
    <w:rsid w:val="00D542AD"/>
    <w:rsid w:val="00D54A6C"/>
    <w:rsid w:val="00D54D94"/>
    <w:rsid w:val="00D54E05"/>
    <w:rsid w:val="00D55983"/>
    <w:rsid w:val="00D56341"/>
    <w:rsid w:val="00D56654"/>
    <w:rsid w:val="00D56A24"/>
    <w:rsid w:val="00D56DD5"/>
    <w:rsid w:val="00D56E26"/>
    <w:rsid w:val="00D573DB"/>
    <w:rsid w:val="00D575C3"/>
    <w:rsid w:val="00D577DD"/>
    <w:rsid w:val="00D60372"/>
    <w:rsid w:val="00D603C9"/>
    <w:rsid w:val="00D604E0"/>
    <w:rsid w:val="00D61231"/>
    <w:rsid w:val="00D6149E"/>
    <w:rsid w:val="00D619FD"/>
    <w:rsid w:val="00D61A76"/>
    <w:rsid w:val="00D61EC9"/>
    <w:rsid w:val="00D6225C"/>
    <w:rsid w:val="00D623E1"/>
    <w:rsid w:val="00D62431"/>
    <w:rsid w:val="00D62611"/>
    <w:rsid w:val="00D6276E"/>
    <w:rsid w:val="00D639BA"/>
    <w:rsid w:val="00D63AAD"/>
    <w:rsid w:val="00D64393"/>
    <w:rsid w:val="00D6479E"/>
    <w:rsid w:val="00D64B5C"/>
    <w:rsid w:val="00D64FD2"/>
    <w:rsid w:val="00D65364"/>
    <w:rsid w:val="00D65438"/>
    <w:rsid w:val="00D668DE"/>
    <w:rsid w:val="00D6691F"/>
    <w:rsid w:val="00D66B5F"/>
    <w:rsid w:val="00D66D9F"/>
    <w:rsid w:val="00D66DAE"/>
    <w:rsid w:val="00D66E71"/>
    <w:rsid w:val="00D671D9"/>
    <w:rsid w:val="00D6726C"/>
    <w:rsid w:val="00D672C8"/>
    <w:rsid w:val="00D67BA1"/>
    <w:rsid w:val="00D67F6D"/>
    <w:rsid w:val="00D7051E"/>
    <w:rsid w:val="00D7108C"/>
    <w:rsid w:val="00D710AE"/>
    <w:rsid w:val="00D7118D"/>
    <w:rsid w:val="00D71A65"/>
    <w:rsid w:val="00D71D4F"/>
    <w:rsid w:val="00D7217D"/>
    <w:rsid w:val="00D72251"/>
    <w:rsid w:val="00D724D3"/>
    <w:rsid w:val="00D72F09"/>
    <w:rsid w:val="00D73A3E"/>
    <w:rsid w:val="00D74710"/>
    <w:rsid w:val="00D748F6"/>
    <w:rsid w:val="00D74B6B"/>
    <w:rsid w:val="00D74F54"/>
    <w:rsid w:val="00D7503A"/>
    <w:rsid w:val="00D75078"/>
    <w:rsid w:val="00D755B1"/>
    <w:rsid w:val="00D755FA"/>
    <w:rsid w:val="00D757A7"/>
    <w:rsid w:val="00D75A24"/>
    <w:rsid w:val="00D76012"/>
    <w:rsid w:val="00D76F73"/>
    <w:rsid w:val="00D778AA"/>
    <w:rsid w:val="00D77939"/>
    <w:rsid w:val="00D77B72"/>
    <w:rsid w:val="00D8025E"/>
    <w:rsid w:val="00D8061A"/>
    <w:rsid w:val="00D80C12"/>
    <w:rsid w:val="00D81156"/>
    <w:rsid w:val="00D812C9"/>
    <w:rsid w:val="00D81329"/>
    <w:rsid w:val="00D81722"/>
    <w:rsid w:val="00D81A9F"/>
    <w:rsid w:val="00D81CAC"/>
    <w:rsid w:val="00D81D06"/>
    <w:rsid w:val="00D820F3"/>
    <w:rsid w:val="00D825A5"/>
    <w:rsid w:val="00D82B57"/>
    <w:rsid w:val="00D82EBD"/>
    <w:rsid w:val="00D830AD"/>
    <w:rsid w:val="00D83167"/>
    <w:rsid w:val="00D83169"/>
    <w:rsid w:val="00D834DA"/>
    <w:rsid w:val="00D8375D"/>
    <w:rsid w:val="00D8404F"/>
    <w:rsid w:val="00D842AA"/>
    <w:rsid w:val="00D843C6"/>
    <w:rsid w:val="00D849C6"/>
    <w:rsid w:val="00D850B6"/>
    <w:rsid w:val="00D8580C"/>
    <w:rsid w:val="00D85883"/>
    <w:rsid w:val="00D85A74"/>
    <w:rsid w:val="00D864C4"/>
    <w:rsid w:val="00D86866"/>
    <w:rsid w:val="00D86F04"/>
    <w:rsid w:val="00D87364"/>
    <w:rsid w:val="00D87373"/>
    <w:rsid w:val="00D874D8"/>
    <w:rsid w:val="00D87792"/>
    <w:rsid w:val="00D87842"/>
    <w:rsid w:val="00D878CA"/>
    <w:rsid w:val="00D87CCA"/>
    <w:rsid w:val="00D87E4B"/>
    <w:rsid w:val="00D90865"/>
    <w:rsid w:val="00D91D80"/>
    <w:rsid w:val="00D923D5"/>
    <w:rsid w:val="00D92BC1"/>
    <w:rsid w:val="00D92EB0"/>
    <w:rsid w:val="00D9336B"/>
    <w:rsid w:val="00D9380A"/>
    <w:rsid w:val="00D93E49"/>
    <w:rsid w:val="00D94682"/>
    <w:rsid w:val="00D94748"/>
    <w:rsid w:val="00D94ACA"/>
    <w:rsid w:val="00D9560F"/>
    <w:rsid w:val="00D95668"/>
    <w:rsid w:val="00D95A21"/>
    <w:rsid w:val="00D96195"/>
    <w:rsid w:val="00D961EB"/>
    <w:rsid w:val="00D969E6"/>
    <w:rsid w:val="00D96B1E"/>
    <w:rsid w:val="00D96CE3"/>
    <w:rsid w:val="00D96DFE"/>
    <w:rsid w:val="00D97724"/>
    <w:rsid w:val="00D97B23"/>
    <w:rsid w:val="00D97F51"/>
    <w:rsid w:val="00DA08CD"/>
    <w:rsid w:val="00DA1E67"/>
    <w:rsid w:val="00DA21D3"/>
    <w:rsid w:val="00DA2760"/>
    <w:rsid w:val="00DA2785"/>
    <w:rsid w:val="00DA2CD2"/>
    <w:rsid w:val="00DA30CA"/>
    <w:rsid w:val="00DA3278"/>
    <w:rsid w:val="00DA33C6"/>
    <w:rsid w:val="00DA3415"/>
    <w:rsid w:val="00DA3746"/>
    <w:rsid w:val="00DA381D"/>
    <w:rsid w:val="00DA4555"/>
    <w:rsid w:val="00DA45C3"/>
    <w:rsid w:val="00DA4888"/>
    <w:rsid w:val="00DA50AE"/>
    <w:rsid w:val="00DA52F0"/>
    <w:rsid w:val="00DA5C71"/>
    <w:rsid w:val="00DA600B"/>
    <w:rsid w:val="00DA608E"/>
    <w:rsid w:val="00DA632B"/>
    <w:rsid w:val="00DA63E9"/>
    <w:rsid w:val="00DA64C2"/>
    <w:rsid w:val="00DA6A61"/>
    <w:rsid w:val="00DA6FE9"/>
    <w:rsid w:val="00DA7E86"/>
    <w:rsid w:val="00DB0D01"/>
    <w:rsid w:val="00DB0F23"/>
    <w:rsid w:val="00DB0FAB"/>
    <w:rsid w:val="00DB10DB"/>
    <w:rsid w:val="00DB1867"/>
    <w:rsid w:val="00DB236D"/>
    <w:rsid w:val="00DB2A09"/>
    <w:rsid w:val="00DB2E9A"/>
    <w:rsid w:val="00DB3205"/>
    <w:rsid w:val="00DB35CB"/>
    <w:rsid w:val="00DB3883"/>
    <w:rsid w:val="00DB3F18"/>
    <w:rsid w:val="00DB40B6"/>
    <w:rsid w:val="00DB41F3"/>
    <w:rsid w:val="00DB45D0"/>
    <w:rsid w:val="00DB4AA3"/>
    <w:rsid w:val="00DB4D61"/>
    <w:rsid w:val="00DB560C"/>
    <w:rsid w:val="00DB57C9"/>
    <w:rsid w:val="00DB586C"/>
    <w:rsid w:val="00DB59B4"/>
    <w:rsid w:val="00DB5FAA"/>
    <w:rsid w:val="00DB6ACD"/>
    <w:rsid w:val="00DB6CEF"/>
    <w:rsid w:val="00DB7105"/>
    <w:rsid w:val="00DB740E"/>
    <w:rsid w:val="00DB742C"/>
    <w:rsid w:val="00DB7702"/>
    <w:rsid w:val="00DC007C"/>
    <w:rsid w:val="00DC00C6"/>
    <w:rsid w:val="00DC035F"/>
    <w:rsid w:val="00DC05CC"/>
    <w:rsid w:val="00DC0ED4"/>
    <w:rsid w:val="00DC1972"/>
    <w:rsid w:val="00DC1AA5"/>
    <w:rsid w:val="00DC1C4C"/>
    <w:rsid w:val="00DC29B6"/>
    <w:rsid w:val="00DC34D6"/>
    <w:rsid w:val="00DC38BF"/>
    <w:rsid w:val="00DC390B"/>
    <w:rsid w:val="00DC3EBB"/>
    <w:rsid w:val="00DC45C7"/>
    <w:rsid w:val="00DC6836"/>
    <w:rsid w:val="00DC6A9E"/>
    <w:rsid w:val="00DC6D42"/>
    <w:rsid w:val="00DC72B8"/>
    <w:rsid w:val="00DC732F"/>
    <w:rsid w:val="00DC743F"/>
    <w:rsid w:val="00DC744C"/>
    <w:rsid w:val="00DC7C72"/>
    <w:rsid w:val="00DC7F55"/>
    <w:rsid w:val="00DD0752"/>
    <w:rsid w:val="00DD08D2"/>
    <w:rsid w:val="00DD08E3"/>
    <w:rsid w:val="00DD09EF"/>
    <w:rsid w:val="00DD1802"/>
    <w:rsid w:val="00DD1BA3"/>
    <w:rsid w:val="00DD1BD8"/>
    <w:rsid w:val="00DD1CA9"/>
    <w:rsid w:val="00DD1DAF"/>
    <w:rsid w:val="00DD23C9"/>
    <w:rsid w:val="00DD34D2"/>
    <w:rsid w:val="00DD3833"/>
    <w:rsid w:val="00DD3EB0"/>
    <w:rsid w:val="00DD468D"/>
    <w:rsid w:val="00DD55EE"/>
    <w:rsid w:val="00DD5B99"/>
    <w:rsid w:val="00DD6461"/>
    <w:rsid w:val="00DD6914"/>
    <w:rsid w:val="00DD6B1C"/>
    <w:rsid w:val="00DD7263"/>
    <w:rsid w:val="00DE0404"/>
    <w:rsid w:val="00DE058C"/>
    <w:rsid w:val="00DE05A4"/>
    <w:rsid w:val="00DE0636"/>
    <w:rsid w:val="00DE0F32"/>
    <w:rsid w:val="00DE1532"/>
    <w:rsid w:val="00DE19DD"/>
    <w:rsid w:val="00DE1ADD"/>
    <w:rsid w:val="00DE20A7"/>
    <w:rsid w:val="00DE2363"/>
    <w:rsid w:val="00DE25CA"/>
    <w:rsid w:val="00DE2887"/>
    <w:rsid w:val="00DE28BA"/>
    <w:rsid w:val="00DE2BFE"/>
    <w:rsid w:val="00DE2CA9"/>
    <w:rsid w:val="00DE2F6F"/>
    <w:rsid w:val="00DE38D1"/>
    <w:rsid w:val="00DE3BF0"/>
    <w:rsid w:val="00DE3EE7"/>
    <w:rsid w:val="00DE41A1"/>
    <w:rsid w:val="00DE42FD"/>
    <w:rsid w:val="00DE4470"/>
    <w:rsid w:val="00DE45C5"/>
    <w:rsid w:val="00DE483E"/>
    <w:rsid w:val="00DE566A"/>
    <w:rsid w:val="00DE5702"/>
    <w:rsid w:val="00DE57B3"/>
    <w:rsid w:val="00DE5D89"/>
    <w:rsid w:val="00DE5EF5"/>
    <w:rsid w:val="00DE631B"/>
    <w:rsid w:val="00DE6867"/>
    <w:rsid w:val="00DE6993"/>
    <w:rsid w:val="00DE6B06"/>
    <w:rsid w:val="00DE6BB2"/>
    <w:rsid w:val="00DE6D12"/>
    <w:rsid w:val="00DE6E07"/>
    <w:rsid w:val="00DE6E53"/>
    <w:rsid w:val="00DE74D2"/>
    <w:rsid w:val="00DE7519"/>
    <w:rsid w:val="00DE7F85"/>
    <w:rsid w:val="00DE7FB9"/>
    <w:rsid w:val="00DF09A1"/>
    <w:rsid w:val="00DF0B9D"/>
    <w:rsid w:val="00DF121C"/>
    <w:rsid w:val="00DF20A5"/>
    <w:rsid w:val="00DF21A6"/>
    <w:rsid w:val="00DF2487"/>
    <w:rsid w:val="00DF25F7"/>
    <w:rsid w:val="00DF2BBA"/>
    <w:rsid w:val="00DF3212"/>
    <w:rsid w:val="00DF332F"/>
    <w:rsid w:val="00DF36AA"/>
    <w:rsid w:val="00DF36F8"/>
    <w:rsid w:val="00DF4760"/>
    <w:rsid w:val="00DF5067"/>
    <w:rsid w:val="00DF5225"/>
    <w:rsid w:val="00DF52FE"/>
    <w:rsid w:val="00DF5886"/>
    <w:rsid w:val="00DF5A68"/>
    <w:rsid w:val="00DF6B37"/>
    <w:rsid w:val="00DF7409"/>
    <w:rsid w:val="00DF774F"/>
    <w:rsid w:val="00DF78D0"/>
    <w:rsid w:val="00DF7B67"/>
    <w:rsid w:val="00DF7C6B"/>
    <w:rsid w:val="00E000D7"/>
    <w:rsid w:val="00E0046A"/>
    <w:rsid w:val="00E00B18"/>
    <w:rsid w:val="00E00B2D"/>
    <w:rsid w:val="00E012C9"/>
    <w:rsid w:val="00E0191A"/>
    <w:rsid w:val="00E024C0"/>
    <w:rsid w:val="00E02851"/>
    <w:rsid w:val="00E02F2A"/>
    <w:rsid w:val="00E0355A"/>
    <w:rsid w:val="00E03707"/>
    <w:rsid w:val="00E03A5E"/>
    <w:rsid w:val="00E04643"/>
    <w:rsid w:val="00E04966"/>
    <w:rsid w:val="00E04BD4"/>
    <w:rsid w:val="00E056A9"/>
    <w:rsid w:val="00E059BE"/>
    <w:rsid w:val="00E05B9D"/>
    <w:rsid w:val="00E05CD7"/>
    <w:rsid w:val="00E061C9"/>
    <w:rsid w:val="00E06347"/>
    <w:rsid w:val="00E06950"/>
    <w:rsid w:val="00E069BF"/>
    <w:rsid w:val="00E06EC3"/>
    <w:rsid w:val="00E070E5"/>
    <w:rsid w:val="00E07565"/>
    <w:rsid w:val="00E075A1"/>
    <w:rsid w:val="00E07782"/>
    <w:rsid w:val="00E07ED6"/>
    <w:rsid w:val="00E07F89"/>
    <w:rsid w:val="00E07FEF"/>
    <w:rsid w:val="00E1018A"/>
    <w:rsid w:val="00E10553"/>
    <w:rsid w:val="00E1068B"/>
    <w:rsid w:val="00E10E56"/>
    <w:rsid w:val="00E10F1B"/>
    <w:rsid w:val="00E11073"/>
    <w:rsid w:val="00E112F3"/>
    <w:rsid w:val="00E118CC"/>
    <w:rsid w:val="00E11B16"/>
    <w:rsid w:val="00E11CCE"/>
    <w:rsid w:val="00E11F82"/>
    <w:rsid w:val="00E125EE"/>
    <w:rsid w:val="00E127F8"/>
    <w:rsid w:val="00E12A3E"/>
    <w:rsid w:val="00E12AD7"/>
    <w:rsid w:val="00E12BF6"/>
    <w:rsid w:val="00E12DA7"/>
    <w:rsid w:val="00E131B0"/>
    <w:rsid w:val="00E13A33"/>
    <w:rsid w:val="00E141D5"/>
    <w:rsid w:val="00E14379"/>
    <w:rsid w:val="00E1448C"/>
    <w:rsid w:val="00E147FF"/>
    <w:rsid w:val="00E148AE"/>
    <w:rsid w:val="00E152D1"/>
    <w:rsid w:val="00E15887"/>
    <w:rsid w:val="00E15CF4"/>
    <w:rsid w:val="00E165FD"/>
    <w:rsid w:val="00E166DB"/>
    <w:rsid w:val="00E16982"/>
    <w:rsid w:val="00E16C42"/>
    <w:rsid w:val="00E1717E"/>
    <w:rsid w:val="00E1788C"/>
    <w:rsid w:val="00E17B66"/>
    <w:rsid w:val="00E17E50"/>
    <w:rsid w:val="00E17FFB"/>
    <w:rsid w:val="00E20A98"/>
    <w:rsid w:val="00E20B05"/>
    <w:rsid w:val="00E21065"/>
    <w:rsid w:val="00E2134C"/>
    <w:rsid w:val="00E21746"/>
    <w:rsid w:val="00E21D14"/>
    <w:rsid w:val="00E21F67"/>
    <w:rsid w:val="00E220B7"/>
    <w:rsid w:val="00E22323"/>
    <w:rsid w:val="00E2237D"/>
    <w:rsid w:val="00E22598"/>
    <w:rsid w:val="00E22673"/>
    <w:rsid w:val="00E22E0B"/>
    <w:rsid w:val="00E2331D"/>
    <w:rsid w:val="00E23C5E"/>
    <w:rsid w:val="00E24866"/>
    <w:rsid w:val="00E24FDB"/>
    <w:rsid w:val="00E2557A"/>
    <w:rsid w:val="00E256B5"/>
    <w:rsid w:val="00E25980"/>
    <w:rsid w:val="00E259A2"/>
    <w:rsid w:val="00E25C8B"/>
    <w:rsid w:val="00E26077"/>
    <w:rsid w:val="00E2628D"/>
    <w:rsid w:val="00E26947"/>
    <w:rsid w:val="00E26F05"/>
    <w:rsid w:val="00E26F4D"/>
    <w:rsid w:val="00E278D7"/>
    <w:rsid w:val="00E27948"/>
    <w:rsid w:val="00E27C67"/>
    <w:rsid w:val="00E3003F"/>
    <w:rsid w:val="00E304EF"/>
    <w:rsid w:val="00E30670"/>
    <w:rsid w:val="00E30C05"/>
    <w:rsid w:val="00E30DAF"/>
    <w:rsid w:val="00E31348"/>
    <w:rsid w:val="00E3155A"/>
    <w:rsid w:val="00E31818"/>
    <w:rsid w:val="00E32077"/>
    <w:rsid w:val="00E3331E"/>
    <w:rsid w:val="00E3367B"/>
    <w:rsid w:val="00E33C44"/>
    <w:rsid w:val="00E33D08"/>
    <w:rsid w:val="00E343A3"/>
    <w:rsid w:val="00E34E7D"/>
    <w:rsid w:val="00E34EFD"/>
    <w:rsid w:val="00E358FB"/>
    <w:rsid w:val="00E35953"/>
    <w:rsid w:val="00E35E51"/>
    <w:rsid w:val="00E360AD"/>
    <w:rsid w:val="00E366D3"/>
    <w:rsid w:val="00E3694E"/>
    <w:rsid w:val="00E37244"/>
    <w:rsid w:val="00E37268"/>
    <w:rsid w:val="00E3759F"/>
    <w:rsid w:val="00E37647"/>
    <w:rsid w:val="00E377B9"/>
    <w:rsid w:val="00E37EDD"/>
    <w:rsid w:val="00E4073E"/>
    <w:rsid w:val="00E40BDC"/>
    <w:rsid w:val="00E4151C"/>
    <w:rsid w:val="00E41C45"/>
    <w:rsid w:val="00E41FFD"/>
    <w:rsid w:val="00E42AE1"/>
    <w:rsid w:val="00E42F5E"/>
    <w:rsid w:val="00E4307B"/>
    <w:rsid w:val="00E43143"/>
    <w:rsid w:val="00E43283"/>
    <w:rsid w:val="00E43620"/>
    <w:rsid w:val="00E43E2F"/>
    <w:rsid w:val="00E43FA4"/>
    <w:rsid w:val="00E441E8"/>
    <w:rsid w:val="00E442C4"/>
    <w:rsid w:val="00E4438C"/>
    <w:rsid w:val="00E445A2"/>
    <w:rsid w:val="00E448DE"/>
    <w:rsid w:val="00E449B9"/>
    <w:rsid w:val="00E44D97"/>
    <w:rsid w:val="00E44EC9"/>
    <w:rsid w:val="00E45478"/>
    <w:rsid w:val="00E46036"/>
    <w:rsid w:val="00E468D2"/>
    <w:rsid w:val="00E46D0C"/>
    <w:rsid w:val="00E46ECC"/>
    <w:rsid w:val="00E46F4B"/>
    <w:rsid w:val="00E473AA"/>
    <w:rsid w:val="00E47766"/>
    <w:rsid w:val="00E4791B"/>
    <w:rsid w:val="00E5055F"/>
    <w:rsid w:val="00E5146E"/>
    <w:rsid w:val="00E51B05"/>
    <w:rsid w:val="00E51DB5"/>
    <w:rsid w:val="00E51FA1"/>
    <w:rsid w:val="00E52428"/>
    <w:rsid w:val="00E534F4"/>
    <w:rsid w:val="00E53621"/>
    <w:rsid w:val="00E53C4D"/>
    <w:rsid w:val="00E53F91"/>
    <w:rsid w:val="00E540A1"/>
    <w:rsid w:val="00E540BB"/>
    <w:rsid w:val="00E54182"/>
    <w:rsid w:val="00E54689"/>
    <w:rsid w:val="00E5493B"/>
    <w:rsid w:val="00E55C14"/>
    <w:rsid w:val="00E566E7"/>
    <w:rsid w:val="00E571D4"/>
    <w:rsid w:val="00E57425"/>
    <w:rsid w:val="00E577BC"/>
    <w:rsid w:val="00E57892"/>
    <w:rsid w:val="00E57E44"/>
    <w:rsid w:val="00E57F8A"/>
    <w:rsid w:val="00E600D8"/>
    <w:rsid w:val="00E604EA"/>
    <w:rsid w:val="00E6054E"/>
    <w:rsid w:val="00E6077C"/>
    <w:rsid w:val="00E60C11"/>
    <w:rsid w:val="00E60C93"/>
    <w:rsid w:val="00E60CB0"/>
    <w:rsid w:val="00E61683"/>
    <w:rsid w:val="00E617EE"/>
    <w:rsid w:val="00E61B09"/>
    <w:rsid w:val="00E61ED4"/>
    <w:rsid w:val="00E621A9"/>
    <w:rsid w:val="00E6233C"/>
    <w:rsid w:val="00E62476"/>
    <w:rsid w:val="00E62BF2"/>
    <w:rsid w:val="00E63543"/>
    <w:rsid w:val="00E63CE2"/>
    <w:rsid w:val="00E63CE7"/>
    <w:rsid w:val="00E64433"/>
    <w:rsid w:val="00E64717"/>
    <w:rsid w:val="00E64AAE"/>
    <w:rsid w:val="00E64AB7"/>
    <w:rsid w:val="00E6565D"/>
    <w:rsid w:val="00E65824"/>
    <w:rsid w:val="00E65B31"/>
    <w:rsid w:val="00E65B7E"/>
    <w:rsid w:val="00E65F3E"/>
    <w:rsid w:val="00E6675E"/>
    <w:rsid w:val="00E66879"/>
    <w:rsid w:val="00E66ACB"/>
    <w:rsid w:val="00E66B26"/>
    <w:rsid w:val="00E66F0D"/>
    <w:rsid w:val="00E67193"/>
    <w:rsid w:val="00E675D6"/>
    <w:rsid w:val="00E6779D"/>
    <w:rsid w:val="00E67C04"/>
    <w:rsid w:val="00E67EC7"/>
    <w:rsid w:val="00E70015"/>
    <w:rsid w:val="00E705EE"/>
    <w:rsid w:val="00E70A0F"/>
    <w:rsid w:val="00E70EED"/>
    <w:rsid w:val="00E717FF"/>
    <w:rsid w:val="00E71B9C"/>
    <w:rsid w:val="00E7227D"/>
    <w:rsid w:val="00E72569"/>
    <w:rsid w:val="00E7265C"/>
    <w:rsid w:val="00E727FD"/>
    <w:rsid w:val="00E72A09"/>
    <w:rsid w:val="00E73175"/>
    <w:rsid w:val="00E73712"/>
    <w:rsid w:val="00E73744"/>
    <w:rsid w:val="00E73A1F"/>
    <w:rsid w:val="00E74E25"/>
    <w:rsid w:val="00E753A1"/>
    <w:rsid w:val="00E76004"/>
    <w:rsid w:val="00E763AB"/>
    <w:rsid w:val="00E764E0"/>
    <w:rsid w:val="00E76543"/>
    <w:rsid w:val="00E7667B"/>
    <w:rsid w:val="00E7670F"/>
    <w:rsid w:val="00E7693C"/>
    <w:rsid w:val="00E770A7"/>
    <w:rsid w:val="00E77103"/>
    <w:rsid w:val="00E777FB"/>
    <w:rsid w:val="00E779A7"/>
    <w:rsid w:val="00E77A2C"/>
    <w:rsid w:val="00E77EDE"/>
    <w:rsid w:val="00E80732"/>
    <w:rsid w:val="00E80975"/>
    <w:rsid w:val="00E80B6D"/>
    <w:rsid w:val="00E8106E"/>
    <w:rsid w:val="00E81305"/>
    <w:rsid w:val="00E81A30"/>
    <w:rsid w:val="00E82132"/>
    <w:rsid w:val="00E8245E"/>
    <w:rsid w:val="00E82656"/>
    <w:rsid w:val="00E83027"/>
    <w:rsid w:val="00E83B69"/>
    <w:rsid w:val="00E83B8C"/>
    <w:rsid w:val="00E84428"/>
    <w:rsid w:val="00E846CB"/>
    <w:rsid w:val="00E848AA"/>
    <w:rsid w:val="00E84CA2"/>
    <w:rsid w:val="00E8539A"/>
    <w:rsid w:val="00E85962"/>
    <w:rsid w:val="00E85AB2"/>
    <w:rsid w:val="00E85E2F"/>
    <w:rsid w:val="00E87644"/>
    <w:rsid w:val="00E87ECA"/>
    <w:rsid w:val="00E9027B"/>
    <w:rsid w:val="00E90719"/>
    <w:rsid w:val="00E90D44"/>
    <w:rsid w:val="00E90EF3"/>
    <w:rsid w:val="00E9123E"/>
    <w:rsid w:val="00E91462"/>
    <w:rsid w:val="00E92911"/>
    <w:rsid w:val="00E92A5B"/>
    <w:rsid w:val="00E92B6C"/>
    <w:rsid w:val="00E92D3B"/>
    <w:rsid w:val="00E92E13"/>
    <w:rsid w:val="00E935D0"/>
    <w:rsid w:val="00E93BF9"/>
    <w:rsid w:val="00E940DC"/>
    <w:rsid w:val="00E9416B"/>
    <w:rsid w:val="00E94B58"/>
    <w:rsid w:val="00E94CC0"/>
    <w:rsid w:val="00E94E5C"/>
    <w:rsid w:val="00E95498"/>
    <w:rsid w:val="00E95CFB"/>
    <w:rsid w:val="00E95E0D"/>
    <w:rsid w:val="00E962AD"/>
    <w:rsid w:val="00E9694C"/>
    <w:rsid w:val="00E96B09"/>
    <w:rsid w:val="00E97A19"/>
    <w:rsid w:val="00E97CAE"/>
    <w:rsid w:val="00E97CEC"/>
    <w:rsid w:val="00EA01C3"/>
    <w:rsid w:val="00EA0593"/>
    <w:rsid w:val="00EA0933"/>
    <w:rsid w:val="00EA1071"/>
    <w:rsid w:val="00EA11F1"/>
    <w:rsid w:val="00EA120A"/>
    <w:rsid w:val="00EA120D"/>
    <w:rsid w:val="00EA19A9"/>
    <w:rsid w:val="00EA1C53"/>
    <w:rsid w:val="00EA2067"/>
    <w:rsid w:val="00EA240C"/>
    <w:rsid w:val="00EA282E"/>
    <w:rsid w:val="00EA29CD"/>
    <w:rsid w:val="00EA2B85"/>
    <w:rsid w:val="00EA2C62"/>
    <w:rsid w:val="00EA2E08"/>
    <w:rsid w:val="00EA3048"/>
    <w:rsid w:val="00EA31E2"/>
    <w:rsid w:val="00EA31F3"/>
    <w:rsid w:val="00EA366B"/>
    <w:rsid w:val="00EA383E"/>
    <w:rsid w:val="00EA39AF"/>
    <w:rsid w:val="00EA3F9E"/>
    <w:rsid w:val="00EA419A"/>
    <w:rsid w:val="00EA4F53"/>
    <w:rsid w:val="00EA53FC"/>
    <w:rsid w:val="00EA5E81"/>
    <w:rsid w:val="00EA60C1"/>
    <w:rsid w:val="00EA679E"/>
    <w:rsid w:val="00EA6A25"/>
    <w:rsid w:val="00EA6CCE"/>
    <w:rsid w:val="00EA6FAF"/>
    <w:rsid w:val="00EA75F8"/>
    <w:rsid w:val="00EA7923"/>
    <w:rsid w:val="00EA7A44"/>
    <w:rsid w:val="00EA7B33"/>
    <w:rsid w:val="00EA7DEB"/>
    <w:rsid w:val="00EA7E7C"/>
    <w:rsid w:val="00EB0368"/>
    <w:rsid w:val="00EB0BA7"/>
    <w:rsid w:val="00EB0E41"/>
    <w:rsid w:val="00EB1712"/>
    <w:rsid w:val="00EB1CBD"/>
    <w:rsid w:val="00EB1D65"/>
    <w:rsid w:val="00EB248F"/>
    <w:rsid w:val="00EB261B"/>
    <w:rsid w:val="00EB26DA"/>
    <w:rsid w:val="00EB2869"/>
    <w:rsid w:val="00EB2B10"/>
    <w:rsid w:val="00EB2C93"/>
    <w:rsid w:val="00EB32CE"/>
    <w:rsid w:val="00EB3D98"/>
    <w:rsid w:val="00EB3EB0"/>
    <w:rsid w:val="00EB3F1A"/>
    <w:rsid w:val="00EB4607"/>
    <w:rsid w:val="00EB4A1C"/>
    <w:rsid w:val="00EB4E4B"/>
    <w:rsid w:val="00EB4F1E"/>
    <w:rsid w:val="00EB59DE"/>
    <w:rsid w:val="00EB5CDB"/>
    <w:rsid w:val="00EB6143"/>
    <w:rsid w:val="00EB6773"/>
    <w:rsid w:val="00EB6A19"/>
    <w:rsid w:val="00EB6AB5"/>
    <w:rsid w:val="00EB6F50"/>
    <w:rsid w:val="00EB7228"/>
    <w:rsid w:val="00EB72C7"/>
    <w:rsid w:val="00EC1028"/>
    <w:rsid w:val="00EC15BA"/>
    <w:rsid w:val="00EC2340"/>
    <w:rsid w:val="00EC2A4D"/>
    <w:rsid w:val="00EC2AD6"/>
    <w:rsid w:val="00EC367C"/>
    <w:rsid w:val="00EC3C22"/>
    <w:rsid w:val="00EC3D3F"/>
    <w:rsid w:val="00EC432B"/>
    <w:rsid w:val="00EC4747"/>
    <w:rsid w:val="00EC4908"/>
    <w:rsid w:val="00EC5515"/>
    <w:rsid w:val="00EC5B08"/>
    <w:rsid w:val="00EC642F"/>
    <w:rsid w:val="00EC6637"/>
    <w:rsid w:val="00EC66FB"/>
    <w:rsid w:val="00EC6A9D"/>
    <w:rsid w:val="00EC6E11"/>
    <w:rsid w:val="00EC704D"/>
    <w:rsid w:val="00EC72D1"/>
    <w:rsid w:val="00EC73B1"/>
    <w:rsid w:val="00EC775D"/>
    <w:rsid w:val="00EC77E9"/>
    <w:rsid w:val="00ED0823"/>
    <w:rsid w:val="00ED231F"/>
    <w:rsid w:val="00ED29AC"/>
    <w:rsid w:val="00ED2F2C"/>
    <w:rsid w:val="00ED35C3"/>
    <w:rsid w:val="00ED3614"/>
    <w:rsid w:val="00ED46B9"/>
    <w:rsid w:val="00ED46F7"/>
    <w:rsid w:val="00ED492A"/>
    <w:rsid w:val="00ED49E6"/>
    <w:rsid w:val="00ED58E2"/>
    <w:rsid w:val="00ED5951"/>
    <w:rsid w:val="00ED5B76"/>
    <w:rsid w:val="00ED5CBD"/>
    <w:rsid w:val="00ED6976"/>
    <w:rsid w:val="00ED7080"/>
    <w:rsid w:val="00ED74FA"/>
    <w:rsid w:val="00ED77DB"/>
    <w:rsid w:val="00ED7A63"/>
    <w:rsid w:val="00ED7B04"/>
    <w:rsid w:val="00ED7CC7"/>
    <w:rsid w:val="00ED7D3D"/>
    <w:rsid w:val="00EE009C"/>
    <w:rsid w:val="00EE04BF"/>
    <w:rsid w:val="00EE04CD"/>
    <w:rsid w:val="00EE0583"/>
    <w:rsid w:val="00EE071E"/>
    <w:rsid w:val="00EE0C25"/>
    <w:rsid w:val="00EE1AA2"/>
    <w:rsid w:val="00EE1CD9"/>
    <w:rsid w:val="00EE250B"/>
    <w:rsid w:val="00EE275A"/>
    <w:rsid w:val="00EE29B1"/>
    <w:rsid w:val="00EE2BC5"/>
    <w:rsid w:val="00EE2BD6"/>
    <w:rsid w:val="00EE300B"/>
    <w:rsid w:val="00EE327F"/>
    <w:rsid w:val="00EE38A8"/>
    <w:rsid w:val="00EE3DEE"/>
    <w:rsid w:val="00EE3F1B"/>
    <w:rsid w:val="00EE411E"/>
    <w:rsid w:val="00EE41E6"/>
    <w:rsid w:val="00EE4314"/>
    <w:rsid w:val="00EE44FC"/>
    <w:rsid w:val="00EE4B15"/>
    <w:rsid w:val="00EE4CA2"/>
    <w:rsid w:val="00EE5462"/>
    <w:rsid w:val="00EE5D7E"/>
    <w:rsid w:val="00EE67D8"/>
    <w:rsid w:val="00EE6971"/>
    <w:rsid w:val="00EE69A9"/>
    <w:rsid w:val="00EE6B97"/>
    <w:rsid w:val="00EE6C7E"/>
    <w:rsid w:val="00EE6D7E"/>
    <w:rsid w:val="00EE7088"/>
    <w:rsid w:val="00EE7334"/>
    <w:rsid w:val="00EE7DA4"/>
    <w:rsid w:val="00EF0A0A"/>
    <w:rsid w:val="00EF0A59"/>
    <w:rsid w:val="00EF0B0B"/>
    <w:rsid w:val="00EF0F9C"/>
    <w:rsid w:val="00EF167B"/>
    <w:rsid w:val="00EF1C68"/>
    <w:rsid w:val="00EF2581"/>
    <w:rsid w:val="00EF2CDE"/>
    <w:rsid w:val="00EF3242"/>
    <w:rsid w:val="00EF375F"/>
    <w:rsid w:val="00EF389C"/>
    <w:rsid w:val="00EF3BF1"/>
    <w:rsid w:val="00EF41E0"/>
    <w:rsid w:val="00EF44FA"/>
    <w:rsid w:val="00EF479A"/>
    <w:rsid w:val="00EF4968"/>
    <w:rsid w:val="00EF4B35"/>
    <w:rsid w:val="00EF4D7D"/>
    <w:rsid w:val="00EF4DAD"/>
    <w:rsid w:val="00EF4F4D"/>
    <w:rsid w:val="00EF4FA9"/>
    <w:rsid w:val="00EF5155"/>
    <w:rsid w:val="00EF53B3"/>
    <w:rsid w:val="00EF55D7"/>
    <w:rsid w:val="00EF59CD"/>
    <w:rsid w:val="00EF61AF"/>
    <w:rsid w:val="00EF62D4"/>
    <w:rsid w:val="00EF6713"/>
    <w:rsid w:val="00EF6A3B"/>
    <w:rsid w:val="00EF6CB2"/>
    <w:rsid w:val="00EF6ED5"/>
    <w:rsid w:val="00EF6EE1"/>
    <w:rsid w:val="00EF7464"/>
    <w:rsid w:val="00EF7B0C"/>
    <w:rsid w:val="00F002AF"/>
    <w:rsid w:val="00F00CD7"/>
    <w:rsid w:val="00F00F52"/>
    <w:rsid w:val="00F00F98"/>
    <w:rsid w:val="00F015BE"/>
    <w:rsid w:val="00F0178E"/>
    <w:rsid w:val="00F017E7"/>
    <w:rsid w:val="00F01CBF"/>
    <w:rsid w:val="00F023C0"/>
    <w:rsid w:val="00F0255E"/>
    <w:rsid w:val="00F03103"/>
    <w:rsid w:val="00F03850"/>
    <w:rsid w:val="00F03DAB"/>
    <w:rsid w:val="00F0437E"/>
    <w:rsid w:val="00F0442D"/>
    <w:rsid w:val="00F04652"/>
    <w:rsid w:val="00F052F9"/>
    <w:rsid w:val="00F053AA"/>
    <w:rsid w:val="00F0589D"/>
    <w:rsid w:val="00F05E53"/>
    <w:rsid w:val="00F06B71"/>
    <w:rsid w:val="00F072D4"/>
    <w:rsid w:val="00F0731A"/>
    <w:rsid w:val="00F07620"/>
    <w:rsid w:val="00F0766D"/>
    <w:rsid w:val="00F07956"/>
    <w:rsid w:val="00F10014"/>
    <w:rsid w:val="00F101D4"/>
    <w:rsid w:val="00F102FC"/>
    <w:rsid w:val="00F10425"/>
    <w:rsid w:val="00F10B43"/>
    <w:rsid w:val="00F10CB7"/>
    <w:rsid w:val="00F10F58"/>
    <w:rsid w:val="00F1153C"/>
    <w:rsid w:val="00F1170F"/>
    <w:rsid w:val="00F1192B"/>
    <w:rsid w:val="00F11E27"/>
    <w:rsid w:val="00F128B6"/>
    <w:rsid w:val="00F12B2C"/>
    <w:rsid w:val="00F1391D"/>
    <w:rsid w:val="00F13D03"/>
    <w:rsid w:val="00F14030"/>
    <w:rsid w:val="00F14246"/>
    <w:rsid w:val="00F145DB"/>
    <w:rsid w:val="00F15272"/>
    <w:rsid w:val="00F15C28"/>
    <w:rsid w:val="00F15D75"/>
    <w:rsid w:val="00F1648B"/>
    <w:rsid w:val="00F16648"/>
    <w:rsid w:val="00F16682"/>
    <w:rsid w:val="00F167B9"/>
    <w:rsid w:val="00F1698A"/>
    <w:rsid w:val="00F172A4"/>
    <w:rsid w:val="00F174C9"/>
    <w:rsid w:val="00F20099"/>
    <w:rsid w:val="00F20303"/>
    <w:rsid w:val="00F203FC"/>
    <w:rsid w:val="00F2041E"/>
    <w:rsid w:val="00F20484"/>
    <w:rsid w:val="00F20551"/>
    <w:rsid w:val="00F2059D"/>
    <w:rsid w:val="00F2087A"/>
    <w:rsid w:val="00F20A5D"/>
    <w:rsid w:val="00F20EFC"/>
    <w:rsid w:val="00F2105B"/>
    <w:rsid w:val="00F216D1"/>
    <w:rsid w:val="00F21A21"/>
    <w:rsid w:val="00F22DB6"/>
    <w:rsid w:val="00F22E27"/>
    <w:rsid w:val="00F2323D"/>
    <w:rsid w:val="00F232BD"/>
    <w:rsid w:val="00F236F7"/>
    <w:rsid w:val="00F23D65"/>
    <w:rsid w:val="00F23DE9"/>
    <w:rsid w:val="00F23FF2"/>
    <w:rsid w:val="00F2446E"/>
    <w:rsid w:val="00F2451D"/>
    <w:rsid w:val="00F24CCF"/>
    <w:rsid w:val="00F24E6A"/>
    <w:rsid w:val="00F24F92"/>
    <w:rsid w:val="00F2504F"/>
    <w:rsid w:val="00F25954"/>
    <w:rsid w:val="00F259CD"/>
    <w:rsid w:val="00F25DC4"/>
    <w:rsid w:val="00F25E22"/>
    <w:rsid w:val="00F262A2"/>
    <w:rsid w:val="00F262F0"/>
    <w:rsid w:val="00F2698E"/>
    <w:rsid w:val="00F26D08"/>
    <w:rsid w:val="00F26D1A"/>
    <w:rsid w:val="00F27A3F"/>
    <w:rsid w:val="00F27D29"/>
    <w:rsid w:val="00F301B1"/>
    <w:rsid w:val="00F306C9"/>
    <w:rsid w:val="00F307B1"/>
    <w:rsid w:val="00F30A23"/>
    <w:rsid w:val="00F30C4C"/>
    <w:rsid w:val="00F30ED4"/>
    <w:rsid w:val="00F3123F"/>
    <w:rsid w:val="00F31437"/>
    <w:rsid w:val="00F3184B"/>
    <w:rsid w:val="00F31ABD"/>
    <w:rsid w:val="00F31D1B"/>
    <w:rsid w:val="00F31EDE"/>
    <w:rsid w:val="00F323DE"/>
    <w:rsid w:val="00F328FB"/>
    <w:rsid w:val="00F33A28"/>
    <w:rsid w:val="00F33A52"/>
    <w:rsid w:val="00F33DE2"/>
    <w:rsid w:val="00F34679"/>
    <w:rsid w:val="00F34A83"/>
    <w:rsid w:val="00F35677"/>
    <w:rsid w:val="00F35CC2"/>
    <w:rsid w:val="00F35DEC"/>
    <w:rsid w:val="00F36209"/>
    <w:rsid w:val="00F36640"/>
    <w:rsid w:val="00F3665F"/>
    <w:rsid w:val="00F36939"/>
    <w:rsid w:val="00F36BC6"/>
    <w:rsid w:val="00F36D7E"/>
    <w:rsid w:val="00F37478"/>
    <w:rsid w:val="00F374B8"/>
    <w:rsid w:val="00F37C5C"/>
    <w:rsid w:val="00F37D50"/>
    <w:rsid w:val="00F37FDC"/>
    <w:rsid w:val="00F401E8"/>
    <w:rsid w:val="00F401F0"/>
    <w:rsid w:val="00F40507"/>
    <w:rsid w:val="00F405BC"/>
    <w:rsid w:val="00F40B49"/>
    <w:rsid w:val="00F41503"/>
    <w:rsid w:val="00F41E40"/>
    <w:rsid w:val="00F41E53"/>
    <w:rsid w:val="00F4282D"/>
    <w:rsid w:val="00F42961"/>
    <w:rsid w:val="00F42C63"/>
    <w:rsid w:val="00F42F2D"/>
    <w:rsid w:val="00F43280"/>
    <w:rsid w:val="00F43FA0"/>
    <w:rsid w:val="00F44175"/>
    <w:rsid w:val="00F44698"/>
    <w:rsid w:val="00F449FE"/>
    <w:rsid w:val="00F44B6A"/>
    <w:rsid w:val="00F44E02"/>
    <w:rsid w:val="00F45771"/>
    <w:rsid w:val="00F458B0"/>
    <w:rsid w:val="00F46756"/>
    <w:rsid w:val="00F46A53"/>
    <w:rsid w:val="00F46E79"/>
    <w:rsid w:val="00F475EC"/>
    <w:rsid w:val="00F477D5"/>
    <w:rsid w:val="00F479DD"/>
    <w:rsid w:val="00F47DC6"/>
    <w:rsid w:val="00F50719"/>
    <w:rsid w:val="00F50F71"/>
    <w:rsid w:val="00F51042"/>
    <w:rsid w:val="00F510BE"/>
    <w:rsid w:val="00F51399"/>
    <w:rsid w:val="00F51A5B"/>
    <w:rsid w:val="00F51C59"/>
    <w:rsid w:val="00F51F9E"/>
    <w:rsid w:val="00F52135"/>
    <w:rsid w:val="00F52D01"/>
    <w:rsid w:val="00F52E02"/>
    <w:rsid w:val="00F5355C"/>
    <w:rsid w:val="00F53C63"/>
    <w:rsid w:val="00F53D3A"/>
    <w:rsid w:val="00F53F13"/>
    <w:rsid w:val="00F54395"/>
    <w:rsid w:val="00F546AD"/>
    <w:rsid w:val="00F54A69"/>
    <w:rsid w:val="00F54C0B"/>
    <w:rsid w:val="00F54F6B"/>
    <w:rsid w:val="00F551A9"/>
    <w:rsid w:val="00F55332"/>
    <w:rsid w:val="00F55BBF"/>
    <w:rsid w:val="00F56473"/>
    <w:rsid w:val="00F56509"/>
    <w:rsid w:val="00F56577"/>
    <w:rsid w:val="00F5686E"/>
    <w:rsid w:val="00F5709C"/>
    <w:rsid w:val="00F5716F"/>
    <w:rsid w:val="00F57443"/>
    <w:rsid w:val="00F5793A"/>
    <w:rsid w:val="00F57965"/>
    <w:rsid w:val="00F57C9A"/>
    <w:rsid w:val="00F57D30"/>
    <w:rsid w:val="00F6024E"/>
    <w:rsid w:val="00F60C7E"/>
    <w:rsid w:val="00F6108D"/>
    <w:rsid w:val="00F6131E"/>
    <w:rsid w:val="00F619DF"/>
    <w:rsid w:val="00F620E4"/>
    <w:rsid w:val="00F62255"/>
    <w:rsid w:val="00F6237E"/>
    <w:rsid w:val="00F6260C"/>
    <w:rsid w:val="00F62AE2"/>
    <w:rsid w:val="00F62B2D"/>
    <w:rsid w:val="00F62C51"/>
    <w:rsid w:val="00F62FCC"/>
    <w:rsid w:val="00F633AA"/>
    <w:rsid w:val="00F63648"/>
    <w:rsid w:val="00F63695"/>
    <w:rsid w:val="00F63722"/>
    <w:rsid w:val="00F642D4"/>
    <w:rsid w:val="00F64462"/>
    <w:rsid w:val="00F6479B"/>
    <w:rsid w:val="00F6507B"/>
    <w:rsid w:val="00F6598A"/>
    <w:rsid w:val="00F65B7D"/>
    <w:rsid w:val="00F66116"/>
    <w:rsid w:val="00F66269"/>
    <w:rsid w:val="00F665AF"/>
    <w:rsid w:val="00F66907"/>
    <w:rsid w:val="00F66B41"/>
    <w:rsid w:val="00F66C63"/>
    <w:rsid w:val="00F66F5E"/>
    <w:rsid w:val="00F6702B"/>
    <w:rsid w:val="00F673FF"/>
    <w:rsid w:val="00F6764D"/>
    <w:rsid w:val="00F67C92"/>
    <w:rsid w:val="00F70444"/>
    <w:rsid w:val="00F70456"/>
    <w:rsid w:val="00F70F10"/>
    <w:rsid w:val="00F713F2"/>
    <w:rsid w:val="00F715C3"/>
    <w:rsid w:val="00F7185C"/>
    <w:rsid w:val="00F71B7E"/>
    <w:rsid w:val="00F72874"/>
    <w:rsid w:val="00F72CDB"/>
    <w:rsid w:val="00F74311"/>
    <w:rsid w:val="00F746F5"/>
    <w:rsid w:val="00F747A7"/>
    <w:rsid w:val="00F747FC"/>
    <w:rsid w:val="00F74AE6"/>
    <w:rsid w:val="00F75367"/>
    <w:rsid w:val="00F75A9C"/>
    <w:rsid w:val="00F75B82"/>
    <w:rsid w:val="00F75C84"/>
    <w:rsid w:val="00F75DE4"/>
    <w:rsid w:val="00F75FCA"/>
    <w:rsid w:val="00F762BE"/>
    <w:rsid w:val="00F7657A"/>
    <w:rsid w:val="00F777A2"/>
    <w:rsid w:val="00F80140"/>
    <w:rsid w:val="00F802C4"/>
    <w:rsid w:val="00F8048F"/>
    <w:rsid w:val="00F8090A"/>
    <w:rsid w:val="00F80DBE"/>
    <w:rsid w:val="00F81412"/>
    <w:rsid w:val="00F815F9"/>
    <w:rsid w:val="00F819CB"/>
    <w:rsid w:val="00F81E35"/>
    <w:rsid w:val="00F824D3"/>
    <w:rsid w:val="00F83BAE"/>
    <w:rsid w:val="00F83E98"/>
    <w:rsid w:val="00F84494"/>
    <w:rsid w:val="00F84C85"/>
    <w:rsid w:val="00F85000"/>
    <w:rsid w:val="00F85387"/>
    <w:rsid w:val="00F8544C"/>
    <w:rsid w:val="00F863A7"/>
    <w:rsid w:val="00F8648C"/>
    <w:rsid w:val="00F86501"/>
    <w:rsid w:val="00F8676D"/>
    <w:rsid w:val="00F868B0"/>
    <w:rsid w:val="00F86AD9"/>
    <w:rsid w:val="00F86DB8"/>
    <w:rsid w:val="00F87179"/>
    <w:rsid w:val="00F8769F"/>
    <w:rsid w:val="00F87B69"/>
    <w:rsid w:val="00F900C7"/>
    <w:rsid w:val="00F90648"/>
    <w:rsid w:val="00F90ED3"/>
    <w:rsid w:val="00F90F31"/>
    <w:rsid w:val="00F911E7"/>
    <w:rsid w:val="00F916AF"/>
    <w:rsid w:val="00F9183D"/>
    <w:rsid w:val="00F92133"/>
    <w:rsid w:val="00F9358E"/>
    <w:rsid w:val="00F937A7"/>
    <w:rsid w:val="00F93C73"/>
    <w:rsid w:val="00F93D5E"/>
    <w:rsid w:val="00F93EB8"/>
    <w:rsid w:val="00F94075"/>
    <w:rsid w:val="00F940DE"/>
    <w:rsid w:val="00F94387"/>
    <w:rsid w:val="00F94539"/>
    <w:rsid w:val="00F94573"/>
    <w:rsid w:val="00F945D4"/>
    <w:rsid w:val="00F949A6"/>
    <w:rsid w:val="00F94B18"/>
    <w:rsid w:val="00F95766"/>
    <w:rsid w:val="00F9577C"/>
    <w:rsid w:val="00F95C01"/>
    <w:rsid w:val="00F95D73"/>
    <w:rsid w:val="00F961F1"/>
    <w:rsid w:val="00F962F7"/>
    <w:rsid w:val="00F96BB2"/>
    <w:rsid w:val="00F96CCC"/>
    <w:rsid w:val="00F97461"/>
    <w:rsid w:val="00F9750F"/>
    <w:rsid w:val="00F97591"/>
    <w:rsid w:val="00F978B0"/>
    <w:rsid w:val="00F97925"/>
    <w:rsid w:val="00F97D63"/>
    <w:rsid w:val="00FA0257"/>
    <w:rsid w:val="00FA05D9"/>
    <w:rsid w:val="00FA06BF"/>
    <w:rsid w:val="00FA096C"/>
    <w:rsid w:val="00FA0CEC"/>
    <w:rsid w:val="00FA0EC6"/>
    <w:rsid w:val="00FA1134"/>
    <w:rsid w:val="00FA1180"/>
    <w:rsid w:val="00FA1296"/>
    <w:rsid w:val="00FA168F"/>
    <w:rsid w:val="00FA1C33"/>
    <w:rsid w:val="00FA1D8F"/>
    <w:rsid w:val="00FA1E42"/>
    <w:rsid w:val="00FA2BFE"/>
    <w:rsid w:val="00FA3C89"/>
    <w:rsid w:val="00FA3ECD"/>
    <w:rsid w:val="00FA4171"/>
    <w:rsid w:val="00FA4573"/>
    <w:rsid w:val="00FA478F"/>
    <w:rsid w:val="00FA4B16"/>
    <w:rsid w:val="00FA4EBE"/>
    <w:rsid w:val="00FA50AB"/>
    <w:rsid w:val="00FA5621"/>
    <w:rsid w:val="00FA5D46"/>
    <w:rsid w:val="00FA7008"/>
    <w:rsid w:val="00FA725E"/>
    <w:rsid w:val="00FA7285"/>
    <w:rsid w:val="00FA76BA"/>
    <w:rsid w:val="00FA7CC9"/>
    <w:rsid w:val="00FA7F66"/>
    <w:rsid w:val="00FB0105"/>
    <w:rsid w:val="00FB03E6"/>
    <w:rsid w:val="00FB0AC8"/>
    <w:rsid w:val="00FB0FCB"/>
    <w:rsid w:val="00FB12DF"/>
    <w:rsid w:val="00FB147C"/>
    <w:rsid w:val="00FB151A"/>
    <w:rsid w:val="00FB1D82"/>
    <w:rsid w:val="00FB21EB"/>
    <w:rsid w:val="00FB26A2"/>
    <w:rsid w:val="00FB2B26"/>
    <w:rsid w:val="00FB3098"/>
    <w:rsid w:val="00FB313D"/>
    <w:rsid w:val="00FB3503"/>
    <w:rsid w:val="00FB36F3"/>
    <w:rsid w:val="00FB3785"/>
    <w:rsid w:val="00FB3AD5"/>
    <w:rsid w:val="00FB3DDD"/>
    <w:rsid w:val="00FB4088"/>
    <w:rsid w:val="00FB4267"/>
    <w:rsid w:val="00FB4E3D"/>
    <w:rsid w:val="00FB5763"/>
    <w:rsid w:val="00FB59F7"/>
    <w:rsid w:val="00FB5A19"/>
    <w:rsid w:val="00FB5D24"/>
    <w:rsid w:val="00FB62DE"/>
    <w:rsid w:val="00FB6681"/>
    <w:rsid w:val="00FB66DF"/>
    <w:rsid w:val="00FB6706"/>
    <w:rsid w:val="00FB683C"/>
    <w:rsid w:val="00FB750D"/>
    <w:rsid w:val="00FB7965"/>
    <w:rsid w:val="00FB7B5C"/>
    <w:rsid w:val="00FB7C67"/>
    <w:rsid w:val="00FB7D80"/>
    <w:rsid w:val="00FC0295"/>
    <w:rsid w:val="00FC05FA"/>
    <w:rsid w:val="00FC092A"/>
    <w:rsid w:val="00FC094E"/>
    <w:rsid w:val="00FC0ED0"/>
    <w:rsid w:val="00FC1F2D"/>
    <w:rsid w:val="00FC2B10"/>
    <w:rsid w:val="00FC2EB5"/>
    <w:rsid w:val="00FC3281"/>
    <w:rsid w:val="00FC33BA"/>
    <w:rsid w:val="00FC3C80"/>
    <w:rsid w:val="00FC3EA4"/>
    <w:rsid w:val="00FC4223"/>
    <w:rsid w:val="00FC4666"/>
    <w:rsid w:val="00FC49CA"/>
    <w:rsid w:val="00FC4D75"/>
    <w:rsid w:val="00FC4DD7"/>
    <w:rsid w:val="00FC5168"/>
    <w:rsid w:val="00FC52F1"/>
    <w:rsid w:val="00FC5448"/>
    <w:rsid w:val="00FC5496"/>
    <w:rsid w:val="00FC56A9"/>
    <w:rsid w:val="00FC5AAA"/>
    <w:rsid w:val="00FC61A2"/>
    <w:rsid w:val="00FC62CA"/>
    <w:rsid w:val="00FC63FE"/>
    <w:rsid w:val="00FC6650"/>
    <w:rsid w:val="00FC6BA7"/>
    <w:rsid w:val="00FC6E22"/>
    <w:rsid w:val="00FC70C2"/>
    <w:rsid w:val="00FC73EF"/>
    <w:rsid w:val="00FC7546"/>
    <w:rsid w:val="00FC7779"/>
    <w:rsid w:val="00FC77C7"/>
    <w:rsid w:val="00FC7F26"/>
    <w:rsid w:val="00FD06F7"/>
    <w:rsid w:val="00FD073B"/>
    <w:rsid w:val="00FD0E36"/>
    <w:rsid w:val="00FD0E6A"/>
    <w:rsid w:val="00FD0FEE"/>
    <w:rsid w:val="00FD19C9"/>
    <w:rsid w:val="00FD1A22"/>
    <w:rsid w:val="00FD1FA0"/>
    <w:rsid w:val="00FD25BB"/>
    <w:rsid w:val="00FD2653"/>
    <w:rsid w:val="00FD2EA4"/>
    <w:rsid w:val="00FD30E5"/>
    <w:rsid w:val="00FD365F"/>
    <w:rsid w:val="00FD36B8"/>
    <w:rsid w:val="00FD3D64"/>
    <w:rsid w:val="00FD3FC8"/>
    <w:rsid w:val="00FD4047"/>
    <w:rsid w:val="00FD4776"/>
    <w:rsid w:val="00FD4989"/>
    <w:rsid w:val="00FD4A83"/>
    <w:rsid w:val="00FD5178"/>
    <w:rsid w:val="00FD51A3"/>
    <w:rsid w:val="00FD553D"/>
    <w:rsid w:val="00FD5572"/>
    <w:rsid w:val="00FD5595"/>
    <w:rsid w:val="00FD5CD4"/>
    <w:rsid w:val="00FD5DD8"/>
    <w:rsid w:val="00FD5F56"/>
    <w:rsid w:val="00FD6219"/>
    <w:rsid w:val="00FD62DB"/>
    <w:rsid w:val="00FD63AB"/>
    <w:rsid w:val="00FD66AB"/>
    <w:rsid w:val="00FD6CA7"/>
    <w:rsid w:val="00FD6D13"/>
    <w:rsid w:val="00FD6EAD"/>
    <w:rsid w:val="00FD6F2E"/>
    <w:rsid w:val="00FD70FE"/>
    <w:rsid w:val="00FD721C"/>
    <w:rsid w:val="00FD7555"/>
    <w:rsid w:val="00FD7767"/>
    <w:rsid w:val="00FD77A8"/>
    <w:rsid w:val="00FD7896"/>
    <w:rsid w:val="00FD7B68"/>
    <w:rsid w:val="00FE0BE8"/>
    <w:rsid w:val="00FE0F4D"/>
    <w:rsid w:val="00FE1519"/>
    <w:rsid w:val="00FE1636"/>
    <w:rsid w:val="00FE1EF4"/>
    <w:rsid w:val="00FE1FC1"/>
    <w:rsid w:val="00FE1FC4"/>
    <w:rsid w:val="00FE20D3"/>
    <w:rsid w:val="00FE28F0"/>
    <w:rsid w:val="00FE2DA6"/>
    <w:rsid w:val="00FE2F42"/>
    <w:rsid w:val="00FE3252"/>
    <w:rsid w:val="00FE3337"/>
    <w:rsid w:val="00FE357B"/>
    <w:rsid w:val="00FE370B"/>
    <w:rsid w:val="00FE4109"/>
    <w:rsid w:val="00FE4328"/>
    <w:rsid w:val="00FE4ABD"/>
    <w:rsid w:val="00FE4C32"/>
    <w:rsid w:val="00FE766F"/>
    <w:rsid w:val="00FE78DB"/>
    <w:rsid w:val="00FE7DDF"/>
    <w:rsid w:val="00FE7E77"/>
    <w:rsid w:val="00FE7F35"/>
    <w:rsid w:val="00FF04AA"/>
    <w:rsid w:val="00FF07B7"/>
    <w:rsid w:val="00FF138F"/>
    <w:rsid w:val="00FF1DA8"/>
    <w:rsid w:val="00FF3024"/>
    <w:rsid w:val="00FF3834"/>
    <w:rsid w:val="00FF3AB5"/>
    <w:rsid w:val="00FF3BE7"/>
    <w:rsid w:val="00FF3C44"/>
    <w:rsid w:val="00FF44A9"/>
    <w:rsid w:val="00FF4B03"/>
    <w:rsid w:val="00FF4F08"/>
    <w:rsid w:val="00FF5986"/>
    <w:rsid w:val="00FF6123"/>
    <w:rsid w:val="00FF61FE"/>
    <w:rsid w:val="00FF6276"/>
    <w:rsid w:val="00FF6424"/>
    <w:rsid w:val="00FF67FA"/>
    <w:rsid w:val="00FF69B8"/>
    <w:rsid w:val="00FF6C77"/>
    <w:rsid w:val="00FF7022"/>
    <w:rsid w:val="00FF7554"/>
    <w:rsid w:val="00FF7B6E"/>
    <w:rsid w:val="00FF7C6D"/>
    <w:rsid w:val="00FF7E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12"/>
    <w:rPr>
      <w:rFonts w:eastAsia="Times New Roman"/>
      <w:sz w:val="24"/>
      <w:szCs w:val="24"/>
    </w:rPr>
  </w:style>
  <w:style w:type="paragraph" w:styleId="Heading1">
    <w:name w:val="heading 1"/>
    <w:basedOn w:val="Normal"/>
    <w:next w:val="Normal"/>
    <w:link w:val="Heading1Char"/>
    <w:uiPriority w:val="9"/>
    <w:qFormat/>
    <w:rsid w:val="00535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56043"/>
    <w:pPr>
      <w:keepNext/>
      <w:suppressAutoHyphens/>
      <w:ind w:right="26" w:firstLine="720"/>
      <w:jc w:val="both"/>
      <w:outlineLvl w:val="1"/>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56043"/>
    <w:rPr>
      <w:rFonts w:eastAsia="Times New Roman"/>
      <w:b/>
      <w:bCs/>
      <w:sz w:val="23"/>
      <w:szCs w:val="23"/>
      <w:lang w:eastAsia="ar-SA" w:bidi="ar-SA"/>
    </w:rPr>
  </w:style>
  <w:style w:type="paragraph" w:styleId="FootnoteText">
    <w:name w:val="footnote text"/>
    <w:aliases w:val="Char8 Char,Char Char Char Char,Char3 Char Char Char,Char3 Char Char1,Char Char Char Char Char Char1,Char Char Char Char Char Char Char Char,Char Char Char Char Char Char Char2,Char Char1,Char Char,Char Char Cha Char"/>
    <w:basedOn w:val="Normal"/>
    <w:link w:val="FootnoteTextChar2"/>
    <w:uiPriority w:val="99"/>
    <w:semiHidden/>
    <w:rsid w:val="00FB3DDD"/>
    <w:rPr>
      <w:sz w:val="20"/>
      <w:szCs w:val="20"/>
    </w:rPr>
  </w:style>
  <w:style w:type="character" w:customStyle="1" w:styleId="FootnoteTextChar">
    <w:name w:val="Footnote Text Char"/>
    <w:aliases w:val="Char8 Char Char,Char Char Char Char Char,Char3 Char Char Char Char,Char3 Char Char1 Char,Char Char Char Char Char Char1 Char,Char Char Char Char Char Char Char Char Char,Char Char Char Char Char Char Char2 Char,Char Char1 Char"/>
    <w:basedOn w:val="DefaultParagraphFont"/>
    <w:uiPriority w:val="99"/>
    <w:semiHidden/>
    <w:rsid w:val="00861167"/>
    <w:rPr>
      <w:rFonts w:eastAsia="Times New Roman"/>
      <w:sz w:val="20"/>
      <w:szCs w:val="20"/>
    </w:rPr>
  </w:style>
  <w:style w:type="character" w:customStyle="1" w:styleId="FootnoteTextChar2">
    <w:name w:val="Footnote Text Char2"/>
    <w:aliases w:val="Char8 Char Char1,Char Char Char Char Char1,Char3 Char Char Char Char1,Char3 Char Char1 Char1,Char Char Char Char Char Char1 Char1,Char Char Char Char Char Char Char Char Char1,Char Char Char Char Char Char Char2 Char1,Char Char Char"/>
    <w:basedOn w:val="DefaultParagraphFont"/>
    <w:link w:val="FootnoteText"/>
    <w:uiPriority w:val="99"/>
    <w:rsid w:val="00A41C37"/>
    <w:rPr>
      <w:rFonts w:eastAsia="Times New Roman"/>
      <w:sz w:val="20"/>
      <w:szCs w:val="20"/>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
    <w:basedOn w:val="DefaultParagraphFont"/>
    <w:uiPriority w:val="99"/>
    <w:semiHidden/>
    <w:rsid w:val="00FB3DDD"/>
    <w:rPr>
      <w:vertAlign w:val="superscript"/>
    </w:rPr>
  </w:style>
  <w:style w:type="paragraph" w:styleId="ListParagraph">
    <w:name w:val="List Paragraph"/>
    <w:basedOn w:val="Normal"/>
    <w:uiPriority w:val="99"/>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styleId="NoSpacing">
    <w:name w:val="No Spacing"/>
    <w:link w:val="NoSpacingChar"/>
    <w:uiPriority w:val="99"/>
    <w:qFormat/>
    <w:rsid w:val="005D027C"/>
    <w:rPr>
      <w:rFonts w:eastAsia="Times New Roman"/>
      <w:sz w:val="24"/>
      <w:szCs w:val="24"/>
    </w:rPr>
  </w:style>
  <w:style w:type="table" w:styleId="TableGrid">
    <w:name w:val="Table Grid"/>
    <w:basedOn w:val="TableNormal"/>
    <w:uiPriority w:val="99"/>
    <w:rsid w:val="00A77CC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77CCF"/>
  </w:style>
  <w:style w:type="paragraph" w:customStyle="1" w:styleId="CharChar1Char8">
    <w:name w:val="Char Char1 Char8"/>
    <w:basedOn w:val="Normal"/>
    <w:uiPriority w:val="99"/>
    <w:rsid w:val="00FB3098"/>
    <w:pPr>
      <w:tabs>
        <w:tab w:val="left" w:pos="709"/>
      </w:tabs>
    </w:pPr>
    <w:rPr>
      <w:lang w:val="pl-PL" w:eastAsia="pl-PL"/>
    </w:rPr>
  </w:style>
  <w:style w:type="paragraph" w:styleId="BodyText">
    <w:name w:val="Body Text"/>
    <w:basedOn w:val="Normal"/>
    <w:link w:val="BodyTextChar"/>
    <w:uiPriority w:val="99"/>
    <w:rsid w:val="008E6B43"/>
    <w:pPr>
      <w:jc w:val="both"/>
    </w:pPr>
    <w:rPr>
      <w:lang w:eastAsia="en-US"/>
    </w:rPr>
  </w:style>
  <w:style w:type="character" w:customStyle="1" w:styleId="BodyTextChar">
    <w:name w:val="Body Text Char"/>
    <w:basedOn w:val="DefaultParagraphFont"/>
    <w:link w:val="BodyText"/>
    <w:uiPriority w:val="99"/>
    <w:rsid w:val="008E6B43"/>
    <w:rPr>
      <w:rFonts w:eastAsia="Times New Roman"/>
      <w:lang w:val="bg-BG"/>
    </w:rPr>
  </w:style>
  <w:style w:type="character" w:customStyle="1" w:styleId="samedocreference">
    <w:name w:val="samedocreference"/>
    <w:basedOn w:val="DefaultParagraphFont"/>
    <w:uiPriority w:val="99"/>
    <w:rsid w:val="009928CD"/>
  </w:style>
  <w:style w:type="paragraph" w:customStyle="1" w:styleId="Default">
    <w:name w:val="Default"/>
    <w:uiPriority w:val="99"/>
    <w:rsid w:val="00EF53B3"/>
    <w:pPr>
      <w:autoSpaceDE w:val="0"/>
      <w:autoSpaceDN w:val="0"/>
      <w:adjustRightInd w:val="0"/>
    </w:pPr>
    <w:rPr>
      <w:color w:val="000000"/>
      <w:sz w:val="24"/>
      <w:szCs w:val="24"/>
      <w:lang w:eastAsia="en-US"/>
    </w:rPr>
  </w:style>
  <w:style w:type="character" w:styleId="Hyperlink">
    <w:name w:val="Hyperlink"/>
    <w:basedOn w:val="DefaultParagraphFont"/>
    <w:uiPriority w:val="99"/>
    <w:semiHidden/>
    <w:rsid w:val="00C2447E"/>
    <w:rPr>
      <w:color w:val="000000"/>
      <w:u w:val="none"/>
      <w:effect w:val="none"/>
    </w:rPr>
  </w:style>
  <w:style w:type="paragraph" w:customStyle="1" w:styleId="m">
    <w:name w:val="m"/>
    <w:basedOn w:val="Normal"/>
    <w:uiPriority w:val="99"/>
    <w:rsid w:val="00C2447E"/>
    <w:pPr>
      <w:ind w:firstLine="990"/>
      <w:jc w:val="both"/>
    </w:pPr>
    <w:rPr>
      <w:color w:val="000000"/>
      <w:lang w:val="en-US" w:eastAsia="en-US"/>
    </w:rPr>
  </w:style>
  <w:style w:type="paragraph" w:customStyle="1" w:styleId="CharChar1Char7">
    <w:name w:val="Char Char1 Char7"/>
    <w:basedOn w:val="Normal"/>
    <w:uiPriority w:val="99"/>
    <w:rsid w:val="000E51F7"/>
    <w:pPr>
      <w:tabs>
        <w:tab w:val="left" w:pos="709"/>
      </w:tabs>
    </w:pPr>
    <w:rPr>
      <w:rFonts w:ascii="Tahoma" w:hAnsi="Tahoma" w:cs="Tahoma"/>
      <w:lang w:val="pl-PL" w:eastAsia="pl-PL"/>
    </w:rPr>
  </w:style>
  <w:style w:type="paragraph" w:customStyle="1" w:styleId="CharChar1Char6">
    <w:name w:val="Char Char1 Char6"/>
    <w:basedOn w:val="Normal"/>
    <w:uiPriority w:val="99"/>
    <w:rsid w:val="00944046"/>
    <w:pPr>
      <w:tabs>
        <w:tab w:val="left" w:pos="709"/>
      </w:tabs>
    </w:pPr>
    <w:rPr>
      <w:rFonts w:ascii="Tahoma" w:hAnsi="Tahoma" w:cs="Tahoma"/>
      <w:lang w:val="pl-PL" w:eastAsia="pl-PL"/>
    </w:rPr>
  </w:style>
  <w:style w:type="paragraph" w:customStyle="1" w:styleId="CharChar1Char5">
    <w:name w:val="Char Char1 Char5"/>
    <w:basedOn w:val="Normal"/>
    <w:uiPriority w:val="99"/>
    <w:rsid w:val="002E3C39"/>
    <w:pPr>
      <w:tabs>
        <w:tab w:val="left" w:pos="709"/>
      </w:tabs>
    </w:pPr>
    <w:rPr>
      <w:rFonts w:ascii="Tahoma" w:hAnsi="Tahoma" w:cs="Tahoma"/>
      <w:lang w:val="pl-PL" w:eastAsia="pl-PL"/>
    </w:rPr>
  </w:style>
  <w:style w:type="paragraph" w:styleId="NormalWeb">
    <w:name w:val="Normal (Web)"/>
    <w:basedOn w:val="Normal"/>
    <w:uiPriority w:val="99"/>
    <w:rsid w:val="00DF3212"/>
    <w:pPr>
      <w:spacing w:before="100" w:beforeAutospacing="1" w:after="100" w:afterAutospacing="1"/>
    </w:pPr>
  </w:style>
  <w:style w:type="paragraph" w:customStyle="1" w:styleId="CharChar1Char4">
    <w:name w:val="Char Char1 Char4"/>
    <w:basedOn w:val="Normal"/>
    <w:uiPriority w:val="99"/>
    <w:rsid w:val="001B655F"/>
    <w:pPr>
      <w:tabs>
        <w:tab w:val="left" w:pos="709"/>
      </w:tabs>
    </w:pPr>
    <w:rPr>
      <w:rFonts w:ascii="Tahoma" w:hAnsi="Tahoma" w:cs="Tahoma"/>
      <w:lang w:val="pl-PL" w:eastAsia="pl-PL"/>
    </w:rPr>
  </w:style>
  <w:style w:type="character" w:customStyle="1" w:styleId="apple-converted-space">
    <w:name w:val="apple-converted-space"/>
    <w:uiPriority w:val="99"/>
    <w:rsid w:val="00897726"/>
  </w:style>
  <w:style w:type="paragraph" w:customStyle="1" w:styleId="CharChar1Char3">
    <w:name w:val="Char Char1 Char3"/>
    <w:basedOn w:val="Normal"/>
    <w:uiPriority w:val="99"/>
    <w:rsid w:val="00681F11"/>
    <w:pPr>
      <w:tabs>
        <w:tab w:val="left" w:pos="709"/>
      </w:tabs>
    </w:pPr>
    <w:rPr>
      <w:rFonts w:ascii="Tahoma" w:hAnsi="Tahoma" w:cs="Tahoma"/>
      <w:lang w:val="pl-PL" w:eastAsia="pl-PL"/>
    </w:rPr>
  </w:style>
  <w:style w:type="paragraph" w:styleId="BodyTextIndent2">
    <w:name w:val="Body Text Indent 2"/>
    <w:basedOn w:val="Normal"/>
    <w:link w:val="BodyTextIndent2Char"/>
    <w:uiPriority w:val="99"/>
    <w:rsid w:val="00E85AB2"/>
    <w:pPr>
      <w:spacing w:after="120" w:line="480" w:lineRule="auto"/>
      <w:ind w:left="283"/>
    </w:pPr>
  </w:style>
  <w:style w:type="character" w:customStyle="1" w:styleId="BodyTextIndent2Char">
    <w:name w:val="Body Text Indent 2 Char"/>
    <w:basedOn w:val="DefaultParagraphFont"/>
    <w:link w:val="BodyTextIndent2"/>
    <w:uiPriority w:val="99"/>
    <w:rsid w:val="00E85AB2"/>
    <w:rPr>
      <w:rFonts w:eastAsia="Times New Roman"/>
      <w:lang w:val="bg-BG" w:eastAsia="bg-BG"/>
    </w:rPr>
  </w:style>
  <w:style w:type="paragraph" w:customStyle="1" w:styleId="CharChar1Char2">
    <w:name w:val="Char Char1 Char2"/>
    <w:basedOn w:val="Normal"/>
    <w:uiPriority w:val="99"/>
    <w:rsid w:val="00111119"/>
    <w:pPr>
      <w:tabs>
        <w:tab w:val="left" w:pos="709"/>
      </w:tabs>
    </w:pPr>
    <w:rPr>
      <w:rFonts w:ascii="Tahoma" w:hAnsi="Tahoma" w:cs="Tahoma"/>
      <w:lang w:val="pl-PL" w:eastAsia="pl-PL"/>
    </w:rPr>
  </w:style>
  <w:style w:type="character" w:customStyle="1" w:styleId="NoSpacingChar">
    <w:name w:val="No Spacing Char"/>
    <w:link w:val="NoSpacing"/>
    <w:uiPriority w:val="99"/>
    <w:rsid w:val="00363DE5"/>
    <w:rPr>
      <w:rFonts w:eastAsia="Times New Roman"/>
      <w:sz w:val="24"/>
      <w:szCs w:val="24"/>
      <w:lang w:val="bg-BG" w:eastAsia="bg-BG"/>
    </w:rPr>
  </w:style>
  <w:style w:type="paragraph" w:customStyle="1" w:styleId="CharChar1Char1">
    <w:name w:val="Char Char1 Char1"/>
    <w:basedOn w:val="Normal"/>
    <w:uiPriority w:val="99"/>
    <w:rsid w:val="00C211C2"/>
    <w:pPr>
      <w:tabs>
        <w:tab w:val="left" w:pos="709"/>
      </w:tabs>
    </w:pPr>
    <w:rPr>
      <w:rFonts w:ascii="Tahoma" w:hAnsi="Tahoma" w:cs="Tahoma"/>
      <w:lang w:val="pl-PL" w:eastAsia="pl-PL"/>
    </w:rPr>
  </w:style>
  <w:style w:type="paragraph" w:customStyle="1" w:styleId="CharChar1CharCharCharChar">
    <w:name w:val="Char Char1 Char Char Char Char"/>
    <w:basedOn w:val="Normal"/>
    <w:uiPriority w:val="99"/>
    <w:rsid w:val="00484F74"/>
    <w:pPr>
      <w:tabs>
        <w:tab w:val="left" w:pos="709"/>
      </w:tabs>
    </w:pPr>
    <w:rPr>
      <w:rFonts w:ascii="Tahoma" w:eastAsia="Calibri" w:hAnsi="Tahoma" w:cs="Tahoma"/>
      <w:lang w:val="pl-PL" w:eastAsia="pl-PL"/>
    </w:rPr>
  </w:style>
  <w:style w:type="character" w:customStyle="1" w:styleId="FootnoteTextChar1">
    <w:name w:val="Footnote Text Char1"/>
    <w:basedOn w:val="DefaultParagraphFont"/>
    <w:uiPriority w:val="99"/>
    <w:rsid w:val="00C62824"/>
    <w:rPr>
      <w:lang w:val="bg-BG" w:eastAsia="bg-BG"/>
    </w:rPr>
  </w:style>
  <w:style w:type="character" w:styleId="FollowedHyperlink">
    <w:name w:val="FollowedHyperlink"/>
    <w:basedOn w:val="DefaultParagraphFont"/>
    <w:uiPriority w:val="99"/>
    <w:semiHidden/>
    <w:rsid w:val="00E62476"/>
    <w:rPr>
      <w:color w:val="800080"/>
      <w:u w:val="single"/>
    </w:rPr>
  </w:style>
  <w:style w:type="paragraph" w:customStyle="1" w:styleId="CharChar1Char12">
    <w:name w:val="Char Char1 Char12"/>
    <w:basedOn w:val="Normal"/>
    <w:uiPriority w:val="99"/>
    <w:rsid w:val="002A0C89"/>
    <w:pPr>
      <w:tabs>
        <w:tab w:val="left" w:pos="709"/>
      </w:tabs>
    </w:pPr>
    <w:rPr>
      <w:rFonts w:ascii="Tahoma" w:hAnsi="Tahoma" w:cs="Tahoma"/>
      <w:lang w:val="pl-PL" w:eastAsia="pl-PL"/>
    </w:rPr>
  </w:style>
  <w:style w:type="paragraph" w:customStyle="1" w:styleId="CharChar1Char11">
    <w:name w:val="Char Char1 Char11"/>
    <w:basedOn w:val="Normal"/>
    <w:uiPriority w:val="99"/>
    <w:rsid w:val="009F0791"/>
    <w:pPr>
      <w:tabs>
        <w:tab w:val="left" w:pos="709"/>
      </w:tabs>
    </w:pPr>
    <w:rPr>
      <w:rFonts w:ascii="Tahoma" w:hAnsi="Tahoma" w:cs="Tahoma"/>
      <w:lang w:val="pl-PL" w:eastAsia="pl-PL"/>
    </w:rPr>
  </w:style>
  <w:style w:type="paragraph" w:customStyle="1" w:styleId="CharChar1Char10">
    <w:name w:val="Char Char1 Char10"/>
    <w:basedOn w:val="Normal"/>
    <w:uiPriority w:val="99"/>
    <w:rsid w:val="00A55FA2"/>
    <w:pPr>
      <w:tabs>
        <w:tab w:val="left" w:pos="709"/>
      </w:tabs>
    </w:pPr>
    <w:rPr>
      <w:rFonts w:ascii="Tahoma" w:hAnsi="Tahoma" w:cs="Tahoma"/>
      <w:lang w:val="pl-PL" w:eastAsia="pl-PL"/>
    </w:rPr>
  </w:style>
  <w:style w:type="character" w:customStyle="1" w:styleId="Heading1Char">
    <w:name w:val="Heading 1 Char"/>
    <w:basedOn w:val="DefaultParagraphFont"/>
    <w:link w:val="Heading1"/>
    <w:uiPriority w:val="9"/>
    <w:rsid w:val="005359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12"/>
    <w:rPr>
      <w:rFonts w:eastAsia="Times New Roman"/>
      <w:sz w:val="24"/>
      <w:szCs w:val="24"/>
    </w:rPr>
  </w:style>
  <w:style w:type="paragraph" w:styleId="Heading1">
    <w:name w:val="heading 1"/>
    <w:basedOn w:val="Normal"/>
    <w:next w:val="Normal"/>
    <w:link w:val="Heading1Char"/>
    <w:uiPriority w:val="9"/>
    <w:qFormat/>
    <w:rsid w:val="00535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56043"/>
    <w:pPr>
      <w:keepNext/>
      <w:suppressAutoHyphens/>
      <w:ind w:right="26" w:firstLine="720"/>
      <w:jc w:val="both"/>
      <w:outlineLvl w:val="1"/>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56043"/>
    <w:rPr>
      <w:rFonts w:eastAsia="Times New Roman"/>
      <w:b/>
      <w:bCs/>
      <w:sz w:val="23"/>
      <w:szCs w:val="23"/>
      <w:lang w:eastAsia="ar-SA" w:bidi="ar-SA"/>
    </w:rPr>
  </w:style>
  <w:style w:type="paragraph" w:styleId="FootnoteText">
    <w:name w:val="footnote text"/>
    <w:aliases w:val="Char8 Char,Char Char Char Char,Char3 Char Char Char,Char3 Char Char1,Char Char Char Char Char Char1,Char Char Char Char Char Char Char Char,Char Char Char Char Char Char Char2,Char Char1,Char Char,Char Char Cha Char"/>
    <w:basedOn w:val="Normal"/>
    <w:link w:val="FootnoteTextChar2"/>
    <w:uiPriority w:val="99"/>
    <w:semiHidden/>
    <w:rsid w:val="00FB3DDD"/>
    <w:rPr>
      <w:sz w:val="20"/>
      <w:szCs w:val="20"/>
    </w:rPr>
  </w:style>
  <w:style w:type="character" w:customStyle="1" w:styleId="FootnoteTextChar">
    <w:name w:val="Footnote Text Char"/>
    <w:aliases w:val="Char8 Char Char,Char Char Char Char Char,Char3 Char Char Char Char,Char3 Char Char1 Char,Char Char Char Char Char Char1 Char,Char Char Char Char Char Char Char Char Char,Char Char Char Char Char Char Char2 Char,Char Char1 Char"/>
    <w:basedOn w:val="DefaultParagraphFont"/>
    <w:uiPriority w:val="99"/>
    <w:semiHidden/>
    <w:rsid w:val="00861167"/>
    <w:rPr>
      <w:rFonts w:eastAsia="Times New Roman"/>
      <w:sz w:val="20"/>
      <w:szCs w:val="20"/>
    </w:rPr>
  </w:style>
  <w:style w:type="character" w:customStyle="1" w:styleId="FootnoteTextChar2">
    <w:name w:val="Footnote Text Char2"/>
    <w:aliases w:val="Char8 Char Char1,Char Char Char Char Char1,Char3 Char Char Char Char1,Char3 Char Char1 Char1,Char Char Char Char Char Char1 Char1,Char Char Char Char Char Char Char Char Char1,Char Char Char Char Char Char Char2 Char1,Char Char Char"/>
    <w:basedOn w:val="DefaultParagraphFont"/>
    <w:link w:val="FootnoteText"/>
    <w:uiPriority w:val="99"/>
    <w:rsid w:val="00A41C37"/>
    <w:rPr>
      <w:rFonts w:eastAsia="Times New Roman"/>
      <w:sz w:val="20"/>
      <w:szCs w:val="20"/>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
    <w:basedOn w:val="DefaultParagraphFont"/>
    <w:uiPriority w:val="99"/>
    <w:semiHidden/>
    <w:rsid w:val="00FB3DDD"/>
    <w:rPr>
      <w:vertAlign w:val="superscript"/>
    </w:rPr>
  </w:style>
  <w:style w:type="paragraph" w:styleId="ListParagraph">
    <w:name w:val="List Paragraph"/>
    <w:basedOn w:val="Normal"/>
    <w:uiPriority w:val="99"/>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styleId="NoSpacing">
    <w:name w:val="No Spacing"/>
    <w:link w:val="NoSpacingChar"/>
    <w:uiPriority w:val="99"/>
    <w:qFormat/>
    <w:rsid w:val="005D027C"/>
    <w:rPr>
      <w:rFonts w:eastAsia="Times New Roman"/>
      <w:sz w:val="24"/>
      <w:szCs w:val="24"/>
    </w:rPr>
  </w:style>
  <w:style w:type="table" w:styleId="TableGrid">
    <w:name w:val="Table Grid"/>
    <w:basedOn w:val="TableNormal"/>
    <w:uiPriority w:val="99"/>
    <w:rsid w:val="00A77CC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77CCF"/>
  </w:style>
  <w:style w:type="paragraph" w:customStyle="1" w:styleId="CharChar1Char8">
    <w:name w:val="Char Char1 Char8"/>
    <w:basedOn w:val="Normal"/>
    <w:uiPriority w:val="99"/>
    <w:rsid w:val="00FB3098"/>
    <w:pPr>
      <w:tabs>
        <w:tab w:val="left" w:pos="709"/>
      </w:tabs>
    </w:pPr>
    <w:rPr>
      <w:lang w:val="pl-PL" w:eastAsia="pl-PL"/>
    </w:rPr>
  </w:style>
  <w:style w:type="paragraph" w:styleId="BodyText">
    <w:name w:val="Body Text"/>
    <w:basedOn w:val="Normal"/>
    <w:link w:val="BodyTextChar"/>
    <w:uiPriority w:val="99"/>
    <w:rsid w:val="008E6B43"/>
    <w:pPr>
      <w:jc w:val="both"/>
    </w:pPr>
    <w:rPr>
      <w:lang w:eastAsia="en-US"/>
    </w:rPr>
  </w:style>
  <w:style w:type="character" w:customStyle="1" w:styleId="BodyTextChar">
    <w:name w:val="Body Text Char"/>
    <w:basedOn w:val="DefaultParagraphFont"/>
    <w:link w:val="BodyText"/>
    <w:uiPriority w:val="99"/>
    <w:rsid w:val="008E6B43"/>
    <w:rPr>
      <w:rFonts w:eastAsia="Times New Roman"/>
      <w:lang w:val="bg-BG"/>
    </w:rPr>
  </w:style>
  <w:style w:type="character" w:customStyle="1" w:styleId="samedocreference">
    <w:name w:val="samedocreference"/>
    <w:basedOn w:val="DefaultParagraphFont"/>
    <w:uiPriority w:val="99"/>
    <w:rsid w:val="009928CD"/>
  </w:style>
  <w:style w:type="paragraph" w:customStyle="1" w:styleId="Default">
    <w:name w:val="Default"/>
    <w:uiPriority w:val="99"/>
    <w:rsid w:val="00EF53B3"/>
    <w:pPr>
      <w:autoSpaceDE w:val="0"/>
      <w:autoSpaceDN w:val="0"/>
      <w:adjustRightInd w:val="0"/>
    </w:pPr>
    <w:rPr>
      <w:color w:val="000000"/>
      <w:sz w:val="24"/>
      <w:szCs w:val="24"/>
      <w:lang w:eastAsia="en-US"/>
    </w:rPr>
  </w:style>
  <w:style w:type="character" w:styleId="Hyperlink">
    <w:name w:val="Hyperlink"/>
    <w:basedOn w:val="DefaultParagraphFont"/>
    <w:uiPriority w:val="99"/>
    <w:semiHidden/>
    <w:rsid w:val="00C2447E"/>
    <w:rPr>
      <w:color w:val="000000"/>
      <w:u w:val="none"/>
      <w:effect w:val="none"/>
    </w:rPr>
  </w:style>
  <w:style w:type="paragraph" w:customStyle="1" w:styleId="m">
    <w:name w:val="m"/>
    <w:basedOn w:val="Normal"/>
    <w:uiPriority w:val="99"/>
    <w:rsid w:val="00C2447E"/>
    <w:pPr>
      <w:ind w:firstLine="990"/>
      <w:jc w:val="both"/>
    </w:pPr>
    <w:rPr>
      <w:color w:val="000000"/>
      <w:lang w:val="en-US" w:eastAsia="en-US"/>
    </w:rPr>
  </w:style>
  <w:style w:type="paragraph" w:customStyle="1" w:styleId="CharChar1Char7">
    <w:name w:val="Char Char1 Char7"/>
    <w:basedOn w:val="Normal"/>
    <w:uiPriority w:val="99"/>
    <w:rsid w:val="000E51F7"/>
    <w:pPr>
      <w:tabs>
        <w:tab w:val="left" w:pos="709"/>
      </w:tabs>
    </w:pPr>
    <w:rPr>
      <w:rFonts w:ascii="Tahoma" w:hAnsi="Tahoma" w:cs="Tahoma"/>
      <w:lang w:val="pl-PL" w:eastAsia="pl-PL"/>
    </w:rPr>
  </w:style>
  <w:style w:type="paragraph" w:customStyle="1" w:styleId="CharChar1Char6">
    <w:name w:val="Char Char1 Char6"/>
    <w:basedOn w:val="Normal"/>
    <w:uiPriority w:val="99"/>
    <w:rsid w:val="00944046"/>
    <w:pPr>
      <w:tabs>
        <w:tab w:val="left" w:pos="709"/>
      </w:tabs>
    </w:pPr>
    <w:rPr>
      <w:rFonts w:ascii="Tahoma" w:hAnsi="Tahoma" w:cs="Tahoma"/>
      <w:lang w:val="pl-PL" w:eastAsia="pl-PL"/>
    </w:rPr>
  </w:style>
  <w:style w:type="paragraph" w:customStyle="1" w:styleId="CharChar1Char5">
    <w:name w:val="Char Char1 Char5"/>
    <w:basedOn w:val="Normal"/>
    <w:uiPriority w:val="99"/>
    <w:rsid w:val="002E3C39"/>
    <w:pPr>
      <w:tabs>
        <w:tab w:val="left" w:pos="709"/>
      </w:tabs>
    </w:pPr>
    <w:rPr>
      <w:rFonts w:ascii="Tahoma" w:hAnsi="Tahoma" w:cs="Tahoma"/>
      <w:lang w:val="pl-PL" w:eastAsia="pl-PL"/>
    </w:rPr>
  </w:style>
  <w:style w:type="paragraph" w:styleId="NormalWeb">
    <w:name w:val="Normal (Web)"/>
    <w:basedOn w:val="Normal"/>
    <w:uiPriority w:val="99"/>
    <w:rsid w:val="00DF3212"/>
    <w:pPr>
      <w:spacing w:before="100" w:beforeAutospacing="1" w:after="100" w:afterAutospacing="1"/>
    </w:pPr>
  </w:style>
  <w:style w:type="paragraph" w:customStyle="1" w:styleId="CharChar1Char4">
    <w:name w:val="Char Char1 Char4"/>
    <w:basedOn w:val="Normal"/>
    <w:uiPriority w:val="99"/>
    <w:rsid w:val="001B655F"/>
    <w:pPr>
      <w:tabs>
        <w:tab w:val="left" w:pos="709"/>
      </w:tabs>
    </w:pPr>
    <w:rPr>
      <w:rFonts w:ascii="Tahoma" w:hAnsi="Tahoma" w:cs="Tahoma"/>
      <w:lang w:val="pl-PL" w:eastAsia="pl-PL"/>
    </w:rPr>
  </w:style>
  <w:style w:type="character" w:customStyle="1" w:styleId="apple-converted-space">
    <w:name w:val="apple-converted-space"/>
    <w:uiPriority w:val="99"/>
    <w:rsid w:val="00897726"/>
  </w:style>
  <w:style w:type="paragraph" w:customStyle="1" w:styleId="CharChar1Char3">
    <w:name w:val="Char Char1 Char3"/>
    <w:basedOn w:val="Normal"/>
    <w:uiPriority w:val="99"/>
    <w:rsid w:val="00681F11"/>
    <w:pPr>
      <w:tabs>
        <w:tab w:val="left" w:pos="709"/>
      </w:tabs>
    </w:pPr>
    <w:rPr>
      <w:rFonts w:ascii="Tahoma" w:hAnsi="Tahoma" w:cs="Tahoma"/>
      <w:lang w:val="pl-PL" w:eastAsia="pl-PL"/>
    </w:rPr>
  </w:style>
  <w:style w:type="paragraph" w:styleId="BodyTextIndent2">
    <w:name w:val="Body Text Indent 2"/>
    <w:basedOn w:val="Normal"/>
    <w:link w:val="BodyTextIndent2Char"/>
    <w:uiPriority w:val="99"/>
    <w:rsid w:val="00E85AB2"/>
    <w:pPr>
      <w:spacing w:after="120" w:line="480" w:lineRule="auto"/>
      <w:ind w:left="283"/>
    </w:pPr>
  </w:style>
  <w:style w:type="character" w:customStyle="1" w:styleId="BodyTextIndent2Char">
    <w:name w:val="Body Text Indent 2 Char"/>
    <w:basedOn w:val="DefaultParagraphFont"/>
    <w:link w:val="BodyTextIndent2"/>
    <w:uiPriority w:val="99"/>
    <w:rsid w:val="00E85AB2"/>
    <w:rPr>
      <w:rFonts w:eastAsia="Times New Roman"/>
      <w:lang w:val="bg-BG" w:eastAsia="bg-BG"/>
    </w:rPr>
  </w:style>
  <w:style w:type="paragraph" w:customStyle="1" w:styleId="CharChar1Char2">
    <w:name w:val="Char Char1 Char2"/>
    <w:basedOn w:val="Normal"/>
    <w:uiPriority w:val="99"/>
    <w:rsid w:val="00111119"/>
    <w:pPr>
      <w:tabs>
        <w:tab w:val="left" w:pos="709"/>
      </w:tabs>
    </w:pPr>
    <w:rPr>
      <w:rFonts w:ascii="Tahoma" w:hAnsi="Tahoma" w:cs="Tahoma"/>
      <w:lang w:val="pl-PL" w:eastAsia="pl-PL"/>
    </w:rPr>
  </w:style>
  <w:style w:type="character" w:customStyle="1" w:styleId="NoSpacingChar">
    <w:name w:val="No Spacing Char"/>
    <w:link w:val="NoSpacing"/>
    <w:uiPriority w:val="99"/>
    <w:rsid w:val="00363DE5"/>
    <w:rPr>
      <w:rFonts w:eastAsia="Times New Roman"/>
      <w:sz w:val="24"/>
      <w:szCs w:val="24"/>
      <w:lang w:val="bg-BG" w:eastAsia="bg-BG"/>
    </w:rPr>
  </w:style>
  <w:style w:type="paragraph" w:customStyle="1" w:styleId="CharChar1Char1">
    <w:name w:val="Char Char1 Char1"/>
    <w:basedOn w:val="Normal"/>
    <w:uiPriority w:val="99"/>
    <w:rsid w:val="00C211C2"/>
    <w:pPr>
      <w:tabs>
        <w:tab w:val="left" w:pos="709"/>
      </w:tabs>
    </w:pPr>
    <w:rPr>
      <w:rFonts w:ascii="Tahoma" w:hAnsi="Tahoma" w:cs="Tahoma"/>
      <w:lang w:val="pl-PL" w:eastAsia="pl-PL"/>
    </w:rPr>
  </w:style>
  <w:style w:type="paragraph" w:customStyle="1" w:styleId="CharChar1CharCharCharChar">
    <w:name w:val="Char Char1 Char Char Char Char"/>
    <w:basedOn w:val="Normal"/>
    <w:uiPriority w:val="99"/>
    <w:rsid w:val="00484F74"/>
    <w:pPr>
      <w:tabs>
        <w:tab w:val="left" w:pos="709"/>
      </w:tabs>
    </w:pPr>
    <w:rPr>
      <w:rFonts w:ascii="Tahoma" w:eastAsia="Calibri" w:hAnsi="Tahoma" w:cs="Tahoma"/>
      <w:lang w:val="pl-PL" w:eastAsia="pl-PL"/>
    </w:rPr>
  </w:style>
  <w:style w:type="character" w:customStyle="1" w:styleId="FootnoteTextChar1">
    <w:name w:val="Footnote Text Char1"/>
    <w:basedOn w:val="DefaultParagraphFont"/>
    <w:uiPriority w:val="99"/>
    <w:rsid w:val="00C62824"/>
    <w:rPr>
      <w:lang w:val="bg-BG" w:eastAsia="bg-BG"/>
    </w:rPr>
  </w:style>
  <w:style w:type="character" w:styleId="FollowedHyperlink">
    <w:name w:val="FollowedHyperlink"/>
    <w:basedOn w:val="DefaultParagraphFont"/>
    <w:uiPriority w:val="99"/>
    <w:semiHidden/>
    <w:rsid w:val="00E62476"/>
    <w:rPr>
      <w:color w:val="800080"/>
      <w:u w:val="single"/>
    </w:rPr>
  </w:style>
  <w:style w:type="paragraph" w:customStyle="1" w:styleId="CharChar1Char12">
    <w:name w:val="Char Char1 Char12"/>
    <w:basedOn w:val="Normal"/>
    <w:uiPriority w:val="99"/>
    <w:rsid w:val="002A0C89"/>
    <w:pPr>
      <w:tabs>
        <w:tab w:val="left" w:pos="709"/>
      </w:tabs>
    </w:pPr>
    <w:rPr>
      <w:rFonts w:ascii="Tahoma" w:hAnsi="Tahoma" w:cs="Tahoma"/>
      <w:lang w:val="pl-PL" w:eastAsia="pl-PL"/>
    </w:rPr>
  </w:style>
  <w:style w:type="paragraph" w:customStyle="1" w:styleId="CharChar1Char11">
    <w:name w:val="Char Char1 Char11"/>
    <w:basedOn w:val="Normal"/>
    <w:uiPriority w:val="99"/>
    <w:rsid w:val="009F0791"/>
    <w:pPr>
      <w:tabs>
        <w:tab w:val="left" w:pos="709"/>
      </w:tabs>
    </w:pPr>
    <w:rPr>
      <w:rFonts w:ascii="Tahoma" w:hAnsi="Tahoma" w:cs="Tahoma"/>
      <w:lang w:val="pl-PL" w:eastAsia="pl-PL"/>
    </w:rPr>
  </w:style>
  <w:style w:type="paragraph" w:customStyle="1" w:styleId="CharChar1Char10">
    <w:name w:val="Char Char1 Char10"/>
    <w:basedOn w:val="Normal"/>
    <w:uiPriority w:val="99"/>
    <w:rsid w:val="00A55FA2"/>
    <w:pPr>
      <w:tabs>
        <w:tab w:val="left" w:pos="709"/>
      </w:tabs>
    </w:pPr>
    <w:rPr>
      <w:rFonts w:ascii="Tahoma" w:hAnsi="Tahoma" w:cs="Tahoma"/>
      <w:lang w:val="pl-PL" w:eastAsia="pl-PL"/>
    </w:rPr>
  </w:style>
  <w:style w:type="character" w:customStyle="1" w:styleId="Heading1Char">
    <w:name w:val="Heading 1 Char"/>
    <w:basedOn w:val="DefaultParagraphFont"/>
    <w:link w:val="Heading1"/>
    <w:uiPriority w:val="9"/>
    <w:rsid w:val="005359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8288">
      <w:marLeft w:val="0"/>
      <w:marRight w:val="0"/>
      <w:marTop w:val="0"/>
      <w:marBottom w:val="0"/>
      <w:divBdr>
        <w:top w:val="none" w:sz="0" w:space="0" w:color="auto"/>
        <w:left w:val="none" w:sz="0" w:space="0" w:color="auto"/>
        <w:bottom w:val="none" w:sz="0" w:space="0" w:color="auto"/>
        <w:right w:val="none" w:sz="0" w:space="0" w:color="auto"/>
      </w:divBdr>
    </w:div>
    <w:div w:id="1154688289">
      <w:marLeft w:val="0"/>
      <w:marRight w:val="0"/>
      <w:marTop w:val="0"/>
      <w:marBottom w:val="0"/>
      <w:divBdr>
        <w:top w:val="none" w:sz="0" w:space="0" w:color="auto"/>
        <w:left w:val="none" w:sz="0" w:space="0" w:color="auto"/>
        <w:bottom w:val="none" w:sz="0" w:space="0" w:color="auto"/>
        <w:right w:val="none" w:sz="0" w:space="0" w:color="auto"/>
      </w:divBdr>
    </w:div>
    <w:div w:id="1154688290">
      <w:marLeft w:val="0"/>
      <w:marRight w:val="0"/>
      <w:marTop w:val="0"/>
      <w:marBottom w:val="0"/>
      <w:divBdr>
        <w:top w:val="none" w:sz="0" w:space="0" w:color="auto"/>
        <w:left w:val="none" w:sz="0" w:space="0" w:color="auto"/>
        <w:bottom w:val="none" w:sz="0" w:space="0" w:color="auto"/>
        <w:right w:val="none" w:sz="0" w:space="0" w:color="auto"/>
      </w:divBdr>
    </w:div>
    <w:div w:id="1154688291">
      <w:marLeft w:val="0"/>
      <w:marRight w:val="0"/>
      <w:marTop w:val="0"/>
      <w:marBottom w:val="0"/>
      <w:divBdr>
        <w:top w:val="none" w:sz="0" w:space="0" w:color="auto"/>
        <w:left w:val="none" w:sz="0" w:space="0" w:color="auto"/>
        <w:bottom w:val="none" w:sz="0" w:space="0" w:color="auto"/>
        <w:right w:val="none" w:sz="0" w:space="0" w:color="auto"/>
      </w:divBdr>
    </w:div>
    <w:div w:id="1154688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pes.government.bg/Pages/Contracts/Default.aspx?evntid=xYFJR0jIZ5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12728</Words>
  <Characters>72556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85114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2017-05-23T11:20:00Z</cp:lastPrinted>
  <dcterms:created xsi:type="dcterms:W3CDTF">2017-07-28T14:19:00Z</dcterms:created>
  <dcterms:modified xsi:type="dcterms:W3CDTF">2017-07-28T14:19:00Z</dcterms:modified>
</cp:coreProperties>
</file>