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56" w:rsidRPr="00586F6C" w:rsidRDefault="00317888" w:rsidP="00935C3F">
      <w:pPr>
        <w:tabs>
          <w:tab w:val="left" w:pos="720"/>
        </w:tabs>
        <w:spacing w:before="360"/>
        <w:ind w:firstLine="709"/>
        <w:jc w:val="center"/>
        <w:rPr>
          <w:b/>
        </w:rPr>
      </w:pPr>
      <w:r w:rsidRPr="00586F6C">
        <w:rPr>
          <w:noProof/>
        </w:rPr>
        <w:drawing>
          <wp:inline distT="0" distB="0" distL="0" distR="0" wp14:anchorId="003D78FA" wp14:editId="5156B8B4">
            <wp:extent cx="1790065" cy="1004570"/>
            <wp:effectExtent l="0" t="0" r="635" b="508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004570"/>
                    </a:xfrm>
                    <a:prstGeom prst="rect">
                      <a:avLst/>
                    </a:prstGeom>
                    <a:noFill/>
                    <a:ln>
                      <a:noFill/>
                    </a:ln>
                  </pic:spPr>
                </pic:pic>
              </a:graphicData>
            </a:graphic>
          </wp:inline>
        </w:drawing>
      </w:r>
    </w:p>
    <w:p w:rsidR="00600A56" w:rsidRPr="00586F6C" w:rsidRDefault="00600A56" w:rsidP="00935C3F">
      <w:pPr>
        <w:tabs>
          <w:tab w:val="left" w:pos="720"/>
        </w:tabs>
        <w:spacing w:before="1800" w:after="1800"/>
        <w:ind w:firstLine="709"/>
        <w:jc w:val="center"/>
        <w:rPr>
          <w:b/>
          <w:spacing w:val="60"/>
          <w:sz w:val="28"/>
          <w:szCs w:val="28"/>
        </w:rPr>
      </w:pPr>
      <w:r w:rsidRPr="00586F6C">
        <w:rPr>
          <w:b/>
          <w:spacing w:val="60"/>
          <w:sz w:val="28"/>
          <w:szCs w:val="28"/>
        </w:rPr>
        <w:t>ОДИТЕН ДОКЛАД</w:t>
      </w:r>
    </w:p>
    <w:p w:rsidR="00600A56" w:rsidRPr="00586F6C" w:rsidRDefault="00600A56" w:rsidP="00935C3F">
      <w:pPr>
        <w:tabs>
          <w:tab w:val="left" w:pos="720"/>
        </w:tabs>
        <w:ind w:firstLine="709"/>
        <w:jc w:val="center"/>
      </w:pPr>
      <w:r w:rsidRPr="00586F6C">
        <w:t>№ 0660200115</w:t>
      </w:r>
    </w:p>
    <w:p w:rsidR="00600A56" w:rsidRPr="00586F6C" w:rsidRDefault="00600A56" w:rsidP="00935C3F">
      <w:pPr>
        <w:ind w:firstLine="709"/>
        <w:jc w:val="center"/>
      </w:pPr>
      <w:r w:rsidRPr="00586F6C">
        <w:t>за извършен одит на отчета на бюджетните разходи на Българската народна банка и тяхното управление за периода от 01.01.2014 г. до 31.12.2014 г.</w:t>
      </w:r>
    </w:p>
    <w:p w:rsidR="00600A56" w:rsidRPr="00586F6C" w:rsidRDefault="00600A56" w:rsidP="00935C3F">
      <w:pPr>
        <w:ind w:firstLine="709"/>
        <w:jc w:val="both"/>
        <w:rPr>
          <w:b/>
          <w:i/>
        </w:rPr>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Default="00600A56" w:rsidP="00935C3F">
      <w:pPr>
        <w:tabs>
          <w:tab w:val="left" w:pos="720"/>
        </w:tabs>
        <w:ind w:firstLine="709"/>
        <w:jc w:val="both"/>
      </w:pPr>
    </w:p>
    <w:p w:rsidR="004A1CDC" w:rsidRDefault="004A1CDC" w:rsidP="00935C3F">
      <w:pPr>
        <w:tabs>
          <w:tab w:val="left" w:pos="720"/>
        </w:tabs>
        <w:ind w:firstLine="709"/>
        <w:jc w:val="both"/>
      </w:pPr>
    </w:p>
    <w:p w:rsidR="004A1CDC" w:rsidRDefault="004A1CDC" w:rsidP="00935C3F">
      <w:pPr>
        <w:tabs>
          <w:tab w:val="left" w:pos="720"/>
        </w:tabs>
        <w:ind w:firstLine="709"/>
        <w:jc w:val="both"/>
      </w:pPr>
    </w:p>
    <w:p w:rsidR="004A1CDC" w:rsidRPr="00586F6C" w:rsidRDefault="004A1CDC" w:rsidP="00935C3F">
      <w:pPr>
        <w:tabs>
          <w:tab w:val="left" w:pos="720"/>
        </w:tabs>
        <w:ind w:firstLine="709"/>
        <w:jc w:val="both"/>
      </w:pP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600A56" w:rsidRPr="004A1CDC" w:rsidRDefault="004A1CDC" w:rsidP="004A1CDC">
      <w:pPr>
        <w:tabs>
          <w:tab w:val="left" w:pos="720"/>
        </w:tabs>
        <w:ind w:firstLine="709"/>
        <w:jc w:val="center"/>
        <w:rPr>
          <w:b/>
        </w:rPr>
      </w:pPr>
      <w:r>
        <w:rPr>
          <w:b/>
        </w:rPr>
        <w:t xml:space="preserve">юли 2015 г. </w:t>
      </w:r>
    </w:p>
    <w:p w:rsidR="00600A56" w:rsidRPr="00586F6C" w:rsidRDefault="00600A56" w:rsidP="00935C3F">
      <w:pPr>
        <w:tabs>
          <w:tab w:val="left" w:pos="720"/>
        </w:tabs>
        <w:ind w:firstLine="709"/>
        <w:jc w:val="both"/>
      </w:pPr>
    </w:p>
    <w:p w:rsidR="00600A56" w:rsidRPr="00586F6C" w:rsidRDefault="00600A56" w:rsidP="00935C3F">
      <w:pPr>
        <w:tabs>
          <w:tab w:val="left" w:pos="720"/>
        </w:tabs>
        <w:ind w:firstLine="709"/>
        <w:jc w:val="both"/>
      </w:pPr>
    </w:p>
    <w:p w:rsidR="00FA40C5" w:rsidRPr="00586F6C" w:rsidRDefault="00FA40C5" w:rsidP="00FA40C5">
      <w:pPr>
        <w:tabs>
          <w:tab w:val="left" w:pos="720"/>
        </w:tabs>
        <w:jc w:val="center"/>
      </w:pPr>
      <w:r w:rsidRPr="00586F6C">
        <w:t xml:space="preserve">Настоящият окончателен </w:t>
      </w:r>
      <w:proofErr w:type="spellStart"/>
      <w:r w:rsidRPr="00586F6C">
        <w:t>одитен</w:t>
      </w:r>
      <w:proofErr w:type="spellEnd"/>
      <w:r w:rsidRPr="00586F6C">
        <w:t xml:space="preserve"> доклад е приет с Решение № </w:t>
      </w:r>
      <w:r w:rsidR="00B91203">
        <w:rPr>
          <w:lang w:val="en-US"/>
        </w:rPr>
        <w:t>114</w:t>
      </w:r>
      <w:r w:rsidRPr="00586F6C">
        <w:t xml:space="preserve">  от </w:t>
      </w:r>
      <w:r w:rsidR="00B91203">
        <w:rPr>
          <w:lang w:val="en-US"/>
        </w:rPr>
        <w:t>3</w:t>
      </w:r>
      <w:r w:rsidR="00B91203">
        <w:t>0.07.</w:t>
      </w:r>
      <w:r w:rsidRPr="00586F6C">
        <w:t xml:space="preserve">2015 г. </w:t>
      </w:r>
    </w:p>
    <w:p w:rsidR="00FA40C5" w:rsidRPr="00586F6C" w:rsidRDefault="00FA40C5" w:rsidP="00FA40C5">
      <w:pPr>
        <w:tabs>
          <w:tab w:val="left" w:pos="720"/>
        </w:tabs>
        <w:jc w:val="center"/>
      </w:pPr>
      <w:r w:rsidRPr="00586F6C">
        <w:t>на Сметната палата</w:t>
      </w:r>
    </w:p>
    <w:p w:rsidR="004C6A9D" w:rsidRPr="00586F6C" w:rsidRDefault="00600A56" w:rsidP="004C6A9D">
      <w:pPr>
        <w:tabs>
          <w:tab w:val="left" w:pos="0"/>
        </w:tabs>
        <w:spacing w:before="120" w:after="360"/>
        <w:ind w:firstLine="1077"/>
        <w:rPr>
          <w:b/>
        </w:rPr>
      </w:pPr>
      <w:r w:rsidRPr="00586F6C">
        <w:br w:type="page"/>
      </w:r>
      <w:r w:rsidR="004C6A9D" w:rsidRPr="00586F6C">
        <w:rPr>
          <w:b/>
        </w:rPr>
        <w:lastRenderedPageBreak/>
        <w:t>СЪДЪРЖАНИЕ</w:t>
      </w:r>
    </w:p>
    <w:tbl>
      <w:tblPr>
        <w:tblW w:w="9536" w:type="dxa"/>
        <w:tblInd w:w="-110" w:type="dxa"/>
        <w:tblBorders>
          <w:top w:val="thickThinLargeGap" w:sz="12" w:space="0" w:color="808080"/>
          <w:left w:val="thickThinLargeGap" w:sz="12" w:space="0" w:color="808080"/>
          <w:bottom w:val="thickThinLargeGap" w:sz="12" w:space="0" w:color="808080"/>
          <w:right w:val="thickThinLargeGap" w:sz="12" w:space="0" w:color="808080"/>
          <w:insideH w:val="thickThinLargeGap" w:sz="12" w:space="0" w:color="808080"/>
          <w:insideV w:val="thickThinLargeGap" w:sz="12" w:space="0" w:color="808080"/>
        </w:tblBorders>
        <w:tblLayout w:type="fixed"/>
        <w:tblCellMar>
          <w:left w:w="70" w:type="dxa"/>
          <w:right w:w="70" w:type="dxa"/>
        </w:tblCellMar>
        <w:tblLook w:val="01E0" w:firstRow="1" w:lastRow="1" w:firstColumn="1" w:lastColumn="1" w:noHBand="0" w:noVBand="0"/>
      </w:tblPr>
      <w:tblGrid>
        <w:gridCol w:w="8810"/>
        <w:gridCol w:w="726"/>
      </w:tblGrid>
      <w:tr w:rsidR="004C6A9D" w:rsidRPr="00586F6C" w:rsidTr="00483685">
        <w:tc>
          <w:tcPr>
            <w:tcW w:w="8810" w:type="dxa"/>
            <w:vAlign w:val="center"/>
          </w:tcPr>
          <w:p w:rsidR="004C6A9D" w:rsidRPr="00586F6C" w:rsidRDefault="004C6A9D" w:rsidP="00483685">
            <w:pPr>
              <w:jc w:val="both"/>
              <w:rPr>
                <w:b/>
              </w:rPr>
            </w:pPr>
            <w:r w:rsidRPr="00586F6C">
              <w:rPr>
                <w:b/>
                <w:bCs/>
              </w:rPr>
              <w:t>Част първа. Резюме</w:t>
            </w:r>
          </w:p>
        </w:tc>
        <w:tc>
          <w:tcPr>
            <w:tcW w:w="726" w:type="dxa"/>
            <w:vAlign w:val="center"/>
          </w:tcPr>
          <w:p w:rsidR="004C6A9D" w:rsidRPr="00586F6C" w:rsidRDefault="004C6A9D" w:rsidP="00483685">
            <w:pPr>
              <w:jc w:val="both"/>
            </w:pPr>
            <w:r w:rsidRPr="00586F6C">
              <w:t>4</w:t>
            </w:r>
          </w:p>
        </w:tc>
      </w:tr>
      <w:tr w:rsidR="004C6A9D" w:rsidRPr="00586F6C" w:rsidTr="00483685">
        <w:tc>
          <w:tcPr>
            <w:tcW w:w="8810" w:type="dxa"/>
            <w:vAlign w:val="center"/>
          </w:tcPr>
          <w:p w:rsidR="004C6A9D" w:rsidRPr="00586F6C" w:rsidRDefault="004C6A9D" w:rsidP="00483685">
            <w:pPr>
              <w:jc w:val="both"/>
            </w:pPr>
            <w:r w:rsidRPr="00586F6C">
              <w:rPr>
                <w:b/>
                <w:bCs/>
              </w:rPr>
              <w:t>Част втора. Въведение</w:t>
            </w:r>
          </w:p>
        </w:tc>
        <w:tc>
          <w:tcPr>
            <w:tcW w:w="726" w:type="dxa"/>
            <w:vAlign w:val="center"/>
          </w:tcPr>
          <w:p w:rsidR="004C6A9D" w:rsidRPr="00586F6C" w:rsidRDefault="004C6A9D" w:rsidP="00483685">
            <w:pPr>
              <w:jc w:val="both"/>
            </w:pPr>
            <w:r w:rsidRPr="00586F6C">
              <w:t>5</w:t>
            </w:r>
          </w:p>
        </w:tc>
      </w:tr>
      <w:tr w:rsidR="004C6A9D" w:rsidRPr="00586F6C" w:rsidTr="00483685">
        <w:tc>
          <w:tcPr>
            <w:tcW w:w="8810" w:type="dxa"/>
            <w:vAlign w:val="center"/>
          </w:tcPr>
          <w:p w:rsidR="004C6A9D" w:rsidRPr="00586F6C" w:rsidRDefault="004C6A9D" w:rsidP="00483685">
            <w:pPr>
              <w:jc w:val="both"/>
            </w:pPr>
            <w:r w:rsidRPr="00586F6C">
              <w:t>1. Основание за извършване на одита</w:t>
            </w:r>
          </w:p>
        </w:tc>
        <w:tc>
          <w:tcPr>
            <w:tcW w:w="726" w:type="dxa"/>
            <w:vAlign w:val="center"/>
          </w:tcPr>
          <w:p w:rsidR="004C6A9D" w:rsidRPr="00586F6C" w:rsidRDefault="004C6A9D" w:rsidP="00483685">
            <w:pPr>
              <w:jc w:val="both"/>
            </w:pPr>
            <w:r w:rsidRPr="00586F6C">
              <w:t>5</w:t>
            </w:r>
          </w:p>
        </w:tc>
      </w:tr>
      <w:tr w:rsidR="004C6A9D" w:rsidRPr="00586F6C" w:rsidTr="00483685">
        <w:tc>
          <w:tcPr>
            <w:tcW w:w="8810" w:type="dxa"/>
            <w:vAlign w:val="center"/>
          </w:tcPr>
          <w:p w:rsidR="004C6A9D" w:rsidRPr="00586F6C" w:rsidRDefault="004C6A9D" w:rsidP="00483685">
            <w:pPr>
              <w:jc w:val="both"/>
            </w:pPr>
            <w:r w:rsidRPr="00586F6C">
              <w:rPr>
                <w:rFonts w:eastAsia="SimSun"/>
                <w:lang w:eastAsia="zh-CN"/>
              </w:rPr>
              <w:t>2. И</w:t>
            </w:r>
            <w:r w:rsidRPr="00586F6C">
              <w:rPr>
                <w:bCs/>
                <w:iCs/>
              </w:rPr>
              <w:t>нформация за одитираната организация</w:t>
            </w:r>
          </w:p>
        </w:tc>
        <w:tc>
          <w:tcPr>
            <w:tcW w:w="726" w:type="dxa"/>
            <w:vAlign w:val="center"/>
          </w:tcPr>
          <w:p w:rsidR="004C6A9D" w:rsidRPr="00586F6C" w:rsidRDefault="004C6A9D" w:rsidP="00483685">
            <w:pPr>
              <w:jc w:val="both"/>
            </w:pPr>
            <w:r w:rsidRPr="00586F6C">
              <w:t>5</w:t>
            </w:r>
          </w:p>
        </w:tc>
      </w:tr>
      <w:tr w:rsidR="004C6A9D" w:rsidRPr="00586F6C" w:rsidTr="00483685">
        <w:tc>
          <w:tcPr>
            <w:tcW w:w="8810" w:type="dxa"/>
            <w:vAlign w:val="center"/>
          </w:tcPr>
          <w:p w:rsidR="004C6A9D" w:rsidRPr="00586F6C" w:rsidRDefault="004C6A9D" w:rsidP="00483685">
            <w:pPr>
              <w:jc w:val="both"/>
            </w:pPr>
            <w:r w:rsidRPr="00586F6C">
              <w:rPr>
                <w:rFonts w:eastAsia="SimSun"/>
                <w:lang w:eastAsia="zh-CN"/>
              </w:rPr>
              <w:t>3. Одитиран период</w:t>
            </w:r>
          </w:p>
        </w:tc>
        <w:tc>
          <w:tcPr>
            <w:tcW w:w="726" w:type="dxa"/>
            <w:vAlign w:val="center"/>
          </w:tcPr>
          <w:p w:rsidR="004C6A9D" w:rsidRPr="00586F6C" w:rsidRDefault="001B357C" w:rsidP="00483685">
            <w:pPr>
              <w:jc w:val="both"/>
            </w:pPr>
            <w:r w:rsidRPr="00586F6C">
              <w:t>6</w:t>
            </w:r>
          </w:p>
        </w:tc>
      </w:tr>
      <w:tr w:rsidR="004C6A9D" w:rsidRPr="00586F6C" w:rsidTr="00483685">
        <w:tc>
          <w:tcPr>
            <w:tcW w:w="8810" w:type="dxa"/>
            <w:vAlign w:val="center"/>
          </w:tcPr>
          <w:p w:rsidR="004C6A9D" w:rsidRPr="00586F6C" w:rsidRDefault="004C6A9D" w:rsidP="00483685">
            <w:pPr>
              <w:jc w:val="both"/>
            </w:pPr>
            <w:r w:rsidRPr="00586F6C">
              <w:rPr>
                <w:bCs/>
              </w:rPr>
              <w:t>4.</w:t>
            </w:r>
            <w:r w:rsidRPr="00586F6C">
              <w:rPr>
                <w:rFonts w:eastAsia="SimSun"/>
                <w:lang w:eastAsia="zh-CN"/>
              </w:rPr>
              <w:t xml:space="preserve"> Предмет на одита</w:t>
            </w:r>
          </w:p>
        </w:tc>
        <w:tc>
          <w:tcPr>
            <w:tcW w:w="726" w:type="dxa"/>
            <w:vAlign w:val="center"/>
          </w:tcPr>
          <w:p w:rsidR="004C6A9D" w:rsidRPr="00586F6C" w:rsidRDefault="004C6A9D" w:rsidP="00483685">
            <w:pPr>
              <w:jc w:val="both"/>
            </w:pPr>
            <w:r w:rsidRPr="00586F6C">
              <w:t>6</w:t>
            </w:r>
          </w:p>
        </w:tc>
      </w:tr>
      <w:tr w:rsidR="004C6A9D" w:rsidRPr="00586F6C" w:rsidTr="00483685">
        <w:tc>
          <w:tcPr>
            <w:tcW w:w="8810" w:type="dxa"/>
            <w:vAlign w:val="center"/>
          </w:tcPr>
          <w:p w:rsidR="004C6A9D" w:rsidRPr="00586F6C" w:rsidRDefault="004C6A9D" w:rsidP="00483685">
            <w:pPr>
              <w:jc w:val="both"/>
            </w:pPr>
            <w:r w:rsidRPr="00586F6C">
              <w:rPr>
                <w:bCs/>
              </w:rPr>
              <w:t>5. Цели на одита</w:t>
            </w:r>
          </w:p>
        </w:tc>
        <w:tc>
          <w:tcPr>
            <w:tcW w:w="726" w:type="dxa"/>
            <w:vAlign w:val="center"/>
          </w:tcPr>
          <w:p w:rsidR="004C6A9D" w:rsidRPr="00586F6C" w:rsidRDefault="004C6A9D" w:rsidP="00483685">
            <w:pPr>
              <w:jc w:val="both"/>
            </w:pPr>
            <w:r w:rsidRPr="00586F6C">
              <w:t>7</w:t>
            </w:r>
          </w:p>
        </w:tc>
      </w:tr>
      <w:tr w:rsidR="004C6A9D" w:rsidRPr="00586F6C" w:rsidTr="00483685">
        <w:tc>
          <w:tcPr>
            <w:tcW w:w="8810" w:type="dxa"/>
            <w:vAlign w:val="center"/>
          </w:tcPr>
          <w:p w:rsidR="004C6A9D" w:rsidRPr="00586F6C" w:rsidRDefault="004C6A9D" w:rsidP="00483685">
            <w:pPr>
              <w:jc w:val="both"/>
              <w:rPr>
                <w:bCs/>
              </w:rPr>
            </w:pPr>
            <w:r w:rsidRPr="00586F6C">
              <w:rPr>
                <w:bCs/>
              </w:rPr>
              <w:t>6. Обхват на одита</w:t>
            </w:r>
          </w:p>
        </w:tc>
        <w:tc>
          <w:tcPr>
            <w:tcW w:w="726" w:type="dxa"/>
            <w:vAlign w:val="center"/>
          </w:tcPr>
          <w:p w:rsidR="004C6A9D" w:rsidRPr="00586F6C" w:rsidRDefault="004C6A9D" w:rsidP="00483685">
            <w:pPr>
              <w:jc w:val="both"/>
            </w:pPr>
            <w:r w:rsidRPr="00586F6C">
              <w:t>7</w:t>
            </w:r>
          </w:p>
        </w:tc>
      </w:tr>
      <w:tr w:rsidR="004C6A9D" w:rsidRPr="00586F6C" w:rsidTr="00483685">
        <w:tc>
          <w:tcPr>
            <w:tcW w:w="8810" w:type="dxa"/>
            <w:vAlign w:val="center"/>
          </w:tcPr>
          <w:p w:rsidR="004C6A9D" w:rsidRPr="00586F6C" w:rsidRDefault="004C6A9D" w:rsidP="00483685">
            <w:pPr>
              <w:jc w:val="both"/>
              <w:rPr>
                <w:bCs/>
              </w:rPr>
            </w:pPr>
            <w:r w:rsidRPr="00586F6C">
              <w:rPr>
                <w:bCs/>
              </w:rPr>
              <w:t>7. Критерии за оценка</w:t>
            </w:r>
          </w:p>
        </w:tc>
        <w:tc>
          <w:tcPr>
            <w:tcW w:w="726" w:type="dxa"/>
            <w:vAlign w:val="center"/>
          </w:tcPr>
          <w:p w:rsidR="004C6A9D" w:rsidRPr="00586F6C" w:rsidRDefault="001B357C" w:rsidP="00483685">
            <w:pPr>
              <w:jc w:val="both"/>
            </w:pPr>
            <w:r w:rsidRPr="00586F6C">
              <w:t>7</w:t>
            </w:r>
          </w:p>
        </w:tc>
      </w:tr>
      <w:tr w:rsidR="004C6A9D" w:rsidRPr="00586F6C" w:rsidTr="00483685">
        <w:tc>
          <w:tcPr>
            <w:tcW w:w="8810" w:type="dxa"/>
            <w:vAlign w:val="center"/>
          </w:tcPr>
          <w:p w:rsidR="004C6A9D" w:rsidRPr="00586F6C" w:rsidRDefault="004C6A9D" w:rsidP="00483685">
            <w:pPr>
              <w:jc w:val="both"/>
              <w:rPr>
                <w:bCs/>
              </w:rPr>
            </w:pPr>
            <w:r w:rsidRPr="00586F6C">
              <w:t>8. Одитни стандарти, които са приложени при одита</w:t>
            </w:r>
          </w:p>
        </w:tc>
        <w:tc>
          <w:tcPr>
            <w:tcW w:w="726" w:type="dxa"/>
            <w:vAlign w:val="center"/>
          </w:tcPr>
          <w:p w:rsidR="004C6A9D" w:rsidRPr="00586F6C" w:rsidRDefault="004C6A9D" w:rsidP="00483685">
            <w:pPr>
              <w:jc w:val="both"/>
            </w:pPr>
            <w:r w:rsidRPr="00586F6C">
              <w:t>8</w:t>
            </w:r>
          </w:p>
        </w:tc>
      </w:tr>
      <w:tr w:rsidR="004C6A9D" w:rsidRPr="00586F6C" w:rsidTr="00483685">
        <w:tc>
          <w:tcPr>
            <w:tcW w:w="8810" w:type="dxa"/>
            <w:vAlign w:val="center"/>
          </w:tcPr>
          <w:p w:rsidR="004C6A9D" w:rsidRPr="00586F6C" w:rsidRDefault="004C6A9D" w:rsidP="00483685">
            <w:pPr>
              <w:jc w:val="both"/>
              <w:rPr>
                <w:b/>
              </w:rPr>
            </w:pPr>
            <w:r w:rsidRPr="00586F6C">
              <w:rPr>
                <w:rFonts w:eastAsia="SimSun"/>
                <w:b/>
                <w:lang w:eastAsia="zh-CN"/>
              </w:rPr>
              <w:t>Част трета. Констатации</w:t>
            </w:r>
          </w:p>
        </w:tc>
        <w:tc>
          <w:tcPr>
            <w:tcW w:w="726" w:type="dxa"/>
            <w:vAlign w:val="center"/>
          </w:tcPr>
          <w:p w:rsidR="004C6A9D" w:rsidRPr="00586F6C" w:rsidRDefault="004C6A9D" w:rsidP="00483685">
            <w:pPr>
              <w:jc w:val="both"/>
            </w:pPr>
            <w:r w:rsidRPr="00586F6C">
              <w:t>8</w:t>
            </w:r>
          </w:p>
        </w:tc>
      </w:tr>
      <w:tr w:rsidR="004C6A9D" w:rsidRPr="00586F6C" w:rsidTr="00483685">
        <w:tc>
          <w:tcPr>
            <w:tcW w:w="8810" w:type="dxa"/>
            <w:vAlign w:val="center"/>
          </w:tcPr>
          <w:p w:rsidR="004C6A9D" w:rsidRPr="00586F6C" w:rsidRDefault="004C6A9D" w:rsidP="00483685">
            <w:pPr>
              <w:jc w:val="both"/>
            </w:pPr>
            <w:r w:rsidRPr="00586F6C">
              <w:t>І. Управление на процесите по съставяне, изпълнение и отчитане на бюджетните разходи на БНБ</w:t>
            </w:r>
          </w:p>
        </w:tc>
        <w:tc>
          <w:tcPr>
            <w:tcW w:w="726" w:type="dxa"/>
            <w:vAlign w:val="center"/>
          </w:tcPr>
          <w:p w:rsidR="004C6A9D" w:rsidRPr="00586F6C" w:rsidRDefault="004C6A9D" w:rsidP="00483685">
            <w:pPr>
              <w:jc w:val="both"/>
            </w:pPr>
            <w:r w:rsidRPr="00586F6C">
              <w:t>8</w:t>
            </w:r>
          </w:p>
        </w:tc>
      </w:tr>
      <w:tr w:rsidR="004C6A9D" w:rsidRPr="00586F6C" w:rsidTr="00483685">
        <w:tc>
          <w:tcPr>
            <w:tcW w:w="8810" w:type="dxa"/>
            <w:vAlign w:val="center"/>
          </w:tcPr>
          <w:p w:rsidR="004C6A9D" w:rsidRPr="00586F6C" w:rsidRDefault="004C6A9D" w:rsidP="00483685">
            <w:pPr>
              <w:jc w:val="both"/>
            </w:pPr>
            <w:r w:rsidRPr="00586F6C">
              <w:t>1. Вътрешни актове</w:t>
            </w:r>
          </w:p>
        </w:tc>
        <w:tc>
          <w:tcPr>
            <w:tcW w:w="726" w:type="dxa"/>
            <w:vAlign w:val="center"/>
          </w:tcPr>
          <w:p w:rsidR="004C6A9D" w:rsidRPr="00586F6C" w:rsidRDefault="004C6A9D" w:rsidP="00483685">
            <w:pPr>
              <w:jc w:val="both"/>
            </w:pPr>
            <w:r w:rsidRPr="00586F6C">
              <w:t>8</w:t>
            </w:r>
          </w:p>
        </w:tc>
      </w:tr>
      <w:tr w:rsidR="004C6A9D" w:rsidRPr="00586F6C" w:rsidTr="00483685">
        <w:tc>
          <w:tcPr>
            <w:tcW w:w="8810" w:type="dxa"/>
            <w:vAlign w:val="center"/>
          </w:tcPr>
          <w:p w:rsidR="004C6A9D" w:rsidRPr="00586F6C" w:rsidRDefault="004C6A9D" w:rsidP="00483685">
            <w:pPr>
              <w:jc w:val="both"/>
            </w:pPr>
            <w:r w:rsidRPr="00586F6C">
              <w:t>2. Съставяне, приемане и представяне на бюджета в НС</w:t>
            </w:r>
          </w:p>
        </w:tc>
        <w:tc>
          <w:tcPr>
            <w:tcW w:w="726" w:type="dxa"/>
            <w:vAlign w:val="center"/>
          </w:tcPr>
          <w:p w:rsidR="004C6A9D" w:rsidRPr="00586F6C" w:rsidRDefault="001B357C" w:rsidP="00483685">
            <w:pPr>
              <w:jc w:val="both"/>
            </w:pPr>
            <w:r w:rsidRPr="00586F6C">
              <w:t>9</w:t>
            </w:r>
          </w:p>
        </w:tc>
      </w:tr>
      <w:tr w:rsidR="004C6A9D" w:rsidRPr="00586F6C" w:rsidTr="00483685">
        <w:trPr>
          <w:trHeight w:val="159"/>
        </w:trPr>
        <w:tc>
          <w:tcPr>
            <w:tcW w:w="8810" w:type="dxa"/>
          </w:tcPr>
          <w:p w:rsidR="004C6A9D" w:rsidRPr="00586F6C" w:rsidRDefault="004C6A9D" w:rsidP="00483685">
            <w:pPr>
              <w:jc w:val="both"/>
              <w:rPr>
                <w:bCs/>
              </w:rPr>
            </w:pPr>
            <w:r w:rsidRPr="00586F6C">
              <w:rPr>
                <w:bCs/>
              </w:rPr>
              <w:t>3. Корекции на бюджета</w:t>
            </w:r>
          </w:p>
        </w:tc>
        <w:tc>
          <w:tcPr>
            <w:tcW w:w="726" w:type="dxa"/>
          </w:tcPr>
          <w:p w:rsidR="004C6A9D" w:rsidRPr="00586F6C" w:rsidRDefault="004C6A9D" w:rsidP="00483685">
            <w:pPr>
              <w:jc w:val="both"/>
            </w:pPr>
            <w:r w:rsidRPr="00586F6C">
              <w:t>1</w:t>
            </w:r>
            <w:r w:rsidR="001B357C" w:rsidRPr="00586F6C">
              <w:t>0</w:t>
            </w:r>
          </w:p>
        </w:tc>
      </w:tr>
      <w:tr w:rsidR="004C6A9D" w:rsidRPr="00586F6C" w:rsidTr="00483685">
        <w:trPr>
          <w:trHeight w:val="159"/>
        </w:trPr>
        <w:tc>
          <w:tcPr>
            <w:tcW w:w="8810" w:type="dxa"/>
          </w:tcPr>
          <w:p w:rsidR="004C6A9D" w:rsidRPr="00586F6C" w:rsidRDefault="004C6A9D" w:rsidP="00483685">
            <w:pPr>
              <w:jc w:val="both"/>
              <w:rPr>
                <w:bCs/>
              </w:rPr>
            </w:pPr>
            <w:r w:rsidRPr="00586F6C">
              <w:rPr>
                <w:bCs/>
              </w:rPr>
              <w:t>4. Изпълнение на бюджета на БНБ</w:t>
            </w:r>
            <w:r w:rsidR="00B76E1F" w:rsidRPr="00586F6C">
              <w:rPr>
                <w:bCs/>
              </w:rPr>
              <w:t xml:space="preserve"> за </w:t>
            </w:r>
            <w:r w:rsidRPr="00586F6C">
              <w:rPr>
                <w:bCs/>
              </w:rPr>
              <w:t>2014 г.</w:t>
            </w:r>
          </w:p>
        </w:tc>
        <w:tc>
          <w:tcPr>
            <w:tcW w:w="726" w:type="dxa"/>
          </w:tcPr>
          <w:p w:rsidR="004C6A9D" w:rsidRPr="00586F6C" w:rsidRDefault="001B357C" w:rsidP="00483685">
            <w:pPr>
              <w:jc w:val="both"/>
            </w:pPr>
            <w:r w:rsidRPr="00586F6C">
              <w:t>11</w:t>
            </w:r>
          </w:p>
        </w:tc>
      </w:tr>
      <w:tr w:rsidR="004C6A9D" w:rsidRPr="00586F6C" w:rsidTr="00483685">
        <w:trPr>
          <w:trHeight w:val="159"/>
        </w:trPr>
        <w:tc>
          <w:tcPr>
            <w:tcW w:w="8810" w:type="dxa"/>
          </w:tcPr>
          <w:p w:rsidR="004C6A9D" w:rsidRPr="00586F6C" w:rsidRDefault="004C6A9D" w:rsidP="00483685">
            <w:pPr>
              <w:jc w:val="both"/>
              <w:rPr>
                <w:bCs/>
              </w:rPr>
            </w:pPr>
            <w:r w:rsidRPr="00586F6C">
              <w:rPr>
                <w:bCs/>
              </w:rPr>
              <w:t>5. Отчитане на бюджетните разходи</w:t>
            </w:r>
          </w:p>
        </w:tc>
        <w:tc>
          <w:tcPr>
            <w:tcW w:w="726" w:type="dxa"/>
          </w:tcPr>
          <w:p w:rsidR="004C6A9D" w:rsidRPr="00586F6C" w:rsidRDefault="004C6A9D" w:rsidP="00C7329D">
            <w:pPr>
              <w:jc w:val="both"/>
            </w:pPr>
            <w:r w:rsidRPr="00586F6C">
              <w:t>1</w:t>
            </w:r>
            <w:r w:rsidR="001B357C" w:rsidRPr="00586F6C">
              <w:t>4</w:t>
            </w:r>
          </w:p>
        </w:tc>
      </w:tr>
      <w:tr w:rsidR="004C6A9D" w:rsidRPr="00586F6C" w:rsidTr="00483685">
        <w:tc>
          <w:tcPr>
            <w:tcW w:w="8810" w:type="dxa"/>
            <w:vAlign w:val="center"/>
          </w:tcPr>
          <w:p w:rsidR="004C6A9D" w:rsidRPr="00586F6C" w:rsidRDefault="004C6A9D" w:rsidP="00483685">
            <w:pPr>
              <w:jc w:val="both"/>
              <w:rPr>
                <w:b/>
                <w:bCs/>
                <w:iCs/>
              </w:rPr>
            </w:pPr>
            <w:r w:rsidRPr="00586F6C">
              <w:rPr>
                <w:b/>
                <w:bCs/>
              </w:rPr>
              <w:t xml:space="preserve">II. </w:t>
            </w:r>
            <w:r w:rsidRPr="00586F6C">
              <w:rPr>
                <w:b/>
                <w:bCs/>
                <w:lang w:bidi="ar-LY"/>
              </w:rPr>
              <w:t xml:space="preserve">Управление на процеса по </w:t>
            </w:r>
            <w:r w:rsidRPr="00586F6C">
              <w:rPr>
                <w:b/>
                <w:bCs/>
              </w:rPr>
              <w:t>възлагане на обществени поръчки</w:t>
            </w:r>
          </w:p>
        </w:tc>
        <w:tc>
          <w:tcPr>
            <w:tcW w:w="726" w:type="dxa"/>
            <w:vAlign w:val="center"/>
          </w:tcPr>
          <w:p w:rsidR="004C6A9D" w:rsidRPr="00586F6C" w:rsidRDefault="004C6A9D" w:rsidP="00C7329D">
            <w:pPr>
              <w:jc w:val="both"/>
            </w:pPr>
            <w:r w:rsidRPr="00586F6C">
              <w:t>1</w:t>
            </w:r>
            <w:r w:rsidR="001B357C" w:rsidRPr="00586F6C">
              <w:t>6</w:t>
            </w:r>
          </w:p>
        </w:tc>
      </w:tr>
      <w:tr w:rsidR="004C6A9D" w:rsidRPr="00586F6C" w:rsidTr="00483685">
        <w:tc>
          <w:tcPr>
            <w:tcW w:w="8810" w:type="dxa"/>
            <w:vAlign w:val="center"/>
          </w:tcPr>
          <w:p w:rsidR="004C6A9D" w:rsidRPr="00586F6C" w:rsidRDefault="004C6A9D" w:rsidP="00483685">
            <w:pPr>
              <w:jc w:val="both"/>
            </w:pPr>
            <w:r w:rsidRPr="00586F6C">
              <w:t>1. Обща информация за възложените обществени поръчки</w:t>
            </w:r>
          </w:p>
        </w:tc>
        <w:tc>
          <w:tcPr>
            <w:tcW w:w="726" w:type="dxa"/>
            <w:vAlign w:val="center"/>
          </w:tcPr>
          <w:p w:rsidR="004C6A9D" w:rsidRPr="00586F6C" w:rsidRDefault="004C6A9D" w:rsidP="00C7329D">
            <w:pPr>
              <w:jc w:val="both"/>
            </w:pPr>
            <w:r w:rsidRPr="00586F6C">
              <w:t>1</w:t>
            </w:r>
            <w:r w:rsidR="001B357C" w:rsidRPr="00586F6C">
              <w:t>6</w:t>
            </w:r>
          </w:p>
        </w:tc>
      </w:tr>
      <w:tr w:rsidR="004C6A9D" w:rsidRPr="00586F6C" w:rsidTr="00483685">
        <w:tc>
          <w:tcPr>
            <w:tcW w:w="8810" w:type="dxa"/>
            <w:vAlign w:val="center"/>
          </w:tcPr>
          <w:p w:rsidR="004C6A9D" w:rsidRPr="00586F6C" w:rsidRDefault="004C6A9D" w:rsidP="00483685">
            <w:pPr>
              <w:jc w:val="both"/>
            </w:pPr>
            <w:r w:rsidRPr="00586F6C">
              <w:t>2. Вътрешни актове</w:t>
            </w:r>
          </w:p>
        </w:tc>
        <w:tc>
          <w:tcPr>
            <w:tcW w:w="726" w:type="dxa"/>
            <w:vAlign w:val="center"/>
          </w:tcPr>
          <w:p w:rsidR="004C6A9D" w:rsidRPr="00586F6C" w:rsidRDefault="004C6A9D" w:rsidP="00C7329D">
            <w:pPr>
              <w:jc w:val="both"/>
            </w:pPr>
            <w:r w:rsidRPr="00586F6C">
              <w:t>1</w:t>
            </w:r>
            <w:r w:rsidR="001B357C" w:rsidRPr="00586F6C">
              <w:t>7</w:t>
            </w:r>
          </w:p>
        </w:tc>
      </w:tr>
      <w:tr w:rsidR="004C6A9D" w:rsidRPr="00586F6C" w:rsidTr="00483685">
        <w:tc>
          <w:tcPr>
            <w:tcW w:w="8810" w:type="dxa"/>
            <w:vAlign w:val="center"/>
          </w:tcPr>
          <w:p w:rsidR="004C6A9D" w:rsidRPr="00586F6C" w:rsidRDefault="004C6A9D" w:rsidP="00483685">
            <w:pPr>
              <w:jc w:val="both"/>
            </w:pPr>
            <w:r w:rsidRPr="00586F6C">
              <w:rPr>
                <w:bCs/>
              </w:rPr>
              <w:t>3. Планиране на обществените поръчки</w:t>
            </w:r>
          </w:p>
        </w:tc>
        <w:tc>
          <w:tcPr>
            <w:tcW w:w="726" w:type="dxa"/>
            <w:vAlign w:val="center"/>
          </w:tcPr>
          <w:p w:rsidR="004C6A9D" w:rsidRPr="00586F6C" w:rsidRDefault="000A67D5" w:rsidP="000A67D5">
            <w:pPr>
              <w:jc w:val="both"/>
            </w:pPr>
            <w:r w:rsidRPr="00586F6C">
              <w:t>1</w:t>
            </w:r>
            <w:r w:rsidR="001B357C" w:rsidRPr="00586F6C">
              <w:t>8</w:t>
            </w:r>
          </w:p>
        </w:tc>
      </w:tr>
      <w:tr w:rsidR="004C6A9D" w:rsidRPr="00586F6C" w:rsidTr="00483685">
        <w:tc>
          <w:tcPr>
            <w:tcW w:w="8810" w:type="dxa"/>
            <w:vAlign w:val="center"/>
          </w:tcPr>
          <w:p w:rsidR="004C6A9D" w:rsidRPr="00586F6C" w:rsidRDefault="004C6A9D" w:rsidP="00483685">
            <w:pPr>
              <w:rPr>
                <w:bCs/>
                <w:iCs/>
              </w:rPr>
            </w:pPr>
            <w:r w:rsidRPr="00586F6C">
              <w:rPr>
                <w:bCs/>
                <w:iCs/>
              </w:rPr>
              <w:t>4.</w:t>
            </w:r>
            <w:r w:rsidRPr="00586F6C">
              <w:t xml:space="preserve"> Процедури по реда на Закона за обществени поръчки</w:t>
            </w:r>
          </w:p>
        </w:tc>
        <w:tc>
          <w:tcPr>
            <w:tcW w:w="726" w:type="dxa"/>
            <w:vAlign w:val="center"/>
          </w:tcPr>
          <w:p w:rsidR="004C6A9D" w:rsidRPr="00586F6C" w:rsidRDefault="000A67D5" w:rsidP="000A67D5">
            <w:pPr>
              <w:jc w:val="both"/>
            </w:pPr>
            <w:r w:rsidRPr="00586F6C">
              <w:t>19</w:t>
            </w:r>
          </w:p>
        </w:tc>
      </w:tr>
      <w:tr w:rsidR="004C6A9D" w:rsidRPr="00586F6C" w:rsidTr="00483685">
        <w:tc>
          <w:tcPr>
            <w:tcW w:w="8810" w:type="dxa"/>
          </w:tcPr>
          <w:p w:rsidR="004C6A9D" w:rsidRPr="00586F6C" w:rsidRDefault="004C6A9D" w:rsidP="00483685">
            <w:pPr>
              <w:tabs>
                <w:tab w:val="left" w:pos="900"/>
              </w:tabs>
              <w:jc w:val="both"/>
            </w:pPr>
            <w:r w:rsidRPr="00586F6C">
              <w:t>5. Възлагания по глава осма „а” от Закона за обществените поръчки</w:t>
            </w:r>
          </w:p>
        </w:tc>
        <w:tc>
          <w:tcPr>
            <w:tcW w:w="726" w:type="dxa"/>
            <w:vAlign w:val="center"/>
          </w:tcPr>
          <w:p w:rsidR="004C6A9D" w:rsidRPr="00586F6C" w:rsidRDefault="004C6A9D" w:rsidP="000A67D5">
            <w:pPr>
              <w:jc w:val="both"/>
            </w:pPr>
            <w:r w:rsidRPr="00586F6C">
              <w:t>2</w:t>
            </w:r>
            <w:r w:rsidR="001B357C" w:rsidRPr="00586F6C">
              <w:t>4</w:t>
            </w:r>
          </w:p>
        </w:tc>
      </w:tr>
      <w:tr w:rsidR="004C6A9D" w:rsidRPr="00586F6C" w:rsidTr="00483685">
        <w:tc>
          <w:tcPr>
            <w:tcW w:w="8810" w:type="dxa"/>
          </w:tcPr>
          <w:p w:rsidR="004C6A9D" w:rsidRPr="00586F6C" w:rsidRDefault="004C6A9D" w:rsidP="00483685">
            <w:pPr>
              <w:tabs>
                <w:tab w:val="left" w:pos="900"/>
              </w:tabs>
              <w:jc w:val="both"/>
            </w:pPr>
            <w:r w:rsidRPr="00586F6C">
              <w:t>6. Финансова обезпеченост на възложените обществени поръчки през 2014 г.</w:t>
            </w:r>
          </w:p>
        </w:tc>
        <w:tc>
          <w:tcPr>
            <w:tcW w:w="726" w:type="dxa"/>
            <w:vAlign w:val="center"/>
          </w:tcPr>
          <w:p w:rsidR="004C6A9D" w:rsidRPr="00586F6C" w:rsidRDefault="000A67D5" w:rsidP="000A67D5">
            <w:pPr>
              <w:jc w:val="both"/>
            </w:pPr>
            <w:r w:rsidRPr="00586F6C">
              <w:t>2</w:t>
            </w:r>
            <w:r w:rsidR="001B357C" w:rsidRPr="00586F6C">
              <w:t>6</w:t>
            </w:r>
          </w:p>
        </w:tc>
      </w:tr>
      <w:tr w:rsidR="004C6A9D" w:rsidRPr="00586F6C" w:rsidTr="00483685">
        <w:tc>
          <w:tcPr>
            <w:tcW w:w="8810" w:type="dxa"/>
          </w:tcPr>
          <w:p w:rsidR="004C6A9D" w:rsidRPr="00586F6C" w:rsidRDefault="004C6A9D" w:rsidP="00483685">
            <w:pPr>
              <w:tabs>
                <w:tab w:val="left" w:pos="900"/>
              </w:tabs>
              <w:jc w:val="both"/>
              <w:rPr>
                <w:lang w:bidi="ar-LY"/>
              </w:rPr>
            </w:pPr>
            <w:r w:rsidRPr="00586F6C">
              <w:rPr>
                <w:lang w:bidi="ar-LY"/>
              </w:rPr>
              <w:t>7. Непроведени обществени поръчки</w:t>
            </w:r>
          </w:p>
        </w:tc>
        <w:tc>
          <w:tcPr>
            <w:tcW w:w="726" w:type="dxa"/>
            <w:vAlign w:val="center"/>
          </w:tcPr>
          <w:p w:rsidR="004C6A9D" w:rsidRPr="00586F6C" w:rsidRDefault="000A67D5" w:rsidP="000A67D5">
            <w:pPr>
              <w:jc w:val="both"/>
            </w:pPr>
            <w:r w:rsidRPr="00586F6C">
              <w:t>2</w:t>
            </w:r>
            <w:r w:rsidR="001B357C" w:rsidRPr="00586F6C">
              <w:t>6</w:t>
            </w:r>
          </w:p>
        </w:tc>
      </w:tr>
      <w:tr w:rsidR="004C6A9D" w:rsidRPr="00586F6C" w:rsidTr="00483685">
        <w:tc>
          <w:tcPr>
            <w:tcW w:w="8810" w:type="dxa"/>
            <w:vAlign w:val="center"/>
          </w:tcPr>
          <w:p w:rsidR="004C6A9D" w:rsidRPr="00586F6C" w:rsidRDefault="004C6A9D" w:rsidP="00483685">
            <w:pPr>
              <w:jc w:val="both"/>
              <w:rPr>
                <w:b/>
              </w:rPr>
            </w:pPr>
            <w:r w:rsidRPr="00586F6C">
              <w:rPr>
                <w:b/>
              </w:rPr>
              <w:t>Част четвърта. ЗАКЛЮЧЕНИЕ</w:t>
            </w:r>
          </w:p>
        </w:tc>
        <w:tc>
          <w:tcPr>
            <w:tcW w:w="726" w:type="dxa"/>
            <w:vAlign w:val="center"/>
          </w:tcPr>
          <w:p w:rsidR="004C6A9D" w:rsidRPr="00586F6C" w:rsidRDefault="001B357C" w:rsidP="000A67D5">
            <w:pPr>
              <w:jc w:val="both"/>
            </w:pPr>
            <w:r w:rsidRPr="00586F6C">
              <w:t>27</w:t>
            </w:r>
          </w:p>
        </w:tc>
      </w:tr>
      <w:tr w:rsidR="004C6A9D" w:rsidRPr="00586F6C" w:rsidTr="00483685">
        <w:tc>
          <w:tcPr>
            <w:tcW w:w="8810" w:type="dxa"/>
            <w:vAlign w:val="center"/>
          </w:tcPr>
          <w:p w:rsidR="004C6A9D" w:rsidRPr="00586F6C" w:rsidRDefault="004C6A9D" w:rsidP="00483685">
            <w:pPr>
              <w:jc w:val="both"/>
              <w:rPr>
                <w:b/>
              </w:rPr>
            </w:pPr>
            <w:r w:rsidRPr="00586F6C">
              <w:rPr>
                <w:b/>
              </w:rPr>
              <w:t>Част пета. ПРЕПОРЪКИ</w:t>
            </w:r>
          </w:p>
        </w:tc>
        <w:tc>
          <w:tcPr>
            <w:tcW w:w="726" w:type="dxa"/>
            <w:vAlign w:val="center"/>
          </w:tcPr>
          <w:p w:rsidR="004C6A9D" w:rsidRPr="00586F6C" w:rsidRDefault="001B357C" w:rsidP="000A67D5">
            <w:pPr>
              <w:jc w:val="both"/>
            </w:pPr>
            <w:r w:rsidRPr="00586F6C">
              <w:t>28</w:t>
            </w:r>
          </w:p>
        </w:tc>
      </w:tr>
      <w:tr w:rsidR="00C7329D" w:rsidRPr="00586F6C" w:rsidTr="00483685">
        <w:tc>
          <w:tcPr>
            <w:tcW w:w="8810" w:type="dxa"/>
            <w:vAlign w:val="center"/>
          </w:tcPr>
          <w:p w:rsidR="00C7329D" w:rsidRPr="00586F6C" w:rsidRDefault="00C7329D" w:rsidP="00C7329D">
            <w:pPr>
              <w:jc w:val="both"/>
              <w:rPr>
                <w:b/>
              </w:rPr>
            </w:pPr>
            <w:r w:rsidRPr="00586F6C">
              <w:rPr>
                <w:b/>
              </w:rPr>
              <w:t>Част шеста. ОТГОВОРИ НА ОДИТИРАНАТА ОРГАНИЗАЦИЯ</w:t>
            </w:r>
          </w:p>
        </w:tc>
        <w:tc>
          <w:tcPr>
            <w:tcW w:w="726" w:type="dxa"/>
            <w:vAlign w:val="center"/>
          </w:tcPr>
          <w:p w:rsidR="00C7329D" w:rsidRPr="00586F6C" w:rsidRDefault="001B357C" w:rsidP="00483685">
            <w:pPr>
              <w:jc w:val="both"/>
            </w:pPr>
            <w:r w:rsidRPr="00586F6C">
              <w:t>28</w:t>
            </w:r>
          </w:p>
        </w:tc>
      </w:tr>
      <w:tr w:rsidR="004C6A9D" w:rsidRPr="00586F6C" w:rsidTr="00483685">
        <w:tc>
          <w:tcPr>
            <w:tcW w:w="8810" w:type="dxa"/>
            <w:vAlign w:val="center"/>
          </w:tcPr>
          <w:p w:rsidR="004C6A9D" w:rsidRPr="00586F6C" w:rsidRDefault="00F21280" w:rsidP="00483685">
            <w:pPr>
              <w:jc w:val="both"/>
              <w:rPr>
                <w:b/>
              </w:rPr>
            </w:pPr>
            <w:r w:rsidRPr="00586F6C">
              <w:rPr>
                <w:b/>
              </w:rPr>
              <w:t>ОПИС НА ПРИЛОЖЕНИЯТА КЪМ ОДИТНИЯ ДОКЛАД</w:t>
            </w:r>
          </w:p>
        </w:tc>
        <w:tc>
          <w:tcPr>
            <w:tcW w:w="726" w:type="dxa"/>
            <w:vAlign w:val="center"/>
          </w:tcPr>
          <w:p w:rsidR="004C6A9D" w:rsidRPr="00586F6C" w:rsidRDefault="004C6A9D" w:rsidP="00C7329D">
            <w:pPr>
              <w:jc w:val="both"/>
            </w:pPr>
            <w:r w:rsidRPr="00586F6C">
              <w:t>3</w:t>
            </w:r>
            <w:r w:rsidR="001B357C" w:rsidRPr="00586F6C">
              <w:t>0</w:t>
            </w:r>
          </w:p>
        </w:tc>
      </w:tr>
      <w:tr w:rsidR="004C6A9D" w:rsidRPr="00586F6C" w:rsidTr="00483685">
        <w:tc>
          <w:tcPr>
            <w:tcW w:w="8810" w:type="dxa"/>
            <w:vAlign w:val="center"/>
          </w:tcPr>
          <w:p w:rsidR="004C6A9D" w:rsidRPr="00586F6C" w:rsidRDefault="00F21280" w:rsidP="00483685">
            <w:pPr>
              <w:jc w:val="both"/>
              <w:rPr>
                <w:b/>
                <w:bCs/>
              </w:rPr>
            </w:pPr>
            <w:r w:rsidRPr="00586F6C">
              <w:rPr>
                <w:b/>
              </w:rPr>
              <w:t>ПРИЛОЖЕНИЕ № 1</w:t>
            </w:r>
            <w:r w:rsidR="00703853" w:rsidRPr="00586F6C">
              <w:rPr>
                <w:b/>
              </w:rPr>
              <w:t xml:space="preserve"> - </w:t>
            </w:r>
            <w:r w:rsidRPr="00586F6C">
              <w:rPr>
                <w:b/>
              </w:rPr>
              <w:t>ОПИС НА ПРОВЕРЕНИТЕ ОБЩЕСТВЕНИ ПОРЪЧКИ ПО ЗОП</w:t>
            </w:r>
          </w:p>
        </w:tc>
        <w:tc>
          <w:tcPr>
            <w:tcW w:w="726" w:type="dxa"/>
            <w:vAlign w:val="center"/>
          </w:tcPr>
          <w:p w:rsidR="004C6A9D" w:rsidRPr="00586F6C" w:rsidRDefault="001B357C" w:rsidP="00C7329D">
            <w:pPr>
              <w:jc w:val="both"/>
            </w:pPr>
            <w:r w:rsidRPr="00586F6C">
              <w:t>31</w:t>
            </w:r>
          </w:p>
        </w:tc>
      </w:tr>
      <w:tr w:rsidR="00F21280" w:rsidRPr="00586F6C" w:rsidTr="00483685">
        <w:tc>
          <w:tcPr>
            <w:tcW w:w="8810" w:type="dxa"/>
            <w:vAlign w:val="center"/>
          </w:tcPr>
          <w:p w:rsidR="00F21280" w:rsidRPr="00586F6C" w:rsidDel="00174304" w:rsidRDefault="00F21280" w:rsidP="00483685">
            <w:pPr>
              <w:jc w:val="both"/>
              <w:rPr>
                <w:b/>
                <w:bCs/>
              </w:rPr>
            </w:pPr>
            <w:r w:rsidRPr="00586F6C">
              <w:rPr>
                <w:b/>
                <w:bCs/>
              </w:rPr>
              <w:t>ОПИС НА ОДИТНИТЕ ДОКАЗАТЕЛСТВА</w:t>
            </w:r>
          </w:p>
        </w:tc>
        <w:tc>
          <w:tcPr>
            <w:tcW w:w="726" w:type="dxa"/>
            <w:vAlign w:val="center"/>
          </w:tcPr>
          <w:p w:rsidR="00F21280" w:rsidRPr="00586F6C" w:rsidDel="00174304" w:rsidRDefault="001B357C" w:rsidP="00C7329D">
            <w:pPr>
              <w:jc w:val="both"/>
            </w:pPr>
            <w:r w:rsidRPr="00586F6C">
              <w:t>33</w:t>
            </w:r>
          </w:p>
        </w:tc>
      </w:tr>
      <w:tr w:rsidR="00174304" w:rsidRPr="00586F6C" w:rsidTr="00483685">
        <w:tc>
          <w:tcPr>
            <w:tcW w:w="8810" w:type="dxa"/>
            <w:vAlign w:val="center"/>
          </w:tcPr>
          <w:p w:rsidR="00174304" w:rsidRPr="00586F6C" w:rsidRDefault="009870B2" w:rsidP="00483685">
            <w:pPr>
              <w:jc w:val="both"/>
              <w:rPr>
                <w:b/>
                <w:bCs/>
              </w:rPr>
            </w:pPr>
            <w:r w:rsidRPr="00586F6C">
              <w:rPr>
                <w:b/>
                <w:bCs/>
              </w:rPr>
              <w:t>СТАНОВИЩЕ НА СМЕТНАТА ПАЛАТА</w:t>
            </w:r>
          </w:p>
        </w:tc>
        <w:tc>
          <w:tcPr>
            <w:tcW w:w="726" w:type="dxa"/>
            <w:vAlign w:val="center"/>
          </w:tcPr>
          <w:p w:rsidR="00174304" w:rsidRPr="00586F6C" w:rsidDel="00174304" w:rsidRDefault="001B357C" w:rsidP="00C7329D">
            <w:pPr>
              <w:jc w:val="both"/>
            </w:pPr>
            <w:r w:rsidRPr="00586F6C">
              <w:t>38</w:t>
            </w:r>
          </w:p>
        </w:tc>
      </w:tr>
    </w:tbl>
    <w:p w:rsidR="004C6A9D" w:rsidRPr="00586F6C" w:rsidRDefault="004C6A9D" w:rsidP="004C6A9D">
      <w:pPr>
        <w:jc w:val="both"/>
        <w:rPr>
          <w:b/>
          <w:bCs/>
        </w:rPr>
      </w:pPr>
    </w:p>
    <w:p w:rsidR="00600A56" w:rsidRPr="00586F6C" w:rsidRDefault="00600A56" w:rsidP="00935C3F">
      <w:pPr>
        <w:tabs>
          <w:tab w:val="left" w:pos="0"/>
        </w:tabs>
        <w:spacing w:before="120" w:after="360"/>
        <w:ind w:firstLine="709"/>
        <w:rPr>
          <w:b/>
        </w:rPr>
      </w:pPr>
      <w:r w:rsidRPr="00586F6C">
        <w:rPr>
          <w:b/>
        </w:rPr>
        <w:lastRenderedPageBreak/>
        <w:t>СПИСЪК НА СЪКРАЩЕНИЯТА</w:t>
      </w:r>
    </w:p>
    <w:tbl>
      <w:tblPr>
        <w:tblW w:w="9540" w:type="dxa"/>
        <w:tblInd w:w="-110" w:type="dxa"/>
        <w:tblBorders>
          <w:top w:val="thickThinLargeGap" w:sz="12" w:space="0" w:color="808080"/>
          <w:left w:val="thickThinLargeGap" w:sz="12" w:space="0" w:color="808080"/>
          <w:bottom w:val="thickThinLargeGap" w:sz="12" w:space="0" w:color="808080"/>
          <w:right w:val="thickThinLargeGap" w:sz="12" w:space="0" w:color="808080"/>
          <w:insideH w:val="thickThinLargeGap" w:sz="12" w:space="0" w:color="808080"/>
          <w:insideV w:val="thickThinLargeGap" w:sz="12" w:space="0" w:color="808080"/>
        </w:tblBorders>
        <w:tblLayout w:type="fixed"/>
        <w:tblCellMar>
          <w:left w:w="70" w:type="dxa"/>
          <w:right w:w="70" w:type="dxa"/>
        </w:tblCellMar>
        <w:tblLook w:val="01E0" w:firstRow="1" w:lastRow="1" w:firstColumn="1" w:lastColumn="1" w:noHBand="0" w:noVBand="0"/>
      </w:tblPr>
      <w:tblGrid>
        <w:gridCol w:w="1881"/>
        <w:gridCol w:w="7659"/>
      </w:tblGrid>
      <w:tr w:rsidR="00600A56" w:rsidRPr="00586F6C" w:rsidTr="009566ED">
        <w:tc>
          <w:tcPr>
            <w:tcW w:w="1881" w:type="dxa"/>
            <w:vAlign w:val="bottom"/>
          </w:tcPr>
          <w:p w:rsidR="00600A56" w:rsidRPr="00586F6C" w:rsidRDefault="00600A56" w:rsidP="00935C3F">
            <w:pPr>
              <w:ind w:firstLine="709"/>
            </w:pPr>
            <w:r w:rsidRPr="00586F6C">
              <w:t>АОП</w:t>
            </w:r>
          </w:p>
        </w:tc>
        <w:tc>
          <w:tcPr>
            <w:tcW w:w="7659" w:type="dxa"/>
            <w:vAlign w:val="center"/>
          </w:tcPr>
          <w:p w:rsidR="00600A56" w:rsidRPr="00586F6C" w:rsidRDefault="00600A56" w:rsidP="00716877">
            <w:pPr>
              <w:ind w:firstLine="72"/>
              <w:jc w:val="both"/>
            </w:pPr>
            <w:r w:rsidRPr="00586F6C">
              <w:t xml:space="preserve">Агенция по обществени поръчки </w:t>
            </w:r>
          </w:p>
        </w:tc>
      </w:tr>
      <w:tr w:rsidR="00600A56" w:rsidRPr="00586F6C" w:rsidTr="009566ED">
        <w:tc>
          <w:tcPr>
            <w:tcW w:w="1881" w:type="dxa"/>
            <w:vAlign w:val="bottom"/>
          </w:tcPr>
          <w:p w:rsidR="00600A56" w:rsidRPr="00586F6C" w:rsidRDefault="00600A56" w:rsidP="00935C3F">
            <w:pPr>
              <w:ind w:firstLine="709"/>
            </w:pPr>
            <w:r w:rsidRPr="00586F6C">
              <w:t>БНБ</w:t>
            </w:r>
          </w:p>
        </w:tc>
        <w:tc>
          <w:tcPr>
            <w:tcW w:w="7659" w:type="dxa"/>
            <w:vAlign w:val="center"/>
          </w:tcPr>
          <w:p w:rsidR="00600A56" w:rsidRPr="00586F6C" w:rsidRDefault="00600A56" w:rsidP="00716877">
            <w:pPr>
              <w:ind w:firstLine="72"/>
              <w:jc w:val="both"/>
            </w:pPr>
            <w:r w:rsidRPr="00586F6C">
              <w:t>Българска народна банка</w:t>
            </w:r>
          </w:p>
        </w:tc>
      </w:tr>
      <w:tr w:rsidR="00600A56" w:rsidRPr="00586F6C" w:rsidTr="009566ED">
        <w:tc>
          <w:tcPr>
            <w:tcW w:w="1881" w:type="dxa"/>
            <w:vAlign w:val="bottom"/>
          </w:tcPr>
          <w:p w:rsidR="00600A56" w:rsidRPr="00586F6C" w:rsidRDefault="00600A56" w:rsidP="00935C3F">
            <w:pPr>
              <w:ind w:firstLine="709"/>
            </w:pPr>
            <w:r w:rsidRPr="00586F6C">
              <w:t>ВПСИОБ</w:t>
            </w:r>
          </w:p>
        </w:tc>
        <w:tc>
          <w:tcPr>
            <w:tcW w:w="7659" w:type="dxa"/>
            <w:vAlign w:val="center"/>
          </w:tcPr>
          <w:p w:rsidR="00600A56" w:rsidRPr="00586F6C" w:rsidRDefault="00600A56" w:rsidP="00716877">
            <w:pPr>
              <w:ind w:firstLine="72"/>
              <w:jc w:val="both"/>
            </w:pPr>
            <w:r w:rsidRPr="00586F6C">
              <w:t>Вътрешни правила за съставяне, изпълнение и отчитане на</w:t>
            </w:r>
            <w:r w:rsidR="00716877" w:rsidRPr="00586F6C">
              <w:t xml:space="preserve"> </w:t>
            </w:r>
            <w:r w:rsidRPr="00586F6C">
              <w:t xml:space="preserve">бюджета на </w:t>
            </w:r>
            <w:r w:rsidR="00716877" w:rsidRPr="00586F6C">
              <w:t xml:space="preserve"> </w:t>
            </w:r>
            <w:r w:rsidRPr="00586F6C">
              <w:t>БНБ</w:t>
            </w:r>
          </w:p>
        </w:tc>
      </w:tr>
      <w:tr w:rsidR="00600A56" w:rsidRPr="00586F6C" w:rsidTr="009566ED">
        <w:tc>
          <w:tcPr>
            <w:tcW w:w="1881" w:type="dxa"/>
            <w:vAlign w:val="bottom"/>
          </w:tcPr>
          <w:p w:rsidR="00600A56" w:rsidRPr="00586F6C" w:rsidRDefault="00600A56" w:rsidP="00935C3F">
            <w:pPr>
              <w:ind w:firstLine="709"/>
            </w:pPr>
            <w:r w:rsidRPr="00586F6C">
              <w:t>ВПФОСП</w:t>
            </w:r>
          </w:p>
          <w:p w:rsidR="00600A56" w:rsidRPr="00586F6C" w:rsidRDefault="00600A56" w:rsidP="00935C3F">
            <w:pPr>
              <w:ind w:firstLine="709"/>
            </w:pPr>
          </w:p>
        </w:tc>
        <w:tc>
          <w:tcPr>
            <w:tcW w:w="7659" w:type="dxa"/>
            <w:vAlign w:val="center"/>
          </w:tcPr>
          <w:p w:rsidR="00600A56" w:rsidRPr="00586F6C" w:rsidRDefault="00600A56" w:rsidP="00716877">
            <w:pPr>
              <w:ind w:firstLine="72"/>
              <w:jc w:val="both"/>
            </w:pPr>
            <w:r w:rsidRPr="00586F6C">
              <w:t>Вътрешните правила за финансов</w:t>
            </w:r>
            <w:r w:rsidR="00F1377B" w:rsidRPr="00586F6C">
              <w:t>и</w:t>
            </w:r>
            <w:r w:rsidRPr="00586F6C">
              <w:t xml:space="preserve"> отчети и счетоводна политика на БНБ</w:t>
            </w:r>
          </w:p>
        </w:tc>
      </w:tr>
      <w:tr w:rsidR="00600A56" w:rsidRPr="00586F6C" w:rsidTr="009566ED">
        <w:tc>
          <w:tcPr>
            <w:tcW w:w="1881" w:type="dxa"/>
            <w:vAlign w:val="bottom"/>
          </w:tcPr>
          <w:p w:rsidR="00600A56" w:rsidRPr="00586F6C" w:rsidRDefault="00600A56" w:rsidP="00935C3F">
            <w:pPr>
              <w:ind w:firstLine="709"/>
            </w:pPr>
            <w:r w:rsidRPr="00586F6C">
              <w:t>ЕСЦБ</w:t>
            </w:r>
          </w:p>
        </w:tc>
        <w:tc>
          <w:tcPr>
            <w:tcW w:w="7659" w:type="dxa"/>
            <w:vAlign w:val="center"/>
          </w:tcPr>
          <w:p w:rsidR="00600A56" w:rsidRPr="00586F6C" w:rsidRDefault="00600A56" w:rsidP="00716877">
            <w:pPr>
              <w:ind w:firstLine="72"/>
              <w:jc w:val="both"/>
            </w:pPr>
            <w:r w:rsidRPr="00586F6C">
              <w:t>Европейска система на централните банки</w:t>
            </w:r>
          </w:p>
        </w:tc>
      </w:tr>
      <w:tr w:rsidR="00600A56" w:rsidRPr="00586F6C" w:rsidTr="009566ED">
        <w:tc>
          <w:tcPr>
            <w:tcW w:w="1881" w:type="dxa"/>
            <w:vAlign w:val="bottom"/>
          </w:tcPr>
          <w:p w:rsidR="00600A56" w:rsidRPr="00586F6C" w:rsidRDefault="00600A56" w:rsidP="00935C3F">
            <w:pPr>
              <w:ind w:firstLine="709"/>
            </w:pPr>
            <w:r w:rsidRPr="00586F6C">
              <w:t>ЕЦБ</w:t>
            </w:r>
          </w:p>
        </w:tc>
        <w:tc>
          <w:tcPr>
            <w:tcW w:w="7659" w:type="dxa"/>
            <w:vAlign w:val="center"/>
          </w:tcPr>
          <w:p w:rsidR="00600A56" w:rsidRPr="00586F6C" w:rsidRDefault="00600A56" w:rsidP="00716877">
            <w:pPr>
              <w:ind w:firstLine="72"/>
              <w:jc w:val="both"/>
            </w:pPr>
            <w:r w:rsidRPr="00586F6C">
              <w:t>Европейска централна банка</w:t>
            </w:r>
          </w:p>
        </w:tc>
      </w:tr>
      <w:tr w:rsidR="00600A56" w:rsidRPr="00586F6C" w:rsidTr="009566ED">
        <w:tc>
          <w:tcPr>
            <w:tcW w:w="1881" w:type="dxa"/>
            <w:vAlign w:val="bottom"/>
          </w:tcPr>
          <w:p w:rsidR="00600A56" w:rsidRPr="00586F6C" w:rsidRDefault="00600A56" w:rsidP="00935C3F">
            <w:pPr>
              <w:ind w:firstLine="709"/>
            </w:pPr>
            <w:r w:rsidRPr="00586F6C">
              <w:t>ЗБНБ</w:t>
            </w:r>
          </w:p>
        </w:tc>
        <w:tc>
          <w:tcPr>
            <w:tcW w:w="7659" w:type="dxa"/>
            <w:vAlign w:val="center"/>
          </w:tcPr>
          <w:p w:rsidR="00600A56" w:rsidRPr="00586F6C" w:rsidRDefault="00600A56" w:rsidP="00716877">
            <w:pPr>
              <w:ind w:firstLine="72"/>
              <w:jc w:val="both"/>
            </w:pPr>
            <w:r w:rsidRPr="00586F6C">
              <w:t>Закон за Българската народна банка</w:t>
            </w:r>
          </w:p>
        </w:tc>
      </w:tr>
      <w:tr w:rsidR="00600A56" w:rsidRPr="00586F6C" w:rsidTr="009566ED">
        <w:tc>
          <w:tcPr>
            <w:tcW w:w="1881" w:type="dxa"/>
            <w:vAlign w:val="bottom"/>
          </w:tcPr>
          <w:p w:rsidR="00600A56" w:rsidRPr="00586F6C" w:rsidRDefault="00600A56" w:rsidP="00935C3F">
            <w:pPr>
              <w:ind w:firstLine="709"/>
            </w:pPr>
            <w:r w:rsidRPr="00586F6C">
              <w:t>ЗОП</w:t>
            </w:r>
          </w:p>
        </w:tc>
        <w:tc>
          <w:tcPr>
            <w:tcW w:w="7659" w:type="dxa"/>
            <w:vAlign w:val="center"/>
          </w:tcPr>
          <w:p w:rsidR="00600A56" w:rsidRPr="00586F6C" w:rsidRDefault="00600A56" w:rsidP="00716877">
            <w:pPr>
              <w:ind w:firstLine="72"/>
              <w:jc w:val="both"/>
            </w:pPr>
            <w:r w:rsidRPr="00586F6C">
              <w:t>Закон за обществените поръчки</w:t>
            </w:r>
          </w:p>
        </w:tc>
      </w:tr>
      <w:tr w:rsidR="00600A56" w:rsidRPr="00586F6C" w:rsidTr="009566ED">
        <w:tc>
          <w:tcPr>
            <w:tcW w:w="1881" w:type="dxa"/>
            <w:vAlign w:val="bottom"/>
          </w:tcPr>
          <w:p w:rsidR="00600A56" w:rsidRPr="00586F6C" w:rsidRDefault="00600A56" w:rsidP="00935C3F">
            <w:pPr>
              <w:ind w:firstLine="709"/>
            </w:pPr>
            <w:r w:rsidRPr="00586F6C">
              <w:t>ЗСП</w:t>
            </w:r>
          </w:p>
        </w:tc>
        <w:tc>
          <w:tcPr>
            <w:tcW w:w="7659" w:type="dxa"/>
            <w:vAlign w:val="center"/>
          </w:tcPr>
          <w:p w:rsidR="00600A56" w:rsidRPr="00586F6C" w:rsidRDefault="00600A56" w:rsidP="00716877">
            <w:pPr>
              <w:ind w:firstLine="72"/>
              <w:jc w:val="both"/>
            </w:pPr>
            <w:r w:rsidRPr="00586F6C">
              <w:t>Закон за Сметната палата</w:t>
            </w:r>
          </w:p>
        </w:tc>
      </w:tr>
      <w:tr w:rsidR="00600A56" w:rsidRPr="00586F6C" w:rsidTr="009566ED">
        <w:tc>
          <w:tcPr>
            <w:tcW w:w="1881" w:type="dxa"/>
            <w:vAlign w:val="bottom"/>
          </w:tcPr>
          <w:p w:rsidR="00600A56" w:rsidRPr="00586F6C" w:rsidRDefault="00600A56" w:rsidP="00935C3F">
            <w:pPr>
              <w:ind w:firstLine="709"/>
            </w:pPr>
            <w:r w:rsidRPr="00586F6C">
              <w:t>ЗСч</w:t>
            </w:r>
          </w:p>
        </w:tc>
        <w:tc>
          <w:tcPr>
            <w:tcW w:w="7659" w:type="dxa"/>
            <w:vAlign w:val="center"/>
          </w:tcPr>
          <w:p w:rsidR="00600A56" w:rsidRPr="00586F6C" w:rsidRDefault="00600A56" w:rsidP="00716877">
            <w:pPr>
              <w:ind w:firstLine="72"/>
              <w:jc w:val="both"/>
            </w:pPr>
            <w:r w:rsidRPr="00586F6C">
              <w:t>Закон за счетоводството</w:t>
            </w:r>
          </w:p>
        </w:tc>
      </w:tr>
      <w:tr w:rsidR="00600A56" w:rsidRPr="00586F6C" w:rsidTr="009566ED">
        <w:tc>
          <w:tcPr>
            <w:tcW w:w="1881" w:type="dxa"/>
            <w:vAlign w:val="bottom"/>
          </w:tcPr>
          <w:p w:rsidR="00600A56" w:rsidRPr="00586F6C" w:rsidRDefault="00600A56" w:rsidP="00935C3F">
            <w:pPr>
              <w:ind w:firstLine="709"/>
            </w:pPr>
            <w:r w:rsidRPr="00586F6C">
              <w:t>МСС</w:t>
            </w:r>
          </w:p>
        </w:tc>
        <w:tc>
          <w:tcPr>
            <w:tcW w:w="7659" w:type="dxa"/>
            <w:vAlign w:val="center"/>
          </w:tcPr>
          <w:p w:rsidR="00600A56" w:rsidRPr="00586F6C" w:rsidRDefault="00600A56" w:rsidP="00716877">
            <w:pPr>
              <w:ind w:firstLine="72"/>
              <w:jc w:val="both"/>
            </w:pPr>
            <w:r w:rsidRPr="00586F6C">
              <w:t>Международни счетоводни стандарти</w:t>
            </w:r>
          </w:p>
        </w:tc>
      </w:tr>
      <w:tr w:rsidR="00600A56" w:rsidRPr="00586F6C" w:rsidTr="009566ED">
        <w:tc>
          <w:tcPr>
            <w:tcW w:w="1881" w:type="dxa"/>
            <w:vAlign w:val="bottom"/>
          </w:tcPr>
          <w:p w:rsidR="00600A56" w:rsidRPr="00586F6C" w:rsidRDefault="00600A56" w:rsidP="00935C3F">
            <w:pPr>
              <w:ind w:firstLine="709"/>
            </w:pPr>
            <w:r w:rsidRPr="00586F6C">
              <w:t>МСФО</w:t>
            </w:r>
          </w:p>
        </w:tc>
        <w:tc>
          <w:tcPr>
            <w:tcW w:w="7659" w:type="dxa"/>
            <w:vAlign w:val="center"/>
          </w:tcPr>
          <w:p w:rsidR="00600A56" w:rsidRPr="00586F6C" w:rsidRDefault="00600A56" w:rsidP="00716877">
            <w:pPr>
              <w:ind w:firstLine="72"/>
              <w:jc w:val="both"/>
            </w:pPr>
            <w:r w:rsidRPr="00586F6C">
              <w:t>Международни стандарти за финансова отчетност</w:t>
            </w:r>
          </w:p>
        </w:tc>
      </w:tr>
      <w:tr w:rsidR="00DA63DB" w:rsidRPr="00586F6C" w:rsidTr="009566ED">
        <w:tc>
          <w:tcPr>
            <w:tcW w:w="1881" w:type="dxa"/>
            <w:vAlign w:val="bottom"/>
          </w:tcPr>
          <w:p w:rsidR="00DA63DB" w:rsidRPr="00586F6C" w:rsidRDefault="00DA63DB" w:rsidP="00935C3F">
            <w:pPr>
              <w:ind w:firstLine="709"/>
            </w:pPr>
            <w:r w:rsidRPr="00586F6C">
              <w:t>НС</w:t>
            </w:r>
          </w:p>
        </w:tc>
        <w:tc>
          <w:tcPr>
            <w:tcW w:w="7659" w:type="dxa"/>
            <w:vAlign w:val="center"/>
          </w:tcPr>
          <w:p w:rsidR="00DA63DB" w:rsidRPr="00586F6C" w:rsidRDefault="00DA63DB" w:rsidP="00716877">
            <w:pPr>
              <w:ind w:firstLine="72"/>
              <w:jc w:val="both"/>
            </w:pPr>
            <w:r w:rsidRPr="00586F6C">
              <w:t>Народно събрание</w:t>
            </w:r>
          </w:p>
        </w:tc>
      </w:tr>
      <w:tr w:rsidR="00600A56" w:rsidRPr="00586F6C" w:rsidTr="009566ED">
        <w:tc>
          <w:tcPr>
            <w:tcW w:w="1881" w:type="dxa"/>
            <w:vAlign w:val="bottom"/>
          </w:tcPr>
          <w:p w:rsidR="00600A56" w:rsidRPr="00586F6C" w:rsidRDefault="00600A56" w:rsidP="00E471EC">
            <w:pPr>
              <w:ind w:left="677"/>
            </w:pPr>
            <w:r w:rsidRPr="00586F6C">
              <w:t>ОБИС SAP</w:t>
            </w:r>
          </w:p>
        </w:tc>
        <w:tc>
          <w:tcPr>
            <w:tcW w:w="7659" w:type="dxa"/>
            <w:vAlign w:val="center"/>
          </w:tcPr>
          <w:p w:rsidR="00600A56" w:rsidRPr="00586F6C" w:rsidRDefault="00600A56" w:rsidP="00716877">
            <w:pPr>
              <w:ind w:firstLine="72"/>
              <w:jc w:val="both"/>
            </w:pPr>
            <w:r w:rsidRPr="00586F6C">
              <w:t xml:space="preserve">Основна банкова информационна система, </w:t>
            </w:r>
            <w:smartTag w:uri="urn:schemas-microsoft-com:office:smarttags" w:element="stockticker">
              <w:r w:rsidRPr="00586F6C">
                <w:t>SAP</w:t>
              </w:r>
            </w:smartTag>
            <w:r w:rsidRPr="00586F6C">
              <w:t xml:space="preserve"> – Systems, applications and products (модул – счетоводни регистри, главна книга, финансови отчети)</w:t>
            </w:r>
          </w:p>
        </w:tc>
      </w:tr>
      <w:tr w:rsidR="00600A56" w:rsidRPr="00586F6C" w:rsidTr="009566ED">
        <w:tc>
          <w:tcPr>
            <w:tcW w:w="1881" w:type="dxa"/>
            <w:vAlign w:val="bottom"/>
          </w:tcPr>
          <w:p w:rsidR="00600A56" w:rsidRPr="00586F6C" w:rsidRDefault="00600A56" w:rsidP="00935C3F">
            <w:pPr>
              <w:ind w:firstLine="709"/>
            </w:pPr>
            <w:r w:rsidRPr="00586F6C">
              <w:t>РОП</w:t>
            </w:r>
          </w:p>
        </w:tc>
        <w:tc>
          <w:tcPr>
            <w:tcW w:w="7659" w:type="dxa"/>
            <w:vAlign w:val="center"/>
          </w:tcPr>
          <w:p w:rsidR="00600A56" w:rsidRPr="00586F6C" w:rsidRDefault="00600A56" w:rsidP="00716877">
            <w:pPr>
              <w:ind w:firstLine="72"/>
              <w:jc w:val="both"/>
            </w:pPr>
            <w:r w:rsidRPr="00586F6C">
              <w:t>Регистър на обществени поръчки</w:t>
            </w:r>
          </w:p>
        </w:tc>
      </w:tr>
      <w:tr w:rsidR="00600A56" w:rsidRPr="00586F6C" w:rsidTr="009566ED">
        <w:tc>
          <w:tcPr>
            <w:tcW w:w="1881" w:type="dxa"/>
            <w:vAlign w:val="bottom"/>
          </w:tcPr>
          <w:p w:rsidR="00600A56" w:rsidRPr="00586F6C" w:rsidRDefault="00600A56" w:rsidP="00935C3F">
            <w:pPr>
              <w:ind w:firstLine="709"/>
            </w:pPr>
            <w:r w:rsidRPr="00586F6C">
              <w:t>УС</w:t>
            </w:r>
          </w:p>
        </w:tc>
        <w:tc>
          <w:tcPr>
            <w:tcW w:w="7659" w:type="dxa"/>
            <w:vAlign w:val="center"/>
          </w:tcPr>
          <w:p w:rsidR="00600A56" w:rsidRPr="00586F6C" w:rsidRDefault="00600A56" w:rsidP="00716877">
            <w:pPr>
              <w:ind w:firstLine="72"/>
              <w:jc w:val="both"/>
            </w:pPr>
            <w:r w:rsidRPr="00586F6C">
              <w:t>Управителен съвет</w:t>
            </w:r>
          </w:p>
        </w:tc>
      </w:tr>
    </w:tbl>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ind w:firstLine="709"/>
        <w:jc w:val="both"/>
        <w:rPr>
          <w:b/>
          <w:bCs/>
        </w:rPr>
      </w:pPr>
    </w:p>
    <w:p w:rsidR="00600A56" w:rsidRPr="00586F6C" w:rsidRDefault="00600A56" w:rsidP="00935C3F">
      <w:pPr>
        <w:tabs>
          <w:tab w:val="left" w:pos="0"/>
          <w:tab w:val="left" w:pos="2630"/>
        </w:tabs>
        <w:ind w:firstLine="709"/>
        <w:jc w:val="both"/>
        <w:rPr>
          <w:b/>
        </w:rPr>
      </w:pPr>
      <w:r w:rsidRPr="00586F6C">
        <w:rPr>
          <w:b/>
          <w:bCs/>
        </w:rPr>
        <w:br w:type="page"/>
      </w:r>
      <w:r w:rsidRPr="00586F6C">
        <w:rPr>
          <w:b/>
        </w:rPr>
        <w:lastRenderedPageBreak/>
        <w:t>Част първа</w:t>
      </w:r>
    </w:p>
    <w:p w:rsidR="00600A56" w:rsidRPr="00586F6C" w:rsidRDefault="00600A56" w:rsidP="00935C3F">
      <w:pPr>
        <w:tabs>
          <w:tab w:val="left" w:pos="0"/>
          <w:tab w:val="left" w:pos="2630"/>
        </w:tabs>
        <w:ind w:firstLine="709"/>
        <w:jc w:val="both"/>
        <w:rPr>
          <w:b/>
        </w:rPr>
      </w:pPr>
      <w:r w:rsidRPr="00586F6C">
        <w:rPr>
          <w:b/>
        </w:rPr>
        <w:t>РЕЗЮМЕ</w:t>
      </w:r>
    </w:p>
    <w:p w:rsidR="00E471EC" w:rsidRPr="00586F6C" w:rsidRDefault="00E471EC" w:rsidP="00935C3F">
      <w:pPr>
        <w:tabs>
          <w:tab w:val="left" w:pos="0"/>
          <w:tab w:val="left" w:pos="2630"/>
        </w:tabs>
        <w:ind w:firstLine="709"/>
        <w:jc w:val="both"/>
        <w:rPr>
          <w:b/>
        </w:rPr>
      </w:pPr>
    </w:p>
    <w:p w:rsidR="00600A56" w:rsidRPr="00586F6C" w:rsidRDefault="00600A56" w:rsidP="00935C3F">
      <w:pPr>
        <w:ind w:firstLine="709"/>
        <w:jc w:val="both"/>
      </w:pPr>
      <w:r w:rsidRPr="00586F6C">
        <w:t>В изпълнение на Годишната програма за одитната дейност на Сметна палата за 2015 г. е извършен одит на отчета на бюджетните разходи на Българската народна банка (БНБ) и тяхното управление за периода от 01.01.2014 г. до 31.12.2014 г.</w:t>
      </w:r>
    </w:p>
    <w:p w:rsidR="00600A56" w:rsidRPr="00586F6C" w:rsidRDefault="00600A56" w:rsidP="00935C3F">
      <w:pPr>
        <w:pStyle w:val="FootnoteText"/>
        <w:ind w:firstLine="709"/>
        <w:jc w:val="both"/>
        <w:rPr>
          <w:sz w:val="24"/>
          <w:szCs w:val="24"/>
        </w:rPr>
      </w:pPr>
      <w:r w:rsidRPr="00586F6C">
        <w:rPr>
          <w:sz w:val="24"/>
          <w:szCs w:val="24"/>
        </w:rPr>
        <w:t>Българската народна банка е централна банка на Република България и дейността й се регулира от Закона за Българската народна банка (ЗБНБ). Органи за управление на БНБ са Управителният съвет (УС), управителят и тримата подуправители, избрани за ръководители на основните управления.</w:t>
      </w:r>
    </w:p>
    <w:p w:rsidR="00600A56" w:rsidRPr="00586F6C" w:rsidRDefault="00600A56" w:rsidP="00935C3F">
      <w:pPr>
        <w:ind w:firstLine="709"/>
        <w:jc w:val="both"/>
      </w:pPr>
      <w:r w:rsidRPr="00586F6C">
        <w:t>Българската народна банка е възложител на о</w:t>
      </w:r>
      <w:r w:rsidR="00935C3F" w:rsidRPr="00586F6C">
        <w:t xml:space="preserve">бществени поръчки по </w:t>
      </w:r>
      <w:r w:rsidRPr="00586F6C">
        <w:t xml:space="preserve">чл. 7, т. 1 от </w:t>
      </w:r>
      <w:r w:rsidR="00A37E2C" w:rsidRPr="00586F6C">
        <w:t>Закона за обществените поръчки (</w:t>
      </w:r>
      <w:r w:rsidRPr="00586F6C">
        <w:t>ЗОП</w:t>
      </w:r>
      <w:r w:rsidR="00A37E2C" w:rsidRPr="00586F6C">
        <w:t>)</w:t>
      </w:r>
      <w:r w:rsidRPr="00586F6C">
        <w:t>.</w:t>
      </w:r>
      <w:r w:rsidRPr="00586F6C">
        <w:rPr>
          <w:b/>
          <w:i/>
        </w:rPr>
        <w:t xml:space="preserve"> </w:t>
      </w:r>
      <w:r w:rsidRPr="00586F6C">
        <w:t xml:space="preserve">През одитирания период обществените поръчки са възлагани от главния секретар, в качеството му на </w:t>
      </w:r>
      <w:r w:rsidR="00A37E2C" w:rsidRPr="00586F6C">
        <w:t xml:space="preserve">упълномощено </w:t>
      </w:r>
      <w:r w:rsidRPr="00586F6C">
        <w:t xml:space="preserve">лице по чл. 8, ал. </w:t>
      </w:r>
      <w:r w:rsidR="00A37E2C" w:rsidRPr="00586F6C">
        <w:t>2</w:t>
      </w:r>
      <w:r w:rsidRPr="00586F6C">
        <w:t xml:space="preserve"> от ЗОП.</w:t>
      </w:r>
    </w:p>
    <w:p w:rsidR="00600A56" w:rsidRPr="00586F6C" w:rsidRDefault="00600A56" w:rsidP="00935C3F">
      <w:pPr>
        <w:ind w:firstLine="709"/>
        <w:jc w:val="both"/>
      </w:pPr>
      <w:r w:rsidRPr="00586F6C">
        <w:t xml:space="preserve">Обект на одита е отчета на бюджетните разходи на БНБ и тяхното управление за периода от 01.01.2014 г. до 31.12.2014 г. </w:t>
      </w:r>
      <w:r w:rsidR="00B2592F" w:rsidRPr="00586F6C">
        <w:t>П</w:t>
      </w:r>
      <w:r w:rsidR="00854BAC" w:rsidRPr="00586F6C">
        <w:t xml:space="preserve">роверено и оценено </w:t>
      </w:r>
      <w:r w:rsidR="00B2592F" w:rsidRPr="00586F6C">
        <w:t xml:space="preserve">е </w:t>
      </w:r>
      <w:r w:rsidR="00854BAC" w:rsidRPr="00586F6C">
        <w:t xml:space="preserve">съответствието с </w:t>
      </w:r>
      <w:r w:rsidRPr="00586F6C">
        <w:t xml:space="preserve">изискванията на правната рамка </w:t>
      </w:r>
      <w:r w:rsidR="008944AF" w:rsidRPr="00586F6C">
        <w:t xml:space="preserve">и състоянието на системите за вътрешен контрол през одитирания период </w:t>
      </w:r>
      <w:r w:rsidRPr="00586F6C">
        <w:t>в областите на изследване: „Управление на процесите по съставяне, изпълнение и отчитане на бюджетните</w:t>
      </w:r>
      <w:r w:rsidRPr="00586F6C">
        <w:rPr>
          <w:b/>
          <w:i/>
        </w:rPr>
        <w:t xml:space="preserve"> </w:t>
      </w:r>
      <w:r w:rsidRPr="00586F6C">
        <w:t>разходи на БНБ” и „Управление на процеса по възлагане на обществени поръчки”.</w:t>
      </w:r>
    </w:p>
    <w:p w:rsidR="00600A56" w:rsidRPr="00586F6C" w:rsidRDefault="00600A56" w:rsidP="00935C3F">
      <w:pPr>
        <w:tabs>
          <w:tab w:val="left" w:pos="720"/>
        </w:tabs>
        <w:ind w:firstLine="709"/>
        <w:jc w:val="both"/>
      </w:pPr>
      <w:r w:rsidRPr="00586F6C">
        <w:t>В резултат на извършения одит е установено:</w:t>
      </w:r>
    </w:p>
    <w:p w:rsidR="00A06599" w:rsidRPr="00586F6C" w:rsidRDefault="00A06599" w:rsidP="00A06599">
      <w:pPr>
        <w:ind w:firstLine="709"/>
        <w:jc w:val="both"/>
      </w:pPr>
      <w:r w:rsidRPr="00586F6C">
        <w:t>Съществува съответствие във всички съществени аспекти за област</w:t>
      </w:r>
      <w:r w:rsidR="00C5767A" w:rsidRPr="00586F6C">
        <w:t xml:space="preserve"> </w:t>
      </w:r>
      <w:r w:rsidRPr="00586F6C">
        <w:t xml:space="preserve">„Управление на процесите по съставяне, изпълнение и отчитане на бюджетните разходи на БНБ”. Резултатите от изпълнените тестове по време на одита показват, че областта на изследване е в съответствие с правната рамка и е </w:t>
      </w:r>
      <w:r w:rsidR="000A763B" w:rsidRPr="00586F6C">
        <w:t>извършвана</w:t>
      </w:r>
      <w:r w:rsidRPr="00586F6C">
        <w:t xml:space="preserve"> в</w:t>
      </w:r>
      <w:r w:rsidRPr="00586F6C">
        <w:rPr>
          <w:bCs/>
          <w:i/>
          <w:iCs/>
        </w:rPr>
        <w:t xml:space="preserve"> </w:t>
      </w:r>
      <w:r w:rsidRPr="00586F6C">
        <w:rPr>
          <w:bCs/>
          <w:iCs/>
        </w:rPr>
        <w:t>условията на адекватни и ефективни контролни механизми, интегрирани в информационната система на БНБ.</w:t>
      </w:r>
    </w:p>
    <w:p w:rsidR="00600A56" w:rsidRPr="00586F6C" w:rsidRDefault="00600A56" w:rsidP="00935C3F">
      <w:pPr>
        <w:ind w:firstLine="709"/>
        <w:jc w:val="both"/>
        <w:rPr>
          <w:iCs/>
        </w:rPr>
      </w:pPr>
      <w:r w:rsidRPr="00586F6C">
        <w:rPr>
          <w:iCs/>
        </w:rPr>
        <w:t xml:space="preserve">Вътрешните актове, регламентиращи процесите по съставяне, изпълнение и отчитане на бюджетните разходи на БНБ са достатъчни, пълни и </w:t>
      </w:r>
      <w:r w:rsidR="0052637A" w:rsidRPr="00586F6C">
        <w:rPr>
          <w:iCs/>
        </w:rPr>
        <w:t xml:space="preserve">отговарят на действащата през одитирания период </w:t>
      </w:r>
      <w:r w:rsidRPr="00586F6C">
        <w:rPr>
          <w:iCs/>
        </w:rPr>
        <w:t xml:space="preserve">нормативна уредба. </w:t>
      </w:r>
    </w:p>
    <w:p w:rsidR="00600A56" w:rsidRPr="00586F6C" w:rsidRDefault="00600A56" w:rsidP="00935C3F">
      <w:pPr>
        <w:tabs>
          <w:tab w:val="left" w:pos="709"/>
        </w:tabs>
        <w:ind w:firstLine="709"/>
        <w:jc w:val="both"/>
      </w:pPr>
      <w:r w:rsidRPr="00586F6C">
        <w:t>Управленските решения, взети в процесите на съставяне, изпълнение и отчитане на бюджетните разходи на БНБ са последователни и законосъобразни, адекватни спрямо цели</w:t>
      </w:r>
      <w:r w:rsidR="000A763B" w:rsidRPr="00586F6C">
        <w:t>те</w:t>
      </w:r>
      <w:r w:rsidRPr="00586F6C">
        <w:t xml:space="preserve"> на банката.</w:t>
      </w:r>
      <w:r w:rsidRPr="00586F6C">
        <w:rPr>
          <w:bCs/>
        </w:rPr>
        <w:t xml:space="preserve"> </w:t>
      </w:r>
      <w:r w:rsidRPr="00586F6C">
        <w:t>Извърш</w:t>
      </w:r>
      <w:r w:rsidR="00555700" w:rsidRPr="00586F6C">
        <w:t>ените разходи по бюджета на БНБ</w:t>
      </w:r>
      <w:r w:rsidRPr="00586F6C">
        <w:t xml:space="preserve"> са отразени в счетоводните регистри при спазване на нормативните изисквания за достатъчност и законосъобразност на разходооправдателните документи</w:t>
      </w:r>
      <w:r w:rsidR="00795C3C" w:rsidRPr="00586F6C">
        <w:t>,</w:t>
      </w:r>
      <w:r w:rsidRPr="00586F6C">
        <w:t xml:space="preserve"> документална обоснованост на счетоводните записвания и при прилагане на основните счетоводни принципи. Общата банкова информационна система SAP (ОБИС SAP) осигурява минимум тройно равнище на контрол и верификация на всеки счетоводен запис, с което е осигурен постоянен мониторинг на всички </w:t>
      </w:r>
      <w:r w:rsidR="00976074" w:rsidRPr="00586F6C">
        <w:t xml:space="preserve">стопански </w:t>
      </w:r>
      <w:r w:rsidRPr="00586F6C">
        <w:t xml:space="preserve">операции и е </w:t>
      </w:r>
      <w:r w:rsidR="00581C6A" w:rsidRPr="00586F6C">
        <w:t>минимизиран риска от допускане на съществени грешки</w:t>
      </w:r>
      <w:r w:rsidRPr="00586F6C">
        <w:t xml:space="preserve">. </w:t>
      </w:r>
    </w:p>
    <w:p w:rsidR="00600A56" w:rsidRPr="00586F6C" w:rsidRDefault="00163115" w:rsidP="00935C3F">
      <w:pPr>
        <w:tabs>
          <w:tab w:val="left" w:pos="720"/>
        </w:tabs>
        <w:ind w:firstLine="709"/>
        <w:jc w:val="both"/>
      </w:pPr>
      <w:r w:rsidRPr="00586F6C">
        <w:t>Управлен</w:t>
      </w:r>
      <w:r w:rsidR="0018359E" w:rsidRPr="00586F6C">
        <w:t xml:space="preserve">ието на процеса </w:t>
      </w:r>
      <w:r w:rsidR="00795C3C" w:rsidRPr="00586F6C">
        <w:t>по</w:t>
      </w:r>
      <w:r w:rsidRPr="00586F6C">
        <w:t xml:space="preserve"> в</w:t>
      </w:r>
      <w:r w:rsidR="00600A56" w:rsidRPr="00586F6C">
        <w:t>ъзлагане</w:t>
      </w:r>
      <w:r w:rsidRPr="00586F6C">
        <w:t xml:space="preserve"> </w:t>
      </w:r>
      <w:r w:rsidR="00600A56" w:rsidRPr="00586F6C">
        <w:t xml:space="preserve">на обществени поръчки през одитирания период </w:t>
      </w:r>
      <w:r w:rsidR="0018359E" w:rsidRPr="00586F6C">
        <w:t>е</w:t>
      </w:r>
      <w:r w:rsidR="00600A56" w:rsidRPr="00586F6C">
        <w:t xml:space="preserve"> в съответствие с</w:t>
      </w:r>
      <w:r w:rsidR="001E4A71" w:rsidRPr="00586F6C">
        <w:t xml:space="preserve"> правната рамка във всички съществени аспекти, с изключение на </w:t>
      </w:r>
      <w:r w:rsidR="00EB2CFD" w:rsidRPr="00586F6C">
        <w:t>непроведени обществени поръчки</w:t>
      </w:r>
      <w:r w:rsidR="00067EFD" w:rsidRPr="00586F6C">
        <w:t xml:space="preserve"> за гориво, ремонт на автомобили и мобилни телекомуникационни услуги</w:t>
      </w:r>
      <w:r w:rsidR="00067EFD" w:rsidRPr="00586F6C">
        <w:rPr>
          <w:color w:val="000000"/>
        </w:rPr>
        <w:t>, при наличие на основание за това</w:t>
      </w:r>
      <w:r w:rsidR="00600A56" w:rsidRPr="00586F6C">
        <w:t>.</w:t>
      </w:r>
      <w:r w:rsidR="00600A56" w:rsidRPr="00586F6C">
        <w:rPr>
          <w:i/>
        </w:rPr>
        <w:t xml:space="preserve"> </w:t>
      </w:r>
      <w:r w:rsidR="00212550" w:rsidRPr="00586F6C">
        <w:t>Н</w:t>
      </w:r>
      <w:r w:rsidR="009159DF" w:rsidRPr="00586F6C">
        <w:rPr>
          <w:bCs/>
        </w:rPr>
        <w:t xml:space="preserve">е са въведени контролни дейности, </w:t>
      </w:r>
      <w:r w:rsidR="00212550" w:rsidRPr="00586F6C">
        <w:rPr>
          <w:bCs/>
        </w:rPr>
        <w:t>които да предотвратят нарушаване на изисквания</w:t>
      </w:r>
      <w:r w:rsidR="00564991" w:rsidRPr="00586F6C">
        <w:rPr>
          <w:bCs/>
        </w:rPr>
        <w:t xml:space="preserve">та на </w:t>
      </w:r>
      <w:r w:rsidR="002514FE" w:rsidRPr="00586F6C">
        <w:rPr>
          <w:bCs/>
        </w:rPr>
        <w:t xml:space="preserve">чл. 8, ал. 1 и чл. 101а от </w:t>
      </w:r>
      <w:r w:rsidR="00564991" w:rsidRPr="00586F6C">
        <w:rPr>
          <w:bCs/>
        </w:rPr>
        <w:t>ЗОП.</w:t>
      </w:r>
      <w:r w:rsidR="00212550" w:rsidRPr="00586F6C">
        <w:rPr>
          <w:bCs/>
        </w:rPr>
        <w:t xml:space="preserve"> </w:t>
      </w:r>
    </w:p>
    <w:p w:rsidR="00897E44" w:rsidRPr="00586F6C" w:rsidRDefault="00D3126C" w:rsidP="00897E44">
      <w:pPr>
        <w:ind w:firstLine="709"/>
        <w:jc w:val="both"/>
      </w:pPr>
      <w:r w:rsidRPr="00586F6C">
        <w:lastRenderedPageBreak/>
        <w:t>П</w:t>
      </w:r>
      <w:r w:rsidR="009870B2" w:rsidRPr="00586F6C">
        <w:t xml:space="preserve">ри провеждането на три открити процедури </w:t>
      </w:r>
      <w:r w:rsidR="000A763B" w:rsidRPr="00586F6C">
        <w:t xml:space="preserve">по ЗОП </w:t>
      </w:r>
      <w:r w:rsidRPr="00586F6C">
        <w:t>е установено</w:t>
      </w:r>
      <w:r w:rsidR="009870B2" w:rsidRPr="00586F6C">
        <w:t>: неполагане на дата от възложителя при приемане на протокола от работата на комисията, неправилно определяне на годините, доказващи специализиран оборот, и определяне на гаранция за изпълнение, като процент от прогнозната стойност на поръчката.</w:t>
      </w:r>
    </w:p>
    <w:p w:rsidR="00C55D22" w:rsidRPr="00586F6C" w:rsidRDefault="00C55D22" w:rsidP="00935C3F">
      <w:pPr>
        <w:tabs>
          <w:tab w:val="left" w:pos="720"/>
        </w:tabs>
        <w:ind w:firstLine="709"/>
        <w:jc w:val="both"/>
      </w:pPr>
      <w:r w:rsidRPr="00586F6C">
        <w:t>Правилникът за функциите и отговорностите на структурните звена и за компетентностите на ръководните длъжностни лица в Българска народна банка</w:t>
      </w:r>
      <w:r w:rsidR="00E57B9E" w:rsidRPr="00586F6C">
        <w:t>, не е актуализиран в съответствие с действащата нормативна уредба.</w:t>
      </w:r>
    </w:p>
    <w:p w:rsidR="00600A56" w:rsidRPr="00586F6C" w:rsidRDefault="00600A56" w:rsidP="00935C3F">
      <w:pPr>
        <w:tabs>
          <w:tab w:val="left" w:pos="720"/>
        </w:tabs>
        <w:spacing w:before="120"/>
        <w:ind w:firstLine="709"/>
        <w:jc w:val="both"/>
        <w:rPr>
          <w:b/>
        </w:rPr>
      </w:pPr>
    </w:p>
    <w:p w:rsidR="00600A56" w:rsidRPr="00586F6C" w:rsidRDefault="00600A56" w:rsidP="00935C3F">
      <w:pPr>
        <w:tabs>
          <w:tab w:val="left" w:pos="720"/>
        </w:tabs>
        <w:spacing w:before="120"/>
        <w:ind w:firstLine="709"/>
        <w:jc w:val="both"/>
        <w:rPr>
          <w:b/>
        </w:rPr>
      </w:pPr>
      <w:r w:rsidRPr="00586F6C">
        <w:rPr>
          <w:b/>
        </w:rPr>
        <w:t>Част втора</w:t>
      </w:r>
    </w:p>
    <w:p w:rsidR="00600A56" w:rsidRPr="00586F6C" w:rsidRDefault="00600A56" w:rsidP="00935C3F">
      <w:pPr>
        <w:tabs>
          <w:tab w:val="left" w:pos="720"/>
        </w:tabs>
        <w:spacing w:before="120" w:after="120"/>
        <w:ind w:firstLine="709"/>
        <w:jc w:val="both"/>
        <w:rPr>
          <w:b/>
        </w:rPr>
      </w:pPr>
      <w:r w:rsidRPr="00586F6C">
        <w:rPr>
          <w:b/>
        </w:rPr>
        <w:t>ВЪВЕДЕНИЕ</w:t>
      </w:r>
    </w:p>
    <w:p w:rsidR="00600A56" w:rsidRPr="00586F6C" w:rsidRDefault="00600A56" w:rsidP="00935C3F">
      <w:pPr>
        <w:numPr>
          <w:ilvl w:val="0"/>
          <w:numId w:val="1"/>
        </w:numPr>
        <w:tabs>
          <w:tab w:val="left" w:pos="567"/>
          <w:tab w:val="left" w:pos="709"/>
          <w:tab w:val="left" w:pos="851"/>
        </w:tabs>
        <w:jc w:val="both"/>
        <w:rPr>
          <w:b/>
        </w:rPr>
      </w:pPr>
      <w:r w:rsidRPr="00586F6C">
        <w:rPr>
          <w:b/>
        </w:rPr>
        <w:t>Основание за извършване на одита</w:t>
      </w:r>
    </w:p>
    <w:p w:rsidR="00600A56" w:rsidRPr="00586F6C" w:rsidRDefault="00600A56" w:rsidP="00935C3F">
      <w:pPr>
        <w:ind w:firstLine="709"/>
        <w:jc w:val="both"/>
      </w:pPr>
      <w:r w:rsidRPr="00586F6C">
        <w:t>Одитът се осъществява на основание чл. 5, ал. 1, т. 4 и чл. 38, ал. 1</w:t>
      </w:r>
      <w:r w:rsidR="00C976B9" w:rsidRPr="00586F6C">
        <w:t xml:space="preserve"> от Закона за Сметната палата</w:t>
      </w:r>
      <w:r w:rsidR="001D1FAF" w:rsidRPr="00586F6C">
        <w:t>, О</w:t>
      </w:r>
      <w:r w:rsidRPr="00586F6C">
        <w:t>дитна задача № 357 от Програмата за одитната дейност на Сметната палат</w:t>
      </w:r>
      <w:r w:rsidR="001D1FAF" w:rsidRPr="00586F6C">
        <w:t>а за 2015 г. и в изпълнение на З</w:t>
      </w:r>
      <w:r w:rsidRPr="00586F6C">
        <w:t>аповед № ОД-06-001 от 08.05.2015 г. на Тошко Тодоров – заместник-председател на Сметната палата.</w:t>
      </w:r>
    </w:p>
    <w:p w:rsidR="00600A56" w:rsidRPr="00586F6C" w:rsidRDefault="00600A56" w:rsidP="00935C3F">
      <w:pPr>
        <w:tabs>
          <w:tab w:val="left" w:pos="720"/>
        </w:tabs>
        <w:ind w:firstLine="709"/>
        <w:jc w:val="both"/>
        <w:rPr>
          <w:b/>
        </w:rPr>
      </w:pPr>
    </w:p>
    <w:p w:rsidR="00600A56" w:rsidRPr="00586F6C" w:rsidRDefault="00600A56" w:rsidP="00935C3F">
      <w:pPr>
        <w:numPr>
          <w:ilvl w:val="0"/>
          <w:numId w:val="1"/>
        </w:numPr>
        <w:jc w:val="both"/>
        <w:rPr>
          <w:b/>
        </w:rPr>
      </w:pPr>
      <w:r w:rsidRPr="00586F6C">
        <w:rPr>
          <w:b/>
        </w:rPr>
        <w:t>Информация за одитираната организация</w:t>
      </w:r>
    </w:p>
    <w:p w:rsidR="00BE6510" w:rsidRPr="00586F6C" w:rsidRDefault="00600A56" w:rsidP="00BE6510">
      <w:pPr>
        <w:autoSpaceDE w:val="0"/>
        <w:autoSpaceDN w:val="0"/>
        <w:adjustRightInd w:val="0"/>
        <w:ind w:firstLine="709"/>
        <w:jc w:val="both"/>
      </w:pPr>
      <w:r w:rsidRPr="00586F6C">
        <w:t>Българската народна банка е централна банка на Република България и дейността й се регулира от Закона за Българската народна банка</w:t>
      </w:r>
      <w:r w:rsidRPr="00586F6C">
        <w:rPr>
          <w:rStyle w:val="FootnoteReference"/>
        </w:rPr>
        <w:footnoteReference w:id="1"/>
      </w:r>
      <w:r w:rsidRPr="00586F6C">
        <w:t>.</w:t>
      </w:r>
      <w:r w:rsidR="00BE6510" w:rsidRPr="00586F6C">
        <w:t xml:space="preserve"> От 1 януари 2007 г. </w:t>
      </w:r>
      <w:r w:rsidR="00E37FAE" w:rsidRPr="00586F6C">
        <w:t>БНБ</w:t>
      </w:r>
      <w:r w:rsidR="00BE6510" w:rsidRPr="00586F6C">
        <w:t xml:space="preserve"> е пълноправен член на Европейската система на централните банки и участва активно във вземането на решенията в сферата на банковото дело и финансите в Европейския съюз. Управителят на БНБ е член на Генералния съвет на Европейската централна банка.</w:t>
      </w:r>
    </w:p>
    <w:p w:rsidR="00600A56" w:rsidRPr="00586F6C" w:rsidRDefault="00600A56" w:rsidP="00935C3F">
      <w:pPr>
        <w:pStyle w:val="FootnoteText"/>
        <w:ind w:firstLine="709"/>
        <w:jc w:val="both"/>
        <w:rPr>
          <w:sz w:val="24"/>
          <w:szCs w:val="24"/>
        </w:rPr>
      </w:pPr>
      <w:r w:rsidRPr="00586F6C">
        <w:rPr>
          <w:sz w:val="24"/>
          <w:szCs w:val="24"/>
        </w:rPr>
        <w:t>Основна цел на БНБ e да поддържа ценовата стабилност чрез осигуряване стабилността на националната парична единица и провеждане на парична политика в съответствие с изискванията на ЗБНБ. Българска народна банка е юридическо лице</w:t>
      </w:r>
      <w:r w:rsidRPr="00586F6C">
        <w:rPr>
          <w:rStyle w:val="FootnoteReference"/>
          <w:sz w:val="24"/>
          <w:szCs w:val="24"/>
        </w:rPr>
        <w:footnoteReference w:id="2"/>
      </w:r>
      <w:r w:rsidRPr="00586F6C">
        <w:rPr>
          <w:sz w:val="24"/>
          <w:szCs w:val="24"/>
        </w:rPr>
        <w:t>.</w:t>
      </w:r>
    </w:p>
    <w:p w:rsidR="00600A56" w:rsidRPr="00586F6C" w:rsidRDefault="00600A56" w:rsidP="00935C3F">
      <w:pPr>
        <w:pStyle w:val="FootnoteText"/>
        <w:ind w:firstLine="709"/>
        <w:jc w:val="both"/>
        <w:rPr>
          <w:sz w:val="24"/>
          <w:szCs w:val="24"/>
        </w:rPr>
      </w:pPr>
      <w:r w:rsidRPr="00586F6C">
        <w:rPr>
          <w:sz w:val="24"/>
          <w:szCs w:val="24"/>
        </w:rPr>
        <w:t>Органи за управление на БНБ са УС, управителят и тримата подуправители, избрани за ръководители на основните управления.</w:t>
      </w:r>
    </w:p>
    <w:p w:rsidR="00600A56" w:rsidRPr="00586F6C" w:rsidRDefault="00600A56" w:rsidP="00935C3F">
      <w:pPr>
        <w:pStyle w:val="FootnoteText"/>
        <w:ind w:firstLine="709"/>
        <w:jc w:val="both"/>
        <w:rPr>
          <w:sz w:val="24"/>
          <w:szCs w:val="24"/>
        </w:rPr>
      </w:pPr>
      <w:r w:rsidRPr="00586F6C">
        <w:rPr>
          <w:sz w:val="24"/>
          <w:szCs w:val="24"/>
        </w:rPr>
        <w:t>Управителният съвет се състои от седем членове: управителят на банката, тримата подуправители и трима други членове. Мандатът на членовете на УС на БНБ е 6 години. Управителят на БНБ и подуправителите се избират от Народното събрание</w:t>
      </w:r>
      <w:r w:rsidR="00F1377B" w:rsidRPr="00586F6C">
        <w:rPr>
          <w:sz w:val="24"/>
          <w:szCs w:val="24"/>
        </w:rPr>
        <w:t xml:space="preserve"> (НС)</w:t>
      </w:r>
      <w:r w:rsidRPr="00586F6C">
        <w:rPr>
          <w:sz w:val="24"/>
          <w:szCs w:val="24"/>
        </w:rPr>
        <w:t xml:space="preserve">, </w:t>
      </w:r>
      <w:r w:rsidR="009D6BB0" w:rsidRPr="00586F6C">
        <w:rPr>
          <w:sz w:val="24"/>
          <w:szCs w:val="24"/>
        </w:rPr>
        <w:t xml:space="preserve">а </w:t>
      </w:r>
      <w:r w:rsidRPr="00586F6C">
        <w:rPr>
          <w:sz w:val="24"/>
          <w:szCs w:val="24"/>
        </w:rPr>
        <w:t xml:space="preserve">другите трима членове се назначават от президента на републиката. Управителният съвет приема правилник за дейността си, обсъжда периодично отчетите за дейността на основните управления на банката; приема внесените от управителя </w:t>
      </w:r>
      <w:r w:rsidR="000A763B" w:rsidRPr="00586F6C">
        <w:rPr>
          <w:sz w:val="24"/>
          <w:szCs w:val="24"/>
        </w:rPr>
        <w:t xml:space="preserve">на БНБ </w:t>
      </w:r>
      <w:r w:rsidRPr="00586F6C">
        <w:rPr>
          <w:sz w:val="24"/>
          <w:szCs w:val="24"/>
        </w:rPr>
        <w:t xml:space="preserve">годишен бюджет, годишен счетоводен баланс и отчета по чл. 51 от ЗБНБ и др. </w:t>
      </w:r>
    </w:p>
    <w:p w:rsidR="00600A56" w:rsidRPr="00586F6C" w:rsidRDefault="00600A56" w:rsidP="00935C3F">
      <w:pPr>
        <w:pStyle w:val="FootnoteText"/>
        <w:ind w:firstLine="709"/>
        <w:jc w:val="both"/>
        <w:rPr>
          <w:sz w:val="24"/>
          <w:szCs w:val="24"/>
        </w:rPr>
      </w:pPr>
      <w:r w:rsidRPr="00586F6C">
        <w:rPr>
          <w:sz w:val="24"/>
          <w:szCs w:val="24"/>
        </w:rPr>
        <w:t>Управителят на БНБ организира, ръководи и контролира дейността на банката и може да предоставя упражняването на някои от правомощията си на други длъжностни лица</w:t>
      </w:r>
      <w:r w:rsidR="00F33604" w:rsidRPr="00586F6C">
        <w:rPr>
          <w:sz w:val="24"/>
          <w:szCs w:val="24"/>
        </w:rPr>
        <w:t>.</w:t>
      </w:r>
      <w:r w:rsidRPr="00586F6C">
        <w:rPr>
          <w:rStyle w:val="FootnoteReference"/>
          <w:sz w:val="24"/>
          <w:szCs w:val="24"/>
        </w:rPr>
        <w:footnoteReference w:id="3"/>
      </w:r>
      <w:r w:rsidRPr="00586F6C">
        <w:rPr>
          <w:sz w:val="24"/>
          <w:szCs w:val="24"/>
        </w:rPr>
        <w:t xml:space="preserve"> </w:t>
      </w:r>
    </w:p>
    <w:p w:rsidR="00600A56" w:rsidRPr="00586F6C" w:rsidRDefault="00600A56" w:rsidP="00935C3F">
      <w:pPr>
        <w:autoSpaceDE w:val="0"/>
        <w:autoSpaceDN w:val="0"/>
        <w:adjustRightInd w:val="0"/>
        <w:ind w:firstLine="709"/>
        <w:jc w:val="both"/>
      </w:pPr>
      <w:r w:rsidRPr="00586F6C">
        <w:t>Вътрешният одит на БНБ, като независима и обективна дейност за предоставяне на увереност, подпомага постигането на целите чрез пр</w:t>
      </w:r>
      <w:r w:rsidR="00F33604" w:rsidRPr="00586F6C">
        <w:t xml:space="preserve">илагане на систематичен подход </w:t>
      </w:r>
      <w:r w:rsidRPr="00586F6C">
        <w:t xml:space="preserve">за оценяване и повишаване ефективността и ефикасността на процесите при управлението на риска, контрола и корпоративното управление в БНБ. В своята дейност вътрешния одит </w:t>
      </w:r>
      <w:r w:rsidRPr="00586F6C">
        <w:lastRenderedPageBreak/>
        <w:t>прилага сходни принципи на тези, залегнали в Закона за финансовото управление и контрол в публичния сектор и Закона за вътрешния одит в публичния сектор</w:t>
      </w:r>
      <w:r w:rsidR="00F33604" w:rsidRPr="00586F6C">
        <w:t>.</w:t>
      </w:r>
      <w:r w:rsidRPr="00586F6C">
        <w:rPr>
          <w:rStyle w:val="FootnoteReference"/>
        </w:rPr>
        <w:footnoteReference w:id="4"/>
      </w:r>
      <w:r w:rsidRPr="00586F6C">
        <w:t xml:space="preserve"> Главният одитор на БНБ се избира от УС на БНБ, след одобрение на председателя на Сметната палата. </w:t>
      </w:r>
    </w:p>
    <w:p w:rsidR="00600A56" w:rsidRPr="00586F6C" w:rsidRDefault="00600A56" w:rsidP="00935C3F">
      <w:pPr>
        <w:autoSpaceDE w:val="0"/>
        <w:autoSpaceDN w:val="0"/>
        <w:adjustRightInd w:val="0"/>
        <w:ind w:firstLine="709"/>
        <w:jc w:val="both"/>
      </w:pPr>
      <w:r w:rsidRPr="00586F6C">
        <w:t>За одитирания период управител на БНБ е Иван Искров</w:t>
      </w:r>
      <w:r w:rsidRPr="00586F6C">
        <w:rPr>
          <w:rStyle w:val="FootnoteReference"/>
        </w:rPr>
        <w:footnoteReference w:id="5"/>
      </w:r>
      <w:r w:rsidRPr="00586F6C">
        <w:t>.</w:t>
      </w:r>
    </w:p>
    <w:p w:rsidR="00600A56" w:rsidRPr="00586F6C" w:rsidRDefault="00600A56" w:rsidP="00935C3F">
      <w:pPr>
        <w:pStyle w:val="BodyTextIndent"/>
        <w:ind w:firstLine="709"/>
        <w:rPr>
          <w:b/>
          <w:sz w:val="24"/>
          <w:szCs w:val="24"/>
        </w:rPr>
      </w:pPr>
    </w:p>
    <w:p w:rsidR="00600A56" w:rsidRPr="00586F6C" w:rsidRDefault="00600A56" w:rsidP="00935C3F">
      <w:pPr>
        <w:ind w:firstLine="709"/>
        <w:jc w:val="both"/>
        <w:rPr>
          <w:b/>
        </w:rPr>
      </w:pPr>
      <w:r w:rsidRPr="00586F6C">
        <w:rPr>
          <w:b/>
        </w:rPr>
        <w:t>3. Одитиран период</w:t>
      </w:r>
    </w:p>
    <w:p w:rsidR="00600A56" w:rsidRPr="00586F6C" w:rsidRDefault="00600A56" w:rsidP="00935C3F">
      <w:pPr>
        <w:ind w:firstLine="709"/>
        <w:jc w:val="both"/>
      </w:pPr>
      <w:r w:rsidRPr="00586F6C">
        <w:t>Одитираният период е от 01.01.2014 г. до 31.12.2014 г.</w:t>
      </w:r>
    </w:p>
    <w:p w:rsidR="00600A56" w:rsidRPr="00586F6C" w:rsidRDefault="00600A56" w:rsidP="00935C3F">
      <w:pPr>
        <w:ind w:firstLine="709"/>
        <w:jc w:val="both"/>
      </w:pPr>
    </w:p>
    <w:p w:rsidR="00600A56" w:rsidRPr="00586F6C" w:rsidRDefault="00935C3F" w:rsidP="00935C3F">
      <w:pPr>
        <w:ind w:firstLine="709"/>
        <w:jc w:val="both"/>
        <w:rPr>
          <w:b/>
        </w:rPr>
      </w:pPr>
      <w:r w:rsidRPr="00586F6C">
        <w:rPr>
          <w:b/>
        </w:rPr>
        <w:t xml:space="preserve">4. </w:t>
      </w:r>
      <w:r w:rsidR="00600A56" w:rsidRPr="00586F6C">
        <w:rPr>
          <w:b/>
        </w:rPr>
        <w:t>Предмет на одита</w:t>
      </w:r>
    </w:p>
    <w:p w:rsidR="00600A56" w:rsidRPr="00586F6C" w:rsidRDefault="00600A56" w:rsidP="00935C3F">
      <w:pPr>
        <w:ind w:firstLine="709"/>
        <w:jc w:val="both"/>
      </w:pPr>
      <w:r w:rsidRPr="00586F6C">
        <w:t>Предмет на одита е отчета на бюджетните разходи на Българската народна банка и тяхното управление за периода от 01.01.2014 г. до 31.12.2014 г.</w:t>
      </w:r>
    </w:p>
    <w:p w:rsidR="00600A56" w:rsidRPr="00586F6C" w:rsidRDefault="00600A56" w:rsidP="00935C3F">
      <w:pPr>
        <w:ind w:firstLine="709"/>
        <w:jc w:val="both"/>
      </w:pPr>
      <w:r w:rsidRPr="00586F6C">
        <w:rPr>
          <w:lang w:eastAsia="en-US"/>
        </w:rPr>
        <w:t xml:space="preserve">За целите на одита, поради своята същественост по характер и стойност са анализирани бюджетните разходи, </w:t>
      </w:r>
      <w:r w:rsidRPr="00586F6C">
        <w:t>отчетени по</w:t>
      </w:r>
      <w:r w:rsidR="00F33604" w:rsidRPr="00586F6C">
        <w:t xml:space="preserve"> отделни показатели в раздел I </w:t>
      </w:r>
      <w:r w:rsidRPr="00586F6C">
        <w:t xml:space="preserve">и </w:t>
      </w:r>
      <w:r w:rsidR="00F33604" w:rsidRPr="00586F6C">
        <w:t xml:space="preserve">в </w:t>
      </w:r>
      <w:r w:rsidRPr="00586F6C">
        <w:t>раздел II на отчета за изпълнението на бюджета на БНБ за 2014 г., чиято стойност превишава определения праг на същественост от 2 на с</w:t>
      </w:r>
      <w:r w:rsidR="000A763B" w:rsidRPr="00586F6C">
        <w:t xml:space="preserve">то, т.е. </w:t>
      </w:r>
      <w:r w:rsidR="00C976B9" w:rsidRPr="00586F6C">
        <w:t>над 1</w:t>
      </w:r>
      <w:r w:rsidR="00506928" w:rsidRPr="00586F6C">
        <w:t xml:space="preserve"> </w:t>
      </w:r>
      <w:r w:rsidR="00C976B9" w:rsidRPr="00586F6C">
        <w:t xml:space="preserve">470 хил. лв. по </w:t>
      </w:r>
      <w:r w:rsidRPr="00586F6C">
        <w:t>раздел I „Разходи за издръжка на БНБ” и над 101 хил. лв. по раздел II „Инвестиционна програма</w:t>
      </w:r>
      <w:r w:rsidR="00C976B9" w:rsidRPr="00586F6C">
        <w:t>.</w:t>
      </w:r>
      <w:r w:rsidRPr="00586F6C">
        <w:t>”</w:t>
      </w:r>
    </w:p>
    <w:p w:rsidR="00600A56" w:rsidRPr="00586F6C" w:rsidRDefault="00600A56" w:rsidP="00935C3F">
      <w:pPr>
        <w:ind w:firstLine="709"/>
        <w:jc w:val="both"/>
        <w:rPr>
          <w:b/>
        </w:rPr>
      </w:pPr>
      <w:r w:rsidRPr="00586F6C">
        <w:t>По информация на БНБ, за периода от 01.01.2014 г. до 31.12.2014 г. от</w:t>
      </w:r>
      <w:r w:rsidRPr="00586F6C">
        <w:rPr>
          <w:b/>
        </w:rPr>
        <w:t xml:space="preserve"> </w:t>
      </w:r>
      <w:r w:rsidRPr="00586F6C">
        <w:t>БНБ са проведени 25 (двадесет и пет) процедури по ЗОП, от</w:t>
      </w:r>
      <w:r w:rsidR="00104193" w:rsidRPr="00586F6C">
        <w:t xml:space="preserve"> </w:t>
      </w:r>
      <w:r w:rsidRPr="00586F6C">
        <w:t xml:space="preserve">които 18 (осемнадесет) са завършили със сключването на договор/и на </w:t>
      </w:r>
      <w:r w:rsidR="00A948DA" w:rsidRPr="00586F6C">
        <w:t xml:space="preserve">обща </w:t>
      </w:r>
      <w:r w:rsidRPr="00586F6C">
        <w:t>стойност</w:t>
      </w:r>
      <w:r w:rsidR="00104193" w:rsidRPr="00586F6C">
        <w:t xml:space="preserve"> </w:t>
      </w:r>
      <w:r w:rsidRPr="00586F6C">
        <w:t>22 612 540 лв. без ДДС.</w:t>
      </w:r>
      <w:r w:rsidRPr="00586F6C">
        <w:rPr>
          <w:b/>
        </w:rPr>
        <w:t xml:space="preserve"> </w:t>
      </w:r>
    </w:p>
    <w:p w:rsidR="00600A56" w:rsidRPr="00586F6C" w:rsidRDefault="00C976B9" w:rsidP="00935C3F">
      <w:pPr>
        <w:ind w:firstLine="709"/>
        <w:jc w:val="both"/>
      </w:pPr>
      <w:r w:rsidRPr="00586F6C">
        <w:t>П</w:t>
      </w:r>
      <w:r w:rsidR="00600A56" w:rsidRPr="00586F6C">
        <w:t xml:space="preserve">роверени </w:t>
      </w:r>
      <w:r w:rsidRPr="00586F6C">
        <w:t xml:space="preserve">са </w:t>
      </w:r>
      <w:r w:rsidR="00600A56" w:rsidRPr="00586F6C">
        <w:t xml:space="preserve">за спазване на нормативните и вътрешни актове </w:t>
      </w:r>
      <w:r w:rsidRPr="00586F6C">
        <w:t>9 (</w:t>
      </w:r>
      <w:r w:rsidR="00600A56" w:rsidRPr="00586F6C">
        <w:t>девет</w:t>
      </w:r>
      <w:r w:rsidRPr="00586F6C">
        <w:t>)</w:t>
      </w:r>
      <w:r w:rsidR="00600A56" w:rsidRPr="00586F6C">
        <w:t xml:space="preserve"> процедури по ЗОП, приключили със сключване на договори на обща стойност 15 300 135 лв. без ДДС, което представлява</w:t>
      </w:r>
      <w:r w:rsidRPr="00586F6C">
        <w:t xml:space="preserve"> 68 на сто от всички възложени </w:t>
      </w:r>
      <w:r w:rsidR="00600A56" w:rsidRPr="00586F6C">
        <w:t>поръчки, вследствие на проведени процедури по ЗОП.</w:t>
      </w:r>
    </w:p>
    <w:p w:rsidR="00600A56" w:rsidRPr="00586F6C" w:rsidRDefault="00600A56" w:rsidP="00935C3F">
      <w:pPr>
        <w:ind w:firstLine="709"/>
        <w:jc w:val="both"/>
      </w:pPr>
      <w:r w:rsidRPr="00586F6C">
        <w:t xml:space="preserve">За периода от 01.01.2014 г. до 31.12.2014 г. са проведени 16 (шестнадесет) възлагания по реда на глава осма „а“ от ЗОП на стойност </w:t>
      </w:r>
      <w:r w:rsidR="006C63A3" w:rsidRPr="00586F6C">
        <w:t xml:space="preserve">794 084 </w:t>
      </w:r>
      <w:r w:rsidR="009870B2" w:rsidRPr="00586F6C">
        <w:t xml:space="preserve">лв. без ДДС, от които са проверени и анализирани </w:t>
      </w:r>
      <w:r w:rsidR="00BE3E95" w:rsidRPr="00586F6C">
        <w:t>8 (</w:t>
      </w:r>
      <w:r w:rsidR="009870B2" w:rsidRPr="00586F6C">
        <w:t>осем</w:t>
      </w:r>
      <w:r w:rsidR="00BE3E95" w:rsidRPr="00586F6C">
        <w:t>)</w:t>
      </w:r>
      <w:r w:rsidR="009870B2" w:rsidRPr="00586F6C">
        <w:t xml:space="preserve"> възлагания по</w:t>
      </w:r>
      <w:r w:rsidR="00104193" w:rsidRPr="00586F6C">
        <w:t xml:space="preserve"> реда на глава осма „а“ от ЗОП </w:t>
      </w:r>
      <w:r w:rsidR="00F1536D" w:rsidRPr="00586F6C">
        <w:t>на стойност</w:t>
      </w:r>
      <w:r w:rsidR="009870B2" w:rsidRPr="00586F6C">
        <w:t xml:space="preserve"> </w:t>
      </w:r>
      <w:r w:rsidR="006C63A3" w:rsidRPr="00586F6C">
        <w:t xml:space="preserve">513 713 </w:t>
      </w:r>
      <w:r w:rsidR="009870B2" w:rsidRPr="00586F6C">
        <w:t>лв</w:t>
      </w:r>
      <w:r w:rsidRPr="00586F6C">
        <w:t xml:space="preserve">. без ДДС, което представлява </w:t>
      </w:r>
      <w:r w:rsidR="006C63A3" w:rsidRPr="00586F6C">
        <w:t xml:space="preserve">65 </w:t>
      </w:r>
      <w:r w:rsidRPr="00586F6C">
        <w:t>на сто от всички възложени поръчки по реда на глава осма „а” от ЗОП.</w:t>
      </w:r>
    </w:p>
    <w:p w:rsidR="00600A56" w:rsidRPr="00586F6C" w:rsidRDefault="00600A56" w:rsidP="00935C3F">
      <w:pPr>
        <w:tabs>
          <w:tab w:val="num" w:pos="709"/>
        </w:tabs>
        <w:ind w:firstLine="709"/>
        <w:jc w:val="both"/>
      </w:pPr>
      <w:r w:rsidRPr="00586F6C">
        <w:t xml:space="preserve">Административните звена, попадащи в обхвата на одита са: Дирекция „Главно счетоводство” и </w:t>
      </w:r>
      <w:r w:rsidR="00A948DA" w:rsidRPr="00586F6C">
        <w:t>Д</w:t>
      </w:r>
      <w:r w:rsidRPr="00586F6C">
        <w:t>ирекция „Обществени поръчки”. Основните им функции са описани подробно в Правилника за функциите и отговорностите на структурните звена и за компетентностите на ръководните длъжностни лица в Българската народна банка и функционалните им характеристики</w:t>
      </w:r>
      <w:r w:rsidR="00F1536D" w:rsidRPr="00586F6C">
        <w:t>.</w:t>
      </w:r>
      <w:r w:rsidRPr="00586F6C">
        <w:rPr>
          <w:rStyle w:val="FootnoteReference"/>
        </w:rPr>
        <w:footnoteReference w:id="6"/>
      </w:r>
      <w:r w:rsidRPr="00586F6C">
        <w:t xml:space="preserve"> </w:t>
      </w:r>
    </w:p>
    <w:p w:rsidR="00600A56" w:rsidRPr="00586F6C" w:rsidRDefault="00600A56" w:rsidP="00935C3F">
      <w:pPr>
        <w:tabs>
          <w:tab w:val="num" w:pos="709"/>
        </w:tabs>
        <w:ind w:firstLine="709"/>
        <w:jc w:val="both"/>
      </w:pPr>
      <w:r w:rsidRPr="00586F6C">
        <w:rPr>
          <w:i/>
        </w:rPr>
        <w:t>Дирекция „Главно счетоводство”</w:t>
      </w:r>
      <w:r w:rsidR="00A948DA" w:rsidRPr="00586F6C">
        <w:rPr>
          <w:i/>
        </w:rPr>
        <w:t xml:space="preserve"> </w:t>
      </w:r>
      <w:r w:rsidRPr="00586F6C">
        <w:t>отговаря за изготвянето на всички финансови отчети според Международните счетоводни стандарти, ЗБНБ и Закона за счетоводството; събира информация от всички структурни звена на БНБ и изготвя проект за бюджета на банката; осчетоводява разходи</w:t>
      </w:r>
      <w:r w:rsidR="00F1536D" w:rsidRPr="00586F6C">
        <w:t xml:space="preserve">те по бюджета на банката и др. </w:t>
      </w:r>
    </w:p>
    <w:p w:rsidR="00600A56" w:rsidRPr="00586F6C" w:rsidRDefault="00600A56" w:rsidP="00935C3F">
      <w:pPr>
        <w:pStyle w:val="m"/>
        <w:ind w:firstLine="709"/>
      </w:pPr>
      <w:r w:rsidRPr="00586F6C">
        <w:rPr>
          <w:i/>
        </w:rPr>
        <w:t xml:space="preserve">Дирекция „Обществени поръчки” </w:t>
      </w:r>
      <w:r w:rsidRPr="00586F6C">
        <w:t>контролира спазването на ЗОП; изготвя необходимата документация за участие в процедурите по обществени поръчки; координира подготовката и провеждането на процедури по ЗОП; изпраща необходимата информация до Агенцията по обществени поръчки (АОП) и др.</w:t>
      </w:r>
    </w:p>
    <w:p w:rsidR="000A763B" w:rsidRPr="00586F6C" w:rsidRDefault="000A763B" w:rsidP="00935C3F">
      <w:pPr>
        <w:tabs>
          <w:tab w:val="num" w:pos="709"/>
        </w:tabs>
        <w:ind w:firstLine="709"/>
        <w:jc w:val="both"/>
        <w:rPr>
          <w:b/>
        </w:rPr>
      </w:pPr>
    </w:p>
    <w:p w:rsidR="00600A56" w:rsidRPr="00586F6C" w:rsidRDefault="009870B2" w:rsidP="00935C3F">
      <w:pPr>
        <w:tabs>
          <w:tab w:val="num" w:pos="709"/>
        </w:tabs>
        <w:ind w:firstLine="709"/>
        <w:jc w:val="both"/>
      </w:pPr>
      <w:r w:rsidRPr="00586F6C">
        <w:rPr>
          <w:b/>
        </w:rPr>
        <w:lastRenderedPageBreak/>
        <w:t>5</w:t>
      </w:r>
      <w:r w:rsidR="00600A56" w:rsidRPr="00586F6C">
        <w:t xml:space="preserve">. </w:t>
      </w:r>
      <w:r w:rsidR="00600A56" w:rsidRPr="00586F6C">
        <w:rPr>
          <w:b/>
        </w:rPr>
        <w:t>Цели на одита</w:t>
      </w:r>
      <w:r w:rsidR="00600A56" w:rsidRPr="00586F6C">
        <w:t xml:space="preserve"> </w:t>
      </w:r>
    </w:p>
    <w:p w:rsidR="00600A56" w:rsidRPr="00586F6C" w:rsidRDefault="00600A56" w:rsidP="00935C3F">
      <w:pPr>
        <w:ind w:firstLine="709"/>
        <w:jc w:val="both"/>
      </w:pPr>
      <w:r w:rsidRPr="00586F6C">
        <w:t>Целите на одита са:</w:t>
      </w:r>
    </w:p>
    <w:p w:rsidR="00600A56" w:rsidRPr="00586F6C" w:rsidRDefault="00C36B07" w:rsidP="00935C3F">
      <w:pPr>
        <w:ind w:firstLine="709"/>
        <w:jc w:val="both"/>
        <w:rPr>
          <w:b/>
          <w:i/>
        </w:rPr>
      </w:pPr>
      <w:r w:rsidRPr="00586F6C">
        <w:t>5.</w:t>
      </w:r>
      <w:r w:rsidR="00600A56" w:rsidRPr="00586F6C">
        <w:t xml:space="preserve">1. Да се установи спазени ли са изискванията на нормативните </w:t>
      </w:r>
      <w:r w:rsidRPr="00586F6C">
        <w:t>и вътрешни</w:t>
      </w:r>
      <w:r w:rsidR="00600A56" w:rsidRPr="00586F6C">
        <w:t xml:space="preserve"> актове и договорите в областите „Управление на процесите по съставяне, изпълнение и отчитане на бюджетните разходи на БНБ” и „Управление на процеса по възлагане на обществени поръчки”</w:t>
      </w:r>
      <w:r w:rsidR="00F1536D" w:rsidRPr="00586F6C">
        <w:t>:</w:t>
      </w:r>
    </w:p>
    <w:p w:rsidR="00600A56" w:rsidRPr="00586F6C" w:rsidRDefault="00C36B07" w:rsidP="00935C3F">
      <w:pPr>
        <w:ind w:firstLine="709"/>
        <w:jc w:val="both"/>
        <w:rPr>
          <w:b/>
          <w:i/>
        </w:rPr>
      </w:pPr>
      <w:r w:rsidRPr="00586F6C">
        <w:t>5.</w:t>
      </w:r>
      <w:r w:rsidR="00600A56" w:rsidRPr="00586F6C">
        <w:t xml:space="preserve">1.1. Да се оцени редовността на взетите управленски решения при съставянето, изпълнението и отчитането на бюджета на БНБ. </w:t>
      </w:r>
    </w:p>
    <w:p w:rsidR="00600A56" w:rsidRPr="00586F6C" w:rsidRDefault="00C36B07" w:rsidP="00935C3F">
      <w:pPr>
        <w:ind w:firstLine="709"/>
        <w:jc w:val="both"/>
      </w:pPr>
      <w:r w:rsidRPr="00586F6C">
        <w:t>5.</w:t>
      </w:r>
      <w:r w:rsidR="00600A56" w:rsidRPr="00586F6C">
        <w:t xml:space="preserve">1.2. Да се оцени документалната обоснованост на отчетените разходи по показателите на бюджета и правилността им спрямо извършените счетоводни записвания по съответните счетоводни сметки. </w:t>
      </w:r>
    </w:p>
    <w:p w:rsidR="00600A56" w:rsidRPr="00586F6C" w:rsidRDefault="00C36B07" w:rsidP="00935C3F">
      <w:pPr>
        <w:ind w:firstLine="709"/>
        <w:jc w:val="both"/>
      </w:pPr>
      <w:r w:rsidRPr="00586F6C">
        <w:t>5.</w:t>
      </w:r>
      <w:r w:rsidR="00600A56" w:rsidRPr="00586F6C">
        <w:t>1.3. Да се оцени точността и пълнотата на информацията на бюджетните разходи, отразена в годишния финансов отчет на БНБ и съответствието й със счетоводната политика на банката.</w:t>
      </w:r>
    </w:p>
    <w:p w:rsidR="00600A56" w:rsidRPr="00586F6C" w:rsidRDefault="00C36B07" w:rsidP="00935C3F">
      <w:pPr>
        <w:ind w:firstLine="709"/>
        <w:jc w:val="both"/>
      </w:pPr>
      <w:r w:rsidRPr="00586F6C">
        <w:t>5.</w:t>
      </w:r>
      <w:r w:rsidR="00600A56" w:rsidRPr="00586F6C">
        <w:t xml:space="preserve">1.4. Да се оценят управленските решения при възлагане на обществени поръчки в БНБ през одитирания период. </w:t>
      </w:r>
    </w:p>
    <w:p w:rsidR="00600A56" w:rsidRPr="00586F6C" w:rsidRDefault="00C36B07" w:rsidP="00935C3F">
      <w:pPr>
        <w:ind w:firstLine="709"/>
        <w:jc w:val="both"/>
      </w:pPr>
      <w:r w:rsidRPr="00586F6C">
        <w:t>5.</w:t>
      </w:r>
      <w:r w:rsidR="00600A56" w:rsidRPr="00586F6C">
        <w:t xml:space="preserve">2. Да се установи състоянието на системите за вътрешен контрол </w:t>
      </w:r>
      <w:r w:rsidR="00A948DA" w:rsidRPr="00586F6C">
        <w:t>в изследваните области</w:t>
      </w:r>
      <w:r w:rsidR="00600A56" w:rsidRPr="00586F6C">
        <w:t xml:space="preserve"> за периода от 01.01.2014 г. до 31.12.2014 г.</w:t>
      </w:r>
    </w:p>
    <w:p w:rsidR="00600A56" w:rsidRPr="00586F6C" w:rsidRDefault="00600A56" w:rsidP="00935C3F">
      <w:pPr>
        <w:tabs>
          <w:tab w:val="num" w:pos="709"/>
        </w:tabs>
        <w:ind w:firstLine="709"/>
        <w:jc w:val="both"/>
        <w:rPr>
          <w:b/>
        </w:rPr>
      </w:pPr>
    </w:p>
    <w:p w:rsidR="00600A56" w:rsidRPr="00586F6C" w:rsidRDefault="00600A56" w:rsidP="00935C3F">
      <w:pPr>
        <w:ind w:firstLine="709"/>
        <w:rPr>
          <w:b/>
        </w:rPr>
      </w:pPr>
      <w:r w:rsidRPr="00586F6C">
        <w:rPr>
          <w:b/>
        </w:rPr>
        <w:t>6. Обхват на одита</w:t>
      </w:r>
    </w:p>
    <w:p w:rsidR="00600A56" w:rsidRPr="00586F6C" w:rsidRDefault="00600A56" w:rsidP="00935C3F">
      <w:pPr>
        <w:ind w:firstLine="709"/>
        <w:jc w:val="both"/>
      </w:pPr>
      <w:r w:rsidRPr="00586F6C">
        <w:t>В обхвата на одитната задача са включени управленските решения и действия, свързани с „Управление на процесите по съставяне, изпълнение и отчитане на бюджетните разходи на БНБ” и „Управление на процеса по възлагане на обществени поръчки”.</w:t>
      </w:r>
    </w:p>
    <w:p w:rsidR="00600A56" w:rsidRPr="00586F6C" w:rsidRDefault="00600A56" w:rsidP="00935C3F">
      <w:pPr>
        <w:ind w:firstLine="709"/>
        <w:jc w:val="both"/>
      </w:pPr>
      <w:r w:rsidRPr="00586F6C">
        <w:t>За целите на одита, в областите на изследване са използвани нестатистически одитни извадки.</w:t>
      </w:r>
    </w:p>
    <w:p w:rsidR="00600A56" w:rsidRPr="00586F6C" w:rsidRDefault="00600A56" w:rsidP="00935C3F">
      <w:pPr>
        <w:ind w:firstLine="709"/>
        <w:jc w:val="both"/>
      </w:pPr>
      <w:r w:rsidRPr="00586F6C">
        <w:t>В област „</w:t>
      </w:r>
      <w:r w:rsidRPr="00586F6C">
        <w:rPr>
          <w:b/>
        </w:rPr>
        <w:t>Управление на процесите по съставяне, изпълнение и отчитане на бюджетните разходи на БНБ”</w:t>
      </w:r>
      <w:r w:rsidR="00272F2B" w:rsidRPr="00586F6C">
        <w:t xml:space="preserve"> е формирана една извадка за</w:t>
      </w:r>
      <w:r w:rsidRPr="00586F6C">
        <w:t xml:space="preserve"> „Бюджетните разходи на БНБ за периода от 01.01.2014 г. до 31.12.2014 г.“ </w:t>
      </w:r>
      <w:r w:rsidRPr="00586F6C">
        <w:rPr>
          <w:lang w:eastAsia="en-US"/>
        </w:rPr>
        <w:t>Критерий за избор на единици за одитиране, включени в извадката</w:t>
      </w:r>
      <w:r w:rsidR="00F1536D" w:rsidRPr="00586F6C">
        <w:rPr>
          <w:lang w:eastAsia="en-US"/>
        </w:rPr>
        <w:t>,</w:t>
      </w:r>
      <w:r w:rsidRPr="00586F6C">
        <w:rPr>
          <w:lang w:eastAsia="en-US"/>
        </w:rPr>
        <w:t xml:space="preserve"> е месецът с отчетена най-висока стойност на разходите.</w:t>
      </w:r>
    </w:p>
    <w:p w:rsidR="00600A56" w:rsidRPr="00586F6C" w:rsidRDefault="00600A56" w:rsidP="00935C3F">
      <w:pPr>
        <w:ind w:firstLine="709"/>
        <w:jc w:val="both"/>
        <w:rPr>
          <w:lang w:eastAsia="en-US"/>
        </w:rPr>
      </w:pPr>
      <w:r w:rsidRPr="00586F6C">
        <w:t>В област „</w:t>
      </w:r>
      <w:r w:rsidRPr="00586F6C">
        <w:rPr>
          <w:b/>
        </w:rPr>
        <w:t>Управление на процеса по възлагане на обществени поръчки</w:t>
      </w:r>
      <w:r w:rsidRPr="00586F6C">
        <w:t>“ са формирани две извадки за „Проведени процедури по ЗОП“ и за “Възлагания по реда на глава осма „а“ от ЗОП“.</w:t>
      </w:r>
      <w:r w:rsidRPr="00586F6C">
        <w:rPr>
          <w:b/>
          <w:i/>
          <w:lang w:eastAsia="en-US"/>
        </w:rPr>
        <w:t xml:space="preserve"> </w:t>
      </w:r>
      <w:r w:rsidRPr="00586F6C">
        <w:rPr>
          <w:lang w:eastAsia="en-US"/>
        </w:rPr>
        <w:t>Единиците, включени в извадката на проведените процедури по ЗОП са избрани чрез систематичен подбор</w:t>
      </w:r>
      <w:r w:rsidR="00A948DA" w:rsidRPr="00586F6C">
        <w:rPr>
          <w:lang w:eastAsia="en-US"/>
        </w:rPr>
        <w:t>,</w:t>
      </w:r>
      <w:r w:rsidR="005C12B5" w:rsidRPr="00586F6C">
        <w:rPr>
          <w:lang w:eastAsia="en-US"/>
        </w:rPr>
        <w:t xml:space="preserve"> </w:t>
      </w:r>
      <w:r w:rsidR="00A948DA" w:rsidRPr="00586F6C">
        <w:rPr>
          <w:lang w:eastAsia="en-US"/>
        </w:rPr>
        <w:t>а</w:t>
      </w:r>
      <w:r w:rsidRPr="00586F6C">
        <w:rPr>
          <w:lang w:eastAsia="en-US"/>
        </w:rPr>
        <w:t xml:space="preserve"> единиците, включени в извадката на възлаганията по реда на глава осма „а” от ЗОП</w:t>
      </w:r>
      <w:r w:rsidR="00F1536D" w:rsidRPr="00586F6C">
        <w:rPr>
          <w:lang w:eastAsia="en-US"/>
        </w:rPr>
        <w:t xml:space="preserve"> -</w:t>
      </w:r>
      <w:r w:rsidRPr="00586F6C">
        <w:rPr>
          <w:lang w:eastAsia="en-US"/>
        </w:rPr>
        <w:t xml:space="preserve"> чрез подбор по стойност</w:t>
      </w:r>
      <w:r w:rsidR="00A948DA" w:rsidRPr="00586F6C">
        <w:rPr>
          <w:lang w:eastAsia="en-US"/>
        </w:rPr>
        <w:t xml:space="preserve"> </w:t>
      </w:r>
      <w:r w:rsidRPr="00586F6C">
        <w:rPr>
          <w:lang w:eastAsia="en-US"/>
        </w:rPr>
        <w:t>над 50 000 лв. без ДДС.</w:t>
      </w:r>
      <w:r w:rsidRPr="00586F6C">
        <w:t xml:space="preserve"> </w:t>
      </w:r>
    </w:p>
    <w:p w:rsidR="00600A56" w:rsidRPr="00586F6C" w:rsidRDefault="00600A56" w:rsidP="00935C3F">
      <w:pPr>
        <w:tabs>
          <w:tab w:val="num" w:pos="709"/>
          <w:tab w:val="left" w:pos="851"/>
        </w:tabs>
        <w:ind w:firstLine="709"/>
        <w:jc w:val="both"/>
        <w:rPr>
          <w:b/>
        </w:rPr>
      </w:pPr>
    </w:p>
    <w:p w:rsidR="00600A56" w:rsidRPr="00586F6C" w:rsidRDefault="00A96FFE" w:rsidP="00935C3F">
      <w:pPr>
        <w:tabs>
          <w:tab w:val="num" w:pos="709"/>
          <w:tab w:val="left" w:pos="851"/>
        </w:tabs>
        <w:ind w:firstLine="709"/>
        <w:jc w:val="both"/>
        <w:rPr>
          <w:b/>
        </w:rPr>
      </w:pPr>
      <w:r w:rsidRPr="00586F6C">
        <w:rPr>
          <w:b/>
        </w:rPr>
        <w:t xml:space="preserve">7. </w:t>
      </w:r>
      <w:r w:rsidR="00600A56" w:rsidRPr="00586F6C">
        <w:rPr>
          <w:b/>
        </w:rPr>
        <w:t>Критерии за оценка</w:t>
      </w:r>
    </w:p>
    <w:p w:rsidR="00600A56" w:rsidRPr="00586F6C" w:rsidRDefault="00600A56" w:rsidP="00935C3F">
      <w:pPr>
        <w:ind w:firstLine="709"/>
        <w:jc w:val="both"/>
      </w:pPr>
      <w:r w:rsidRPr="00586F6C">
        <w:t>При одита на отчета на бюджетните разходи на Българска народна банка за периода от 01.01.2014 г. до 31.12.2014 г. са приложени следните критерии за оценка по области на изследване:</w:t>
      </w:r>
    </w:p>
    <w:p w:rsidR="00600A56" w:rsidRPr="00586F6C" w:rsidRDefault="00600A56" w:rsidP="00935C3F">
      <w:pPr>
        <w:ind w:firstLine="709"/>
        <w:jc w:val="both"/>
      </w:pPr>
      <w:r w:rsidRPr="00586F6C">
        <w:rPr>
          <w:b/>
        </w:rPr>
        <w:t>7.1. Област</w:t>
      </w:r>
      <w:r w:rsidRPr="00586F6C">
        <w:t xml:space="preserve"> </w:t>
      </w:r>
      <w:r w:rsidRPr="00586F6C">
        <w:rPr>
          <w:b/>
        </w:rPr>
        <w:t>„Управление на процесите по съставяне, изпълнение и отчитане на бюджетните разходи на БНБ</w:t>
      </w:r>
      <w:r w:rsidRPr="00586F6C">
        <w:t xml:space="preserve">” </w:t>
      </w:r>
    </w:p>
    <w:p w:rsidR="00600A56" w:rsidRPr="00586F6C" w:rsidRDefault="00600A56" w:rsidP="00935C3F">
      <w:pPr>
        <w:ind w:firstLine="709"/>
        <w:jc w:val="both"/>
      </w:pPr>
      <w:r w:rsidRPr="00586F6C">
        <w:t>7.1.</w:t>
      </w:r>
      <w:proofErr w:type="spellStart"/>
      <w:r w:rsidRPr="00586F6C">
        <w:t>1</w:t>
      </w:r>
      <w:proofErr w:type="spellEnd"/>
      <w:r w:rsidRPr="00586F6C">
        <w:t>. Съответствие на процесите по съставяне, изпълнение и отчитане на бюджетните разходи на БНБ с правната рамка през одитирания период;</w:t>
      </w:r>
    </w:p>
    <w:p w:rsidR="00600A56" w:rsidRPr="00586F6C" w:rsidRDefault="00F1536D"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lastRenderedPageBreak/>
        <w:t xml:space="preserve">7.1.2. </w:t>
      </w:r>
      <w:r w:rsidR="00600A56" w:rsidRPr="00586F6C">
        <w:rPr>
          <w:rFonts w:ascii="Times New Roman" w:hAnsi="Times New Roman"/>
          <w:sz w:val="24"/>
          <w:szCs w:val="24"/>
          <w:lang w:val="bg-BG"/>
        </w:rPr>
        <w:t>Състояние на системите за вътрешен контрол при процесите по съставяне, изпълнение и отчитане на бюджетните разходи на БНБ през одитирания период.</w:t>
      </w:r>
    </w:p>
    <w:p w:rsidR="00600A56" w:rsidRPr="00586F6C" w:rsidRDefault="00600A56" w:rsidP="00935C3F">
      <w:pPr>
        <w:ind w:firstLine="709"/>
        <w:jc w:val="both"/>
        <w:rPr>
          <w:b/>
        </w:rPr>
      </w:pPr>
    </w:p>
    <w:p w:rsidR="00600A56" w:rsidRPr="00586F6C" w:rsidRDefault="00600A56" w:rsidP="00935C3F">
      <w:pPr>
        <w:ind w:firstLine="709"/>
        <w:jc w:val="both"/>
        <w:rPr>
          <w:b/>
        </w:rPr>
      </w:pPr>
      <w:r w:rsidRPr="00586F6C">
        <w:rPr>
          <w:b/>
        </w:rPr>
        <w:t>7</w:t>
      </w:r>
      <w:r w:rsidRPr="00586F6C">
        <w:t xml:space="preserve">.2. </w:t>
      </w:r>
      <w:r w:rsidRPr="00586F6C">
        <w:rPr>
          <w:b/>
        </w:rPr>
        <w:t>Област „Управление на процеса по възлагане на обществени поръчки“:</w:t>
      </w:r>
    </w:p>
    <w:p w:rsidR="00600A56" w:rsidRPr="00586F6C" w:rsidRDefault="00600A56" w:rsidP="00935C3F">
      <w:pPr>
        <w:ind w:firstLine="709"/>
        <w:jc w:val="both"/>
      </w:pPr>
      <w:r w:rsidRPr="00586F6C">
        <w:t>7.2.1. Съответствие на процеса по възлагане на обществени поръчки с изискванията на правната рамка и договорите през одитирания период;</w:t>
      </w:r>
    </w:p>
    <w:p w:rsidR="00600A56" w:rsidRPr="00586F6C" w:rsidRDefault="00600A56" w:rsidP="00935C3F">
      <w:pPr>
        <w:ind w:firstLine="709"/>
        <w:jc w:val="both"/>
      </w:pPr>
      <w:r w:rsidRPr="00586F6C">
        <w:t>7.2.</w:t>
      </w:r>
      <w:proofErr w:type="spellStart"/>
      <w:r w:rsidRPr="00586F6C">
        <w:t>2</w:t>
      </w:r>
      <w:proofErr w:type="spellEnd"/>
      <w:r w:rsidRPr="00586F6C">
        <w:t>. Състояние на системите за вътрешен контрол в процеса по възлагане на обществени поръчки през одитирания период.</w:t>
      </w:r>
    </w:p>
    <w:p w:rsidR="00600A56" w:rsidRPr="00586F6C" w:rsidRDefault="00600A56" w:rsidP="00935C3F">
      <w:pPr>
        <w:ind w:firstLine="709"/>
        <w:jc w:val="both"/>
        <w:rPr>
          <w:b/>
        </w:rPr>
      </w:pPr>
    </w:p>
    <w:p w:rsidR="00600A56" w:rsidRPr="00586F6C" w:rsidRDefault="00600A56" w:rsidP="00935C3F">
      <w:pPr>
        <w:tabs>
          <w:tab w:val="num" w:pos="709"/>
        </w:tabs>
        <w:ind w:firstLine="709"/>
        <w:jc w:val="both"/>
        <w:rPr>
          <w:b/>
        </w:rPr>
      </w:pPr>
      <w:r w:rsidRPr="00586F6C">
        <w:rPr>
          <w:b/>
        </w:rPr>
        <w:t>8.</w:t>
      </w:r>
      <w:r w:rsidRPr="00586F6C">
        <w:t xml:space="preserve"> </w:t>
      </w:r>
      <w:r w:rsidRPr="00586F6C">
        <w:rPr>
          <w:b/>
        </w:rPr>
        <w:t>Одитни стандарти, които са приложени при одита</w:t>
      </w:r>
    </w:p>
    <w:p w:rsidR="00600A56" w:rsidRPr="00586F6C" w:rsidRDefault="00600A56" w:rsidP="00935C3F">
      <w:pPr>
        <w:tabs>
          <w:tab w:val="num" w:pos="709"/>
        </w:tabs>
        <w:ind w:firstLine="709"/>
        <w:jc w:val="both"/>
        <w:rPr>
          <w:b/>
        </w:rPr>
      </w:pPr>
      <w:r w:rsidRPr="00586F6C">
        <w:t>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w:t>
      </w:r>
    </w:p>
    <w:p w:rsidR="00600A56" w:rsidRPr="00586F6C" w:rsidRDefault="00600A56" w:rsidP="00935C3F">
      <w:pPr>
        <w:tabs>
          <w:tab w:val="left" w:pos="720"/>
        </w:tabs>
        <w:ind w:firstLine="709"/>
        <w:jc w:val="both"/>
        <w:rPr>
          <w:b/>
        </w:rPr>
      </w:pPr>
    </w:p>
    <w:p w:rsidR="00600A56" w:rsidRPr="00586F6C" w:rsidRDefault="00600A56" w:rsidP="00935C3F">
      <w:pPr>
        <w:tabs>
          <w:tab w:val="left" w:pos="720"/>
        </w:tabs>
        <w:spacing w:before="120"/>
        <w:ind w:firstLine="709"/>
        <w:jc w:val="both"/>
        <w:rPr>
          <w:b/>
        </w:rPr>
      </w:pPr>
      <w:r w:rsidRPr="00586F6C">
        <w:rPr>
          <w:b/>
        </w:rPr>
        <w:t>Част трета</w:t>
      </w:r>
    </w:p>
    <w:p w:rsidR="00600A56" w:rsidRPr="00586F6C" w:rsidRDefault="00600A56" w:rsidP="00935C3F">
      <w:pPr>
        <w:tabs>
          <w:tab w:val="left" w:pos="720"/>
        </w:tabs>
        <w:spacing w:before="120" w:after="120"/>
        <w:ind w:firstLine="709"/>
        <w:jc w:val="both"/>
        <w:rPr>
          <w:b/>
        </w:rPr>
      </w:pPr>
      <w:r w:rsidRPr="00586F6C">
        <w:rPr>
          <w:b/>
        </w:rPr>
        <w:t>КОНСТАТАЦИИ</w:t>
      </w:r>
    </w:p>
    <w:p w:rsidR="00600A56" w:rsidRPr="00586F6C" w:rsidRDefault="00600A56" w:rsidP="00935C3F">
      <w:pPr>
        <w:ind w:firstLine="709"/>
        <w:jc w:val="both"/>
        <w:rPr>
          <w:b/>
        </w:rPr>
      </w:pPr>
      <w:r w:rsidRPr="00586F6C">
        <w:rPr>
          <w:b/>
        </w:rPr>
        <w:t>І. Управление на процесите по съставяне, изпълнение и отчитане на бюджетните разходи на БНБ</w:t>
      </w:r>
    </w:p>
    <w:p w:rsidR="00600A56" w:rsidRPr="00586F6C" w:rsidRDefault="00600A56" w:rsidP="00935C3F">
      <w:pPr>
        <w:autoSpaceDE w:val="0"/>
        <w:autoSpaceDN w:val="0"/>
        <w:adjustRightInd w:val="0"/>
        <w:ind w:firstLine="709"/>
        <w:jc w:val="both"/>
      </w:pPr>
      <w:r w:rsidRPr="00586F6C">
        <w:t>Съгласно чл. 48, ал. 1 от ЗБНБ, разходите на БНБ се извършват съобразно годишния бюджет,</w:t>
      </w:r>
      <w:r w:rsidR="00AF5E4C" w:rsidRPr="00586F6C">
        <w:t xml:space="preserve"> приет от Управителния съвет и </w:t>
      </w:r>
      <w:r w:rsidRPr="00586F6C">
        <w:t>обнародван в „Държавен вестник“. Разходите по управлението се извършват по решение на управителя или на упълномощен от него подуправител.</w:t>
      </w:r>
    </w:p>
    <w:p w:rsidR="00600A56" w:rsidRPr="00586F6C" w:rsidRDefault="00600A56" w:rsidP="00935C3F">
      <w:pPr>
        <w:ind w:firstLine="709"/>
        <w:jc w:val="both"/>
        <w:rPr>
          <w:b/>
        </w:rPr>
      </w:pPr>
    </w:p>
    <w:p w:rsidR="00600A56" w:rsidRPr="00586F6C" w:rsidRDefault="00600A56" w:rsidP="00935C3F">
      <w:pPr>
        <w:ind w:firstLine="709"/>
        <w:jc w:val="both"/>
      </w:pPr>
      <w:r w:rsidRPr="00586F6C">
        <w:rPr>
          <w:b/>
        </w:rPr>
        <w:t>1.</w:t>
      </w:r>
      <w:r w:rsidRPr="00586F6C">
        <w:t xml:space="preserve"> </w:t>
      </w:r>
      <w:r w:rsidRPr="00586F6C">
        <w:rPr>
          <w:b/>
        </w:rPr>
        <w:t>Вътрешни актове</w:t>
      </w:r>
    </w:p>
    <w:p w:rsidR="00E37FAE" w:rsidRPr="00586F6C" w:rsidRDefault="00600A56" w:rsidP="00935C3F">
      <w:pPr>
        <w:ind w:firstLine="709"/>
        <w:jc w:val="both"/>
      </w:pPr>
      <w:r w:rsidRPr="00586F6C">
        <w:t>През одитирания период в БНБ действат следните вътрешни актове, имащи отношение към областта по съставяне, отчитане и изпълнение на бюджетните разходи на БНБ:</w:t>
      </w:r>
    </w:p>
    <w:p w:rsidR="00600A56" w:rsidRPr="00586F6C" w:rsidRDefault="00600A56" w:rsidP="00935C3F">
      <w:pPr>
        <w:ind w:firstLine="709"/>
        <w:jc w:val="both"/>
      </w:pPr>
      <w:r w:rsidRPr="00586F6C">
        <w:t>1.</w:t>
      </w:r>
      <w:proofErr w:type="spellStart"/>
      <w:r w:rsidRPr="00586F6C">
        <w:t>1</w:t>
      </w:r>
      <w:proofErr w:type="spellEnd"/>
      <w:r w:rsidRPr="00586F6C">
        <w:t>. Вътрешни правила за съставяне, изпълнение и отчитане на бюджета на БНБ (ВПСИОБ)</w:t>
      </w:r>
      <w:r w:rsidRPr="00586F6C">
        <w:rPr>
          <w:rStyle w:val="FootnoteReference"/>
        </w:rPr>
        <w:footnoteReference w:id="7"/>
      </w:r>
      <w:r w:rsidRPr="00586F6C">
        <w:t xml:space="preserve">. В тях ясно, точно и конкретно са регламентирани етапите на планиране, приемане, изпълнение, корекции и отчитане на бюджета на БНБ, както </w:t>
      </w:r>
      <w:r w:rsidR="00445780" w:rsidRPr="00586F6C">
        <w:t xml:space="preserve">и </w:t>
      </w:r>
      <w:r w:rsidRPr="00586F6C">
        <w:t>правата и задълженията на всеки разходен център</w:t>
      </w:r>
      <w:r w:rsidRPr="00586F6C">
        <w:rPr>
          <w:rStyle w:val="FootnoteReference"/>
        </w:rPr>
        <w:footnoteReference w:id="8"/>
      </w:r>
      <w:r w:rsidRPr="00586F6C">
        <w:t xml:space="preserve"> </w:t>
      </w:r>
      <w:r w:rsidR="00445780" w:rsidRPr="00586F6C">
        <w:t>в бюджетната процедура</w:t>
      </w:r>
      <w:r w:rsidRPr="00586F6C">
        <w:t xml:space="preserve">; формата и показателите, по които се извършва планирането на бюджета и сроковете, в които информацията трябва да бъде предадена на </w:t>
      </w:r>
      <w:r w:rsidR="005C12B5" w:rsidRPr="00586F6C">
        <w:t>Д</w:t>
      </w:r>
      <w:r w:rsidRPr="00586F6C">
        <w:t xml:space="preserve">ирекция „Главно счетоводство” за обобщаване.  </w:t>
      </w:r>
    </w:p>
    <w:p w:rsidR="00600A56" w:rsidRPr="00586F6C" w:rsidRDefault="00600A56" w:rsidP="00935C3F">
      <w:pPr>
        <w:tabs>
          <w:tab w:val="num" w:pos="0"/>
          <w:tab w:val="left" w:pos="1560"/>
        </w:tabs>
        <w:ind w:firstLine="709"/>
        <w:jc w:val="both"/>
      </w:pPr>
      <w:r w:rsidRPr="00586F6C">
        <w:t>Във ВПСИОБ е определено координацията на дейността по бюджета на БНБ, включваща обсъждане, корекции и приемане на предложенията на дирекциите да се осъществява от постоянна бюджетна комисия в състав: подуправител</w:t>
      </w:r>
      <w:r w:rsidRPr="00586F6C">
        <w:rPr>
          <w:i/>
        </w:rPr>
        <w:t xml:space="preserve">, </w:t>
      </w:r>
      <w:r w:rsidRPr="00586F6C">
        <w:t xml:space="preserve">ръководител на управление „Банково” – ръководител на комисията и членове: подуправител, ръководител на управление „Емисионно”; подуправител, ръководител на управление „Банков надзор”; главен секретар; главен счетоводител и главен финансов директор. </w:t>
      </w:r>
    </w:p>
    <w:p w:rsidR="00600A56" w:rsidRPr="00586F6C" w:rsidRDefault="00600A56" w:rsidP="00935C3F">
      <w:pPr>
        <w:ind w:firstLine="709"/>
        <w:jc w:val="both"/>
      </w:pPr>
      <w:r w:rsidRPr="00586F6C">
        <w:lastRenderedPageBreak/>
        <w:t>1.2. Вътрешни правила за финансов</w:t>
      </w:r>
      <w:r w:rsidR="005C12B5" w:rsidRPr="00586F6C">
        <w:t>и</w:t>
      </w:r>
      <w:r w:rsidRPr="00586F6C">
        <w:t xml:space="preserve"> отч</w:t>
      </w:r>
      <w:r w:rsidR="00F1377B" w:rsidRPr="00586F6C">
        <w:t>ети</w:t>
      </w:r>
      <w:r w:rsidRPr="00586F6C">
        <w:t xml:space="preserve"> и счетоводна политика на БНБ</w:t>
      </w:r>
      <w:r w:rsidR="00C36B07" w:rsidRPr="00586F6C">
        <w:t xml:space="preserve"> (ВПФОСП)</w:t>
      </w:r>
      <w:r w:rsidRPr="00586F6C">
        <w:rPr>
          <w:rStyle w:val="FootnoteReference"/>
        </w:rPr>
        <w:footnoteReference w:id="9"/>
      </w:r>
      <w:r w:rsidRPr="00586F6C">
        <w:t xml:space="preserve">. Счетоводните принципи, определени в тези вътрешни правила, се прилагат при счетоводните записвания на операциите и представянето на събитията в счетоводния отчет (съставен от баланс, отчет за доходите, </w:t>
      </w:r>
      <w:proofErr w:type="spellStart"/>
      <w:r w:rsidRPr="00586F6C">
        <w:t>задбалансови</w:t>
      </w:r>
      <w:proofErr w:type="spellEnd"/>
      <w:r w:rsidRPr="00586F6C">
        <w:t xml:space="preserve"> статии и т.н.). Счетоводната политика на БНБ, която е част от</w:t>
      </w:r>
      <w:r w:rsidR="00AF5E4C" w:rsidRPr="00586F6C">
        <w:t xml:space="preserve"> вътрешните правила (раздел V) </w:t>
      </w:r>
      <w:r w:rsidRPr="00586F6C">
        <w:t>е съобразена с утвърдените международни стандарти и Закона за счетоводството</w:t>
      </w:r>
      <w:r w:rsidR="00AF5E4C" w:rsidRPr="00586F6C">
        <w:t>.</w:t>
      </w:r>
      <w:r w:rsidRPr="00586F6C">
        <w:rPr>
          <w:rStyle w:val="FootnoteReference"/>
          <w:bCs/>
          <w:color w:val="000000"/>
        </w:rPr>
        <w:footnoteReference w:id="10"/>
      </w:r>
    </w:p>
    <w:p w:rsidR="00600A56" w:rsidRPr="00586F6C" w:rsidRDefault="00600A56" w:rsidP="00935C3F">
      <w:pPr>
        <w:pStyle w:val="a"/>
        <w:spacing w:before="0" w:line="240" w:lineRule="auto"/>
        <w:ind w:firstLine="709"/>
        <w:rPr>
          <w:szCs w:val="24"/>
        </w:rPr>
      </w:pPr>
      <w:r w:rsidRPr="00586F6C">
        <w:rPr>
          <w:szCs w:val="24"/>
        </w:rPr>
        <w:t>1.3. Основните въпроси, свързани със структурата, организацията на работа и</w:t>
      </w:r>
      <w:r w:rsidR="00554CBB" w:rsidRPr="00586F6C">
        <w:rPr>
          <w:szCs w:val="24"/>
        </w:rPr>
        <w:t xml:space="preserve"> компетентностите на УС на БНБ </w:t>
      </w:r>
      <w:r w:rsidRPr="00586F6C">
        <w:rPr>
          <w:szCs w:val="24"/>
        </w:rPr>
        <w:t>и правомощията на неговите членове са регламентирани в Правилник за дейността на УС на БНБ</w:t>
      </w:r>
      <w:r w:rsidR="00AF5E4C" w:rsidRPr="00586F6C">
        <w:rPr>
          <w:szCs w:val="24"/>
        </w:rPr>
        <w:t>.</w:t>
      </w:r>
      <w:r w:rsidRPr="00586F6C">
        <w:rPr>
          <w:rStyle w:val="FootnoteReference"/>
          <w:szCs w:val="24"/>
        </w:rPr>
        <w:footnoteReference w:id="11"/>
      </w:r>
      <w:r w:rsidRPr="00586F6C">
        <w:rPr>
          <w:szCs w:val="24"/>
        </w:rPr>
        <w:t xml:space="preserve"> В </w:t>
      </w:r>
      <w:r w:rsidR="001A585E" w:rsidRPr="00586F6C">
        <w:rPr>
          <w:szCs w:val="24"/>
        </w:rPr>
        <w:t xml:space="preserve">тях са определени функциите и отговорностите на </w:t>
      </w:r>
      <w:r w:rsidRPr="00586F6C">
        <w:rPr>
          <w:szCs w:val="24"/>
        </w:rPr>
        <w:t xml:space="preserve">УС на БНБ </w:t>
      </w:r>
      <w:r w:rsidR="001A585E" w:rsidRPr="00586F6C">
        <w:rPr>
          <w:szCs w:val="24"/>
        </w:rPr>
        <w:t xml:space="preserve">за </w:t>
      </w:r>
      <w:r w:rsidRPr="00586F6C">
        <w:rPr>
          <w:szCs w:val="24"/>
        </w:rPr>
        <w:t>приемане на</w:t>
      </w:r>
      <w:r w:rsidR="001A585E" w:rsidRPr="00586F6C">
        <w:rPr>
          <w:szCs w:val="24"/>
        </w:rPr>
        <w:t xml:space="preserve">: </w:t>
      </w:r>
      <w:r w:rsidR="00954838" w:rsidRPr="00586F6C">
        <w:rPr>
          <w:szCs w:val="24"/>
        </w:rPr>
        <w:t>отчети</w:t>
      </w:r>
      <w:r w:rsidRPr="00586F6C">
        <w:rPr>
          <w:szCs w:val="24"/>
        </w:rPr>
        <w:t xml:space="preserve"> два пъти годишно, в които се прави преглед и оценка на дейността на БНБ през предходния период и се</w:t>
      </w:r>
      <w:r w:rsidR="001A585E" w:rsidRPr="00586F6C">
        <w:rPr>
          <w:szCs w:val="24"/>
        </w:rPr>
        <w:t xml:space="preserve"> </w:t>
      </w:r>
      <w:r w:rsidRPr="00586F6C">
        <w:rPr>
          <w:szCs w:val="24"/>
        </w:rPr>
        <w:t xml:space="preserve">представят в </w:t>
      </w:r>
      <w:r w:rsidR="00F1377B" w:rsidRPr="00586F6C">
        <w:rPr>
          <w:szCs w:val="24"/>
        </w:rPr>
        <w:t>НС</w:t>
      </w:r>
      <w:r w:rsidRPr="00586F6C">
        <w:rPr>
          <w:szCs w:val="24"/>
        </w:rPr>
        <w:t>; внесените от управителя годишен бюджет и отчет за изпълнение на бюджета за предходната година, годишен счетоводен баланс и годишен отчет за дейността на БНБ, който се представя в Народното събрание</w:t>
      </w:r>
      <w:r w:rsidR="00AF5E4C" w:rsidRPr="00586F6C">
        <w:rPr>
          <w:szCs w:val="24"/>
        </w:rPr>
        <w:t>.</w:t>
      </w:r>
      <w:r w:rsidRPr="00586F6C">
        <w:rPr>
          <w:rStyle w:val="FootnoteReference"/>
          <w:szCs w:val="24"/>
        </w:rPr>
        <w:footnoteReference w:id="12"/>
      </w:r>
    </w:p>
    <w:p w:rsidR="00600A56" w:rsidRPr="00586F6C" w:rsidRDefault="00600A56" w:rsidP="00935C3F">
      <w:pPr>
        <w:pStyle w:val="a"/>
        <w:tabs>
          <w:tab w:val="num" w:pos="744"/>
        </w:tabs>
        <w:spacing w:before="0" w:line="240" w:lineRule="auto"/>
        <w:ind w:firstLine="709"/>
        <w:rPr>
          <w:szCs w:val="24"/>
        </w:rPr>
      </w:pPr>
      <w:r w:rsidRPr="00586F6C">
        <w:rPr>
          <w:szCs w:val="24"/>
        </w:rPr>
        <w:t>1.4. През одитирания период действа Правилник за функциите и отговорностите на управленията и службите в банката, реда за осъществяване на взаимоотношенията между тях и компетентността на ръководните длъжностни лица в БНБ. Определените отговорности и компетенции на ръководните длъжностни лица са в съответствие съ</w:t>
      </w:r>
      <w:r w:rsidR="00C36B07" w:rsidRPr="00586F6C">
        <w:rPr>
          <w:szCs w:val="24"/>
        </w:rPr>
        <w:t xml:space="preserve">с ЗБНБ. В раздел II </w:t>
      </w:r>
      <w:r w:rsidRPr="00586F6C">
        <w:rPr>
          <w:szCs w:val="24"/>
        </w:rPr>
        <w:t xml:space="preserve">са определени специалните компетенции и отговорности на подуправителя и ръководител на управление „Банково” във връзка с осигуряването на организацията на счетоводната отчетност. </w:t>
      </w:r>
      <w:r w:rsidR="007C023F" w:rsidRPr="00586F6C">
        <w:rPr>
          <w:szCs w:val="24"/>
        </w:rPr>
        <w:t>В</w:t>
      </w:r>
      <w:r w:rsidR="00C36B07" w:rsidRPr="00586F6C">
        <w:rPr>
          <w:szCs w:val="24"/>
        </w:rPr>
        <w:t xml:space="preserve"> чл. 32 от п</w:t>
      </w:r>
      <w:r w:rsidR="007C023F" w:rsidRPr="00586F6C">
        <w:rPr>
          <w:szCs w:val="24"/>
        </w:rPr>
        <w:t xml:space="preserve">равилника са определени и основните функции на </w:t>
      </w:r>
      <w:r w:rsidR="00F1377B" w:rsidRPr="00586F6C">
        <w:rPr>
          <w:szCs w:val="24"/>
        </w:rPr>
        <w:t>Д</w:t>
      </w:r>
      <w:r w:rsidR="007C023F" w:rsidRPr="00586F6C">
        <w:rPr>
          <w:szCs w:val="24"/>
        </w:rPr>
        <w:t>ирекция „Главно счетоводство”</w:t>
      </w:r>
      <w:r w:rsidRPr="00586F6C">
        <w:rPr>
          <w:szCs w:val="24"/>
        </w:rPr>
        <w:t xml:space="preserve"> към управление „Банково”</w:t>
      </w:r>
      <w:r w:rsidR="00AF5E4C" w:rsidRPr="00586F6C">
        <w:rPr>
          <w:szCs w:val="24"/>
        </w:rPr>
        <w:t>.</w:t>
      </w:r>
      <w:r w:rsidRPr="00586F6C">
        <w:rPr>
          <w:rStyle w:val="FootnoteReference"/>
          <w:szCs w:val="24"/>
        </w:rPr>
        <w:footnoteReference w:id="13"/>
      </w:r>
    </w:p>
    <w:p w:rsidR="00600A56" w:rsidRPr="00586F6C" w:rsidRDefault="00600A56" w:rsidP="00935C3F">
      <w:pPr>
        <w:ind w:firstLine="709"/>
        <w:jc w:val="both"/>
      </w:pPr>
      <w:r w:rsidRPr="00586F6C">
        <w:t>1.5. Дирекция „Главно счетоводство” осъществява дейността по бюджета на БНБ, включваща неговото изготвяне, непрекъснато наблюдение и периодично отчитане на изпълнението му. Основните цели и задачи на дирекция</w:t>
      </w:r>
      <w:r w:rsidR="00C77062" w:rsidRPr="00586F6C">
        <w:t>та</w:t>
      </w:r>
      <w:r w:rsidRPr="00586F6C">
        <w:t>, както и отделите в нея са определ</w:t>
      </w:r>
      <w:r w:rsidR="00954838" w:rsidRPr="00586F6C">
        <w:t>ен</w:t>
      </w:r>
      <w:r w:rsidRPr="00586F6C">
        <w:t>и във функционална характеристика</w:t>
      </w:r>
      <w:r w:rsidR="00AF5E4C" w:rsidRPr="00586F6C">
        <w:t>.</w:t>
      </w:r>
      <w:r w:rsidRPr="00586F6C">
        <w:rPr>
          <w:rStyle w:val="FootnoteReference"/>
        </w:rPr>
        <w:footnoteReference w:id="14"/>
      </w:r>
    </w:p>
    <w:p w:rsidR="00600A56" w:rsidRPr="00586F6C" w:rsidRDefault="00600A56" w:rsidP="00935C3F">
      <w:pPr>
        <w:ind w:firstLine="709"/>
        <w:jc w:val="both"/>
        <w:rPr>
          <w:b/>
        </w:rPr>
      </w:pPr>
      <w:r w:rsidRPr="00586F6C">
        <w:t xml:space="preserve">Персоналните </w:t>
      </w:r>
      <w:r w:rsidR="00AF5E4C" w:rsidRPr="00586F6C">
        <w:t xml:space="preserve">задължения и отговорности </w:t>
      </w:r>
      <w:r w:rsidRPr="00586F6C">
        <w:t>на главния счетоводител на БНБ по отношение ръководството и контрола на цялостната счетоводна дейност са определени в длъжностната му характеристика, утвърдена от управителя на БНБ</w:t>
      </w:r>
      <w:r w:rsidR="00AF5E4C" w:rsidRPr="00586F6C">
        <w:t>.</w:t>
      </w:r>
      <w:r w:rsidRPr="00586F6C">
        <w:rPr>
          <w:rStyle w:val="FootnoteReference"/>
        </w:rPr>
        <w:footnoteReference w:id="15"/>
      </w:r>
      <w:r w:rsidRPr="00586F6C">
        <w:t xml:space="preserve"> </w:t>
      </w:r>
    </w:p>
    <w:p w:rsidR="00C77062" w:rsidRPr="00586F6C" w:rsidRDefault="00C77062" w:rsidP="00935C3F">
      <w:pPr>
        <w:ind w:firstLine="709"/>
        <w:jc w:val="both"/>
        <w:rPr>
          <w:i/>
        </w:rPr>
      </w:pPr>
    </w:p>
    <w:p w:rsidR="00600A56" w:rsidRPr="00586F6C" w:rsidRDefault="00600A56" w:rsidP="00935C3F">
      <w:pPr>
        <w:ind w:firstLine="709"/>
        <w:jc w:val="both"/>
        <w:rPr>
          <w:bCs/>
          <w:i/>
          <w:iCs/>
        </w:rPr>
      </w:pPr>
      <w:r w:rsidRPr="00586F6C">
        <w:rPr>
          <w:i/>
        </w:rPr>
        <w:t xml:space="preserve">Прилаганите през одитирания период вътрешни </w:t>
      </w:r>
      <w:r w:rsidR="00C36B07" w:rsidRPr="00586F6C">
        <w:rPr>
          <w:i/>
        </w:rPr>
        <w:t>актове в БНБ</w:t>
      </w:r>
      <w:r w:rsidRPr="00586F6C">
        <w:rPr>
          <w:i/>
        </w:rPr>
        <w:t xml:space="preserve"> във връзка с уп</w:t>
      </w:r>
      <w:r w:rsidRPr="00586F6C">
        <w:rPr>
          <w:i/>
          <w:iCs/>
        </w:rPr>
        <w:t xml:space="preserve">равлението на процесите по съставяне, изпълнение и отчитане на бюджетните разходи са достатъчни, пълни и адекватни на нормативните изисквания и създават условия за </w:t>
      </w:r>
      <w:r w:rsidR="008B685D" w:rsidRPr="00586F6C">
        <w:rPr>
          <w:i/>
          <w:iCs/>
        </w:rPr>
        <w:t xml:space="preserve">постигане </w:t>
      </w:r>
      <w:r w:rsidRPr="00586F6C">
        <w:rPr>
          <w:i/>
          <w:iCs/>
        </w:rPr>
        <w:t>на цели</w:t>
      </w:r>
      <w:r w:rsidR="002C02C5" w:rsidRPr="00586F6C">
        <w:rPr>
          <w:i/>
          <w:iCs/>
        </w:rPr>
        <w:t>те на банката</w:t>
      </w:r>
      <w:r w:rsidRPr="00586F6C">
        <w:rPr>
          <w:i/>
          <w:iCs/>
        </w:rPr>
        <w:t>.</w:t>
      </w:r>
      <w:r w:rsidRPr="00586F6C">
        <w:rPr>
          <w:bCs/>
          <w:i/>
          <w:iCs/>
        </w:rPr>
        <w:t xml:space="preserve"> </w:t>
      </w:r>
    </w:p>
    <w:p w:rsidR="002C02C5" w:rsidRPr="00586F6C" w:rsidRDefault="002C02C5" w:rsidP="00935C3F">
      <w:pPr>
        <w:ind w:firstLine="709"/>
        <w:jc w:val="both"/>
        <w:rPr>
          <w:b/>
        </w:rPr>
      </w:pPr>
    </w:p>
    <w:p w:rsidR="00600A56" w:rsidRPr="00586F6C" w:rsidRDefault="00600A56" w:rsidP="00935C3F">
      <w:pPr>
        <w:ind w:firstLine="709"/>
        <w:jc w:val="both"/>
        <w:rPr>
          <w:b/>
        </w:rPr>
      </w:pPr>
      <w:r w:rsidRPr="00586F6C">
        <w:rPr>
          <w:b/>
        </w:rPr>
        <w:t>2. Съставяне, приемане и изпращане на бюджета на БНБ в НС</w:t>
      </w:r>
    </w:p>
    <w:p w:rsidR="00600A56" w:rsidRPr="00586F6C" w:rsidRDefault="00600A56" w:rsidP="00935C3F">
      <w:pPr>
        <w:pStyle w:val="NoSpacing"/>
        <w:ind w:firstLine="709"/>
        <w:jc w:val="both"/>
      </w:pPr>
      <w:r w:rsidRPr="00586F6C">
        <w:t xml:space="preserve">Процедурата по съставяне на проектобюджета в БНБ за 2014 г. стартира с писмо на подуправителя на БНБ, ръководител на постоянната бюджетна комисия и главния </w:t>
      </w:r>
      <w:r w:rsidRPr="00586F6C">
        <w:lastRenderedPageBreak/>
        <w:t>счетоводител до всички раз</w:t>
      </w:r>
      <w:r w:rsidR="00F430DF" w:rsidRPr="00586F6C">
        <w:t xml:space="preserve">ходни центрове за изготвяне на </w:t>
      </w:r>
      <w:r w:rsidRPr="00586F6C">
        <w:t>информация за необходимите бюджетни средства</w:t>
      </w:r>
      <w:r w:rsidR="00F430DF" w:rsidRPr="00586F6C">
        <w:t>.</w:t>
      </w:r>
      <w:r w:rsidRPr="00586F6C">
        <w:rPr>
          <w:rStyle w:val="FootnoteReference"/>
        </w:rPr>
        <w:footnoteReference w:id="16"/>
      </w:r>
    </w:p>
    <w:p w:rsidR="00600A56" w:rsidRPr="00586F6C" w:rsidRDefault="00600A56" w:rsidP="00935C3F">
      <w:pPr>
        <w:pStyle w:val="NoSpacing"/>
        <w:ind w:firstLine="709"/>
        <w:jc w:val="both"/>
      </w:pPr>
      <w:r w:rsidRPr="00586F6C">
        <w:t xml:space="preserve">Във формата и срока, определени във ВПСИОБ, в рамките на зададените параметри на </w:t>
      </w:r>
      <w:proofErr w:type="spellStart"/>
      <w:r w:rsidRPr="00586F6C">
        <w:t>макрорамката</w:t>
      </w:r>
      <w:proofErr w:type="spellEnd"/>
      <w:r w:rsidRPr="00586F6C">
        <w:t xml:space="preserve"> на бюджета за 2014 г. от ръководителите на разходните центрове са предоставени попълнени приложения в </w:t>
      </w:r>
      <w:r w:rsidR="008B685D" w:rsidRPr="00586F6C">
        <w:t>Д</w:t>
      </w:r>
      <w:r w:rsidRPr="00586F6C">
        <w:t>ирекция „Главно счетоводство“</w:t>
      </w:r>
      <w:r w:rsidR="00F430DF" w:rsidRPr="00586F6C">
        <w:t>.</w:t>
      </w:r>
      <w:r w:rsidRPr="00586F6C">
        <w:rPr>
          <w:rStyle w:val="FootnoteReference"/>
        </w:rPr>
        <w:footnoteReference w:id="17"/>
      </w:r>
    </w:p>
    <w:p w:rsidR="00600A56" w:rsidRPr="00586F6C" w:rsidRDefault="00C36B07" w:rsidP="00935C3F">
      <w:pPr>
        <w:tabs>
          <w:tab w:val="left" w:pos="993"/>
        </w:tabs>
        <w:ind w:firstLine="709"/>
        <w:jc w:val="both"/>
      </w:pPr>
      <w:r w:rsidRPr="00586F6C">
        <w:t xml:space="preserve">Управителят на БНБ </w:t>
      </w:r>
      <w:r w:rsidR="00600A56" w:rsidRPr="00586F6C">
        <w:t>е представил, в регламентирания срок, проектобюджета за разглеждане от УС на БНБ. Параметрите на показателите по проекта на бюджет са следните: по раздел I „Разходи за издръжка на БНБ” -</w:t>
      </w:r>
      <w:r w:rsidR="008B685D" w:rsidRPr="00586F6C">
        <w:t xml:space="preserve"> </w:t>
      </w:r>
      <w:r w:rsidR="00600A56" w:rsidRPr="00586F6C">
        <w:t>85 811 хил. лв. и по раздел II. „Инвестиционна програма” -</w:t>
      </w:r>
      <w:r w:rsidR="00A96FFE" w:rsidRPr="00586F6C">
        <w:t xml:space="preserve"> </w:t>
      </w:r>
      <w:r w:rsidR="00600A56" w:rsidRPr="00586F6C">
        <w:t xml:space="preserve">19 385 хил. лв. </w:t>
      </w:r>
    </w:p>
    <w:p w:rsidR="00600A56" w:rsidRPr="00586F6C" w:rsidRDefault="00600A56" w:rsidP="00935C3F">
      <w:pPr>
        <w:pStyle w:val="NoSpacing"/>
        <w:ind w:firstLine="709"/>
        <w:jc w:val="both"/>
      </w:pPr>
      <w:r w:rsidRPr="00586F6C">
        <w:t>Процедурата по приемане на бюджета в БНБ се извършва едновременно с процедурата по приемане на държавния бюджет на Република България. Проектобюджетът на БНБ е приет от УС окончателно в срока</w:t>
      </w:r>
      <w:r w:rsidRPr="00586F6C">
        <w:rPr>
          <w:rStyle w:val="FootnoteReference"/>
        </w:rPr>
        <w:footnoteReference w:id="18"/>
      </w:r>
      <w:r w:rsidRPr="00586F6C">
        <w:t xml:space="preserve">, определен във </w:t>
      </w:r>
      <w:r w:rsidR="00C36B07" w:rsidRPr="00586F6C">
        <w:t>ВПСИОБ</w:t>
      </w:r>
      <w:r w:rsidRPr="00586F6C">
        <w:t>. Управителят на БНБ е предоставил с писмо, приетия бюджет на БНБ за 2014 г. в Народното събрание, съгласно чл. 50 от ЗБНБ</w:t>
      </w:r>
      <w:r w:rsidRPr="00586F6C">
        <w:rPr>
          <w:rStyle w:val="FootnoteReference"/>
        </w:rPr>
        <w:footnoteReference w:id="19"/>
      </w:r>
      <w:r w:rsidRPr="00586F6C">
        <w:t>.</w:t>
      </w:r>
    </w:p>
    <w:p w:rsidR="00600A56" w:rsidRPr="00586F6C" w:rsidRDefault="00600A56" w:rsidP="00935C3F">
      <w:pPr>
        <w:pStyle w:val="FootnoteText"/>
        <w:ind w:firstLine="709"/>
        <w:jc w:val="both"/>
        <w:rPr>
          <w:sz w:val="24"/>
          <w:szCs w:val="24"/>
        </w:rPr>
      </w:pPr>
      <w:r w:rsidRPr="00586F6C">
        <w:rPr>
          <w:sz w:val="24"/>
          <w:szCs w:val="24"/>
        </w:rPr>
        <w:t>На основание чл. 48, ал. 1 от ЗБНБ бюджет</w:t>
      </w:r>
      <w:r w:rsidR="00C36B07" w:rsidRPr="00586F6C">
        <w:rPr>
          <w:sz w:val="24"/>
          <w:szCs w:val="24"/>
        </w:rPr>
        <w:t>ът</w:t>
      </w:r>
      <w:r w:rsidRPr="00586F6C">
        <w:rPr>
          <w:sz w:val="24"/>
          <w:szCs w:val="24"/>
        </w:rPr>
        <w:t xml:space="preserve"> е обнародван в Държавен вестник</w:t>
      </w:r>
      <w:r w:rsidR="00F430DF" w:rsidRPr="00586F6C">
        <w:rPr>
          <w:sz w:val="24"/>
          <w:szCs w:val="24"/>
        </w:rPr>
        <w:t>.</w:t>
      </w:r>
      <w:r w:rsidRPr="00586F6C">
        <w:rPr>
          <w:rStyle w:val="FootnoteReference"/>
          <w:sz w:val="24"/>
          <w:szCs w:val="24"/>
        </w:rPr>
        <w:footnoteReference w:id="20"/>
      </w:r>
    </w:p>
    <w:p w:rsidR="00600A56" w:rsidRPr="00586F6C" w:rsidRDefault="00600A56" w:rsidP="00935C3F">
      <w:pPr>
        <w:pStyle w:val="FootnoteText"/>
        <w:ind w:firstLine="709"/>
        <w:jc w:val="both"/>
        <w:rPr>
          <w:sz w:val="24"/>
          <w:szCs w:val="24"/>
        </w:rPr>
      </w:pPr>
    </w:p>
    <w:p w:rsidR="00600A56" w:rsidRPr="00586F6C" w:rsidRDefault="001B1CBC" w:rsidP="00935C3F">
      <w:pPr>
        <w:pStyle w:val="FootnoteText"/>
        <w:ind w:firstLine="709"/>
        <w:jc w:val="both"/>
        <w:rPr>
          <w:i/>
          <w:sz w:val="24"/>
          <w:szCs w:val="24"/>
        </w:rPr>
      </w:pPr>
      <w:r w:rsidRPr="00586F6C">
        <w:rPr>
          <w:i/>
          <w:sz w:val="24"/>
          <w:szCs w:val="24"/>
        </w:rPr>
        <w:t xml:space="preserve">Съставянето, приемането и </w:t>
      </w:r>
      <w:r w:rsidR="00F430DF" w:rsidRPr="00586F6C">
        <w:rPr>
          <w:i/>
          <w:sz w:val="24"/>
          <w:szCs w:val="24"/>
        </w:rPr>
        <w:t>представянето</w:t>
      </w:r>
      <w:r w:rsidRPr="00586F6C">
        <w:rPr>
          <w:i/>
          <w:sz w:val="24"/>
          <w:szCs w:val="24"/>
        </w:rPr>
        <w:t xml:space="preserve"> на бюджета на БНБ в НС </w:t>
      </w:r>
      <w:r w:rsidR="00600A56" w:rsidRPr="00586F6C">
        <w:rPr>
          <w:i/>
          <w:sz w:val="24"/>
          <w:szCs w:val="24"/>
        </w:rPr>
        <w:t>е</w:t>
      </w:r>
      <w:r w:rsidR="00600A56" w:rsidRPr="00586F6C">
        <w:rPr>
          <w:b/>
          <w:i/>
          <w:sz w:val="24"/>
          <w:szCs w:val="24"/>
        </w:rPr>
        <w:t xml:space="preserve"> </w:t>
      </w:r>
      <w:r w:rsidR="00600A56" w:rsidRPr="00586F6C">
        <w:rPr>
          <w:i/>
          <w:sz w:val="24"/>
          <w:szCs w:val="24"/>
        </w:rPr>
        <w:t>в</w:t>
      </w:r>
      <w:r w:rsidR="00600A56" w:rsidRPr="00586F6C">
        <w:rPr>
          <w:b/>
          <w:i/>
          <w:sz w:val="24"/>
          <w:szCs w:val="24"/>
        </w:rPr>
        <w:t xml:space="preserve"> </w:t>
      </w:r>
      <w:r w:rsidR="00600A56" w:rsidRPr="00586F6C">
        <w:rPr>
          <w:i/>
          <w:sz w:val="24"/>
          <w:szCs w:val="24"/>
        </w:rPr>
        <w:t>съответствие с изискванията на</w:t>
      </w:r>
      <w:r w:rsidR="00600A56" w:rsidRPr="00586F6C">
        <w:rPr>
          <w:i/>
          <w:iCs/>
          <w:sz w:val="24"/>
          <w:szCs w:val="24"/>
        </w:rPr>
        <w:t xml:space="preserve"> чл. 48, ал. 1 и чл. 50 от</w:t>
      </w:r>
      <w:r w:rsidR="00C36B07" w:rsidRPr="00586F6C">
        <w:rPr>
          <w:i/>
          <w:sz w:val="24"/>
          <w:szCs w:val="24"/>
        </w:rPr>
        <w:t xml:space="preserve"> ЗБНБ и </w:t>
      </w:r>
      <w:r w:rsidR="00600A56" w:rsidRPr="00586F6C">
        <w:rPr>
          <w:i/>
          <w:sz w:val="24"/>
          <w:szCs w:val="24"/>
        </w:rPr>
        <w:t xml:space="preserve">действащите през одитирания период </w:t>
      </w:r>
      <w:r w:rsidRPr="00586F6C">
        <w:rPr>
          <w:i/>
          <w:sz w:val="24"/>
          <w:szCs w:val="24"/>
        </w:rPr>
        <w:t>вътрешни актове.</w:t>
      </w:r>
      <w:r w:rsidR="00600A56" w:rsidRPr="00586F6C">
        <w:rPr>
          <w:i/>
          <w:sz w:val="24"/>
          <w:szCs w:val="24"/>
        </w:rPr>
        <w:t xml:space="preserve"> </w:t>
      </w:r>
    </w:p>
    <w:p w:rsidR="00600A56" w:rsidRPr="00586F6C" w:rsidRDefault="00600A56" w:rsidP="00935C3F">
      <w:pPr>
        <w:tabs>
          <w:tab w:val="left" w:pos="993"/>
        </w:tabs>
        <w:ind w:firstLine="709"/>
        <w:jc w:val="both"/>
        <w:rPr>
          <w:b/>
        </w:rPr>
      </w:pPr>
    </w:p>
    <w:p w:rsidR="00600A56" w:rsidRPr="00586F6C" w:rsidRDefault="00600A56" w:rsidP="00935C3F">
      <w:pPr>
        <w:tabs>
          <w:tab w:val="left" w:pos="993"/>
        </w:tabs>
        <w:ind w:firstLine="709"/>
        <w:jc w:val="both"/>
        <w:rPr>
          <w:b/>
        </w:rPr>
      </w:pPr>
      <w:r w:rsidRPr="00586F6C">
        <w:rPr>
          <w:b/>
        </w:rPr>
        <w:t>3</w:t>
      </w:r>
      <w:r w:rsidR="00CB7287" w:rsidRPr="00586F6C">
        <w:rPr>
          <w:b/>
        </w:rPr>
        <w:t>.</w:t>
      </w:r>
      <w:r w:rsidRPr="00586F6C">
        <w:rPr>
          <w:b/>
        </w:rPr>
        <w:t xml:space="preserve"> Корекции на бюджета </w:t>
      </w:r>
    </w:p>
    <w:p w:rsidR="001B1CBC" w:rsidRPr="00586F6C" w:rsidRDefault="00600A56" w:rsidP="00935C3F">
      <w:pPr>
        <w:tabs>
          <w:tab w:val="left" w:pos="1560"/>
        </w:tabs>
        <w:ind w:firstLine="709"/>
        <w:jc w:val="both"/>
      </w:pPr>
      <w:r w:rsidRPr="00586F6C">
        <w:t>За периода от 01.</w:t>
      </w:r>
      <w:proofErr w:type="spellStart"/>
      <w:r w:rsidRPr="00586F6C">
        <w:t>01</w:t>
      </w:r>
      <w:proofErr w:type="spellEnd"/>
      <w:r w:rsidRPr="00586F6C">
        <w:t>.2014 г. до 31.12.2014 г. са извършени седем</w:t>
      </w:r>
      <w:r w:rsidRPr="00586F6C">
        <w:rPr>
          <w:b/>
          <w:i/>
        </w:rPr>
        <w:t xml:space="preserve"> </w:t>
      </w:r>
      <w:r w:rsidRPr="00586F6C">
        <w:t>корекции по бюджета на БНБ по раздел I „Разходи за издръжка на БНБ”</w:t>
      </w:r>
      <w:r w:rsidR="00F430DF" w:rsidRPr="00586F6C">
        <w:t>.</w:t>
      </w:r>
      <w:r w:rsidR="001B1CBC" w:rsidRPr="00586F6C">
        <w:rPr>
          <w:rStyle w:val="FootnoteReference"/>
        </w:rPr>
        <w:footnoteReference w:id="21"/>
      </w:r>
    </w:p>
    <w:p w:rsidR="00600A56" w:rsidRPr="00586F6C" w:rsidRDefault="001B1CBC" w:rsidP="001B1CBC">
      <w:pPr>
        <w:tabs>
          <w:tab w:val="left" w:pos="1560"/>
        </w:tabs>
        <w:ind w:firstLine="709"/>
        <w:jc w:val="both"/>
      </w:pPr>
      <w:r w:rsidRPr="00586F6C">
        <w:t xml:space="preserve">В </w:t>
      </w:r>
      <w:r w:rsidR="00600A56" w:rsidRPr="00586F6C">
        <w:t xml:space="preserve">съответствие с чл. 21 и лимитите и процедурите, определени в Приложение № 7 от ВПСИОБ, по предложение на ръководителите на разходните центрове са извършени пренасочвания на средства по показатели в рамките </w:t>
      </w:r>
      <w:r w:rsidR="00CB7287" w:rsidRPr="00586F6C">
        <w:t xml:space="preserve">на </w:t>
      </w:r>
      <w:r w:rsidR="00600A56" w:rsidRPr="00586F6C">
        <w:t xml:space="preserve">утвърдения бюджет за 2014 г. Спазени са нивата на компетентност за утвърждаване на надвишаването на лимитите по икономически елементи, определени във ВПСИОБ на БНБ, като </w:t>
      </w:r>
      <w:r w:rsidRPr="00586F6C">
        <w:t xml:space="preserve">една </w:t>
      </w:r>
      <w:r w:rsidR="00F430DF" w:rsidRPr="00586F6C">
        <w:t xml:space="preserve">от </w:t>
      </w:r>
      <w:r w:rsidR="00600A56" w:rsidRPr="00586F6C">
        <w:t>коре</w:t>
      </w:r>
      <w:r w:rsidR="0025047A" w:rsidRPr="00586F6C">
        <w:t>кциите е утвърдена от УС на БНБ,</w:t>
      </w:r>
      <w:r w:rsidR="00600A56" w:rsidRPr="00586F6C">
        <w:t xml:space="preserve"> три корекции са утвърдени от </w:t>
      </w:r>
      <w:r w:rsidRPr="00586F6C">
        <w:t>б</w:t>
      </w:r>
      <w:r w:rsidR="00600A56" w:rsidRPr="00586F6C">
        <w:t>юджетната комисия и три – от управителя на БНБ.</w:t>
      </w:r>
      <w:r w:rsidRPr="00586F6C">
        <w:t xml:space="preserve"> </w:t>
      </w:r>
      <w:r w:rsidR="00600A56" w:rsidRPr="00586F6C">
        <w:t>Дирекция „Главно счетоводство” извършва ежедневен мониторинг чрез модула „</w:t>
      </w:r>
      <w:proofErr w:type="spellStart"/>
      <w:r w:rsidR="00600A56" w:rsidRPr="00586F6C">
        <w:t>Контролинг</w:t>
      </w:r>
      <w:proofErr w:type="spellEnd"/>
      <w:r w:rsidR="00600A56" w:rsidRPr="00586F6C">
        <w:t xml:space="preserve">” на разходите по бюджета. В случаите на очертаващ се недостиг на средствата </w:t>
      </w:r>
      <w:r w:rsidR="008B685D" w:rsidRPr="00586F6C">
        <w:t>Д</w:t>
      </w:r>
      <w:r w:rsidR="00600A56" w:rsidRPr="00586F6C">
        <w:t>ирекция „Главно счетоводство</w:t>
      </w:r>
      <w:r w:rsidRPr="00586F6C">
        <w:t>”</w:t>
      </w:r>
      <w:r w:rsidR="00600A56" w:rsidRPr="00586F6C">
        <w:t xml:space="preserve"> информира директора на съответната дирекция</w:t>
      </w:r>
      <w:r w:rsidRPr="00586F6C">
        <w:t xml:space="preserve">. </w:t>
      </w:r>
      <w:r w:rsidR="00600A56" w:rsidRPr="00586F6C">
        <w:t>Извършените пренасочвания на бюджетни разходи за 2014 г.</w:t>
      </w:r>
      <w:r w:rsidR="008B685D" w:rsidRPr="00586F6C">
        <w:t>,</w:t>
      </w:r>
      <w:r w:rsidR="00600A56" w:rsidRPr="00586F6C">
        <w:t xml:space="preserve"> са както следва:  </w:t>
      </w:r>
    </w:p>
    <w:p w:rsidR="00C94D4B" w:rsidRPr="00586F6C" w:rsidRDefault="00C94D4B"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C36B07" w:rsidRPr="00586F6C" w:rsidRDefault="00C36B07" w:rsidP="00935C3F">
      <w:pPr>
        <w:ind w:firstLine="709"/>
        <w:jc w:val="right"/>
        <w:rPr>
          <w:b/>
          <w:sz w:val="20"/>
          <w:szCs w:val="20"/>
        </w:rPr>
      </w:pPr>
    </w:p>
    <w:p w:rsidR="00600A56" w:rsidRPr="00586F6C" w:rsidRDefault="00600A56" w:rsidP="00935C3F">
      <w:pPr>
        <w:ind w:firstLine="709"/>
        <w:jc w:val="right"/>
        <w:rPr>
          <w:b/>
          <w:sz w:val="20"/>
          <w:szCs w:val="20"/>
        </w:rPr>
      </w:pPr>
      <w:r w:rsidRPr="00586F6C">
        <w:rPr>
          <w:b/>
          <w:sz w:val="20"/>
          <w:szCs w:val="20"/>
        </w:rPr>
        <w:lastRenderedPageBreak/>
        <w:t>Таблица № 1</w:t>
      </w:r>
      <w:r w:rsidR="00C94D4B" w:rsidRPr="00586F6C">
        <w:rPr>
          <w:b/>
          <w:sz w:val="20"/>
          <w:szCs w:val="20"/>
        </w:rPr>
        <w:t xml:space="preserve"> </w:t>
      </w:r>
      <w:r w:rsidRPr="00586F6C">
        <w:rPr>
          <w:b/>
          <w:sz w:val="20"/>
          <w:szCs w:val="20"/>
        </w:rPr>
        <w:t>/хил.</w:t>
      </w:r>
      <w:r w:rsidR="00C94D4B" w:rsidRPr="00586F6C">
        <w:rPr>
          <w:b/>
          <w:sz w:val="20"/>
          <w:szCs w:val="20"/>
        </w:rPr>
        <w:t xml:space="preserve"> </w:t>
      </w:r>
      <w:r w:rsidRPr="00586F6C">
        <w:rPr>
          <w:b/>
          <w:sz w:val="20"/>
          <w:szCs w:val="20"/>
        </w:rPr>
        <w:t>лв./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1258"/>
        <w:gridCol w:w="1134"/>
        <w:gridCol w:w="1134"/>
        <w:gridCol w:w="1276"/>
        <w:gridCol w:w="1701"/>
      </w:tblGrid>
      <w:tr w:rsidR="00600A56" w:rsidRPr="00586F6C" w:rsidTr="00CB7287">
        <w:tc>
          <w:tcPr>
            <w:tcW w:w="2961" w:type="dxa"/>
          </w:tcPr>
          <w:p w:rsidR="00600A56" w:rsidRPr="00586F6C" w:rsidRDefault="00600A56" w:rsidP="00935C3F">
            <w:pPr>
              <w:ind w:firstLine="709"/>
              <w:jc w:val="both"/>
              <w:rPr>
                <w:b/>
                <w:sz w:val="18"/>
                <w:szCs w:val="18"/>
              </w:rPr>
            </w:pPr>
            <w:r w:rsidRPr="00586F6C">
              <w:rPr>
                <w:b/>
                <w:sz w:val="18"/>
                <w:szCs w:val="18"/>
              </w:rPr>
              <w:t>Показател</w:t>
            </w:r>
          </w:p>
        </w:tc>
        <w:tc>
          <w:tcPr>
            <w:tcW w:w="1258" w:type="dxa"/>
          </w:tcPr>
          <w:p w:rsidR="006C63A3" w:rsidRPr="00586F6C" w:rsidRDefault="00600A56">
            <w:pPr>
              <w:jc w:val="center"/>
              <w:rPr>
                <w:b/>
                <w:sz w:val="18"/>
                <w:szCs w:val="18"/>
              </w:rPr>
            </w:pPr>
            <w:r w:rsidRPr="00586F6C">
              <w:rPr>
                <w:b/>
                <w:sz w:val="18"/>
                <w:szCs w:val="18"/>
              </w:rPr>
              <w:t>Бюджетни</w:t>
            </w:r>
          </w:p>
          <w:p w:rsidR="006C63A3" w:rsidRPr="00586F6C" w:rsidRDefault="00600A56">
            <w:pPr>
              <w:jc w:val="center"/>
              <w:rPr>
                <w:b/>
                <w:sz w:val="18"/>
                <w:szCs w:val="18"/>
              </w:rPr>
            </w:pPr>
            <w:r w:rsidRPr="00586F6C">
              <w:rPr>
                <w:b/>
                <w:sz w:val="18"/>
                <w:szCs w:val="18"/>
              </w:rPr>
              <w:t>разходи за</w:t>
            </w:r>
          </w:p>
          <w:p w:rsidR="006C63A3" w:rsidRPr="00586F6C" w:rsidRDefault="00600A56">
            <w:pPr>
              <w:jc w:val="center"/>
              <w:rPr>
                <w:b/>
                <w:sz w:val="18"/>
                <w:szCs w:val="18"/>
              </w:rPr>
            </w:pPr>
            <w:r w:rsidRPr="00586F6C">
              <w:rPr>
                <w:b/>
                <w:sz w:val="18"/>
                <w:szCs w:val="18"/>
              </w:rPr>
              <w:t>2014 г.</w:t>
            </w:r>
          </w:p>
        </w:tc>
        <w:tc>
          <w:tcPr>
            <w:tcW w:w="1134" w:type="dxa"/>
          </w:tcPr>
          <w:p w:rsidR="00600A56" w:rsidRPr="00586F6C" w:rsidRDefault="00600A56" w:rsidP="00C94D4B">
            <w:pPr>
              <w:jc w:val="center"/>
              <w:rPr>
                <w:b/>
                <w:sz w:val="18"/>
                <w:szCs w:val="18"/>
              </w:rPr>
            </w:pPr>
            <w:r w:rsidRPr="00586F6C">
              <w:rPr>
                <w:b/>
                <w:sz w:val="18"/>
                <w:szCs w:val="18"/>
              </w:rPr>
              <w:t>Корекция</w:t>
            </w:r>
          </w:p>
        </w:tc>
        <w:tc>
          <w:tcPr>
            <w:tcW w:w="1134" w:type="dxa"/>
          </w:tcPr>
          <w:p w:rsidR="00600A56" w:rsidRPr="00586F6C" w:rsidRDefault="00600A56" w:rsidP="00C94D4B">
            <w:pPr>
              <w:jc w:val="center"/>
              <w:rPr>
                <w:b/>
                <w:sz w:val="18"/>
                <w:szCs w:val="18"/>
              </w:rPr>
            </w:pPr>
            <w:r w:rsidRPr="00586F6C">
              <w:rPr>
                <w:b/>
                <w:sz w:val="18"/>
                <w:szCs w:val="18"/>
              </w:rPr>
              <w:t>Разлика</w:t>
            </w:r>
          </w:p>
        </w:tc>
        <w:tc>
          <w:tcPr>
            <w:tcW w:w="1276" w:type="dxa"/>
          </w:tcPr>
          <w:p w:rsidR="00CB7287" w:rsidRPr="00586F6C" w:rsidRDefault="00600A56" w:rsidP="00CB7287">
            <w:pPr>
              <w:jc w:val="center"/>
              <w:rPr>
                <w:b/>
                <w:sz w:val="18"/>
                <w:szCs w:val="18"/>
              </w:rPr>
            </w:pPr>
            <w:r w:rsidRPr="00586F6C">
              <w:rPr>
                <w:b/>
                <w:sz w:val="18"/>
                <w:szCs w:val="18"/>
              </w:rPr>
              <w:t xml:space="preserve">% на увеличение </w:t>
            </w:r>
            <w:r w:rsidR="00CB7287" w:rsidRPr="00586F6C">
              <w:rPr>
                <w:b/>
                <w:sz w:val="18"/>
                <w:szCs w:val="18"/>
              </w:rPr>
              <w:t xml:space="preserve">или сума </w:t>
            </w:r>
            <w:r w:rsidR="006C2279" w:rsidRPr="00586F6C">
              <w:rPr>
                <w:b/>
                <w:sz w:val="18"/>
                <w:szCs w:val="18"/>
              </w:rPr>
              <w:t>по</w:t>
            </w:r>
            <w:r w:rsidR="00CB7287" w:rsidRPr="00586F6C">
              <w:rPr>
                <w:b/>
                <w:sz w:val="18"/>
                <w:szCs w:val="18"/>
              </w:rPr>
              <w:t xml:space="preserve"> Приложение </w:t>
            </w:r>
          </w:p>
          <w:p w:rsidR="00600A56" w:rsidRPr="00586F6C" w:rsidRDefault="00CB7287" w:rsidP="00CB7287">
            <w:pPr>
              <w:jc w:val="center"/>
              <w:rPr>
                <w:b/>
                <w:sz w:val="18"/>
                <w:szCs w:val="18"/>
              </w:rPr>
            </w:pPr>
            <w:r w:rsidRPr="00586F6C">
              <w:rPr>
                <w:b/>
                <w:sz w:val="18"/>
                <w:szCs w:val="18"/>
              </w:rPr>
              <w:t>№ 7 от ВПСИОБ на БНБ</w:t>
            </w:r>
          </w:p>
        </w:tc>
        <w:tc>
          <w:tcPr>
            <w:tcW w:w="1701" w:type="dxa"/>
          </w:tcPr>
          <w:p w:rsidR="00600A56" w:rsidRPr="00586F6C" w:rsidRDefault="00600A56" w:rsidP="00F430DF">
            <w:pPr>
              <w:jc w:val="center"/>
              <w:rPr>
                <w:b/>
                <w:sz w:val="18"/>
                <w:szCs w:val="18"/>
              </w:rPr>
            </w:pPr>
            <w:r w:rsidRPr="00586F6C">
              <w:rPr>
                <w:b/>
                <w:sz w:val="18"/>
                <w:szCs w:val="18"/>
              </w:rPr>
              <w:t>Компетентност съгл. Приложение № 7 от ВП</w:t>
            </w:r>
            <w:r w:rsidR="00CB7287" w:rsidRPr="00586F6C">
              <w:rPr>
                <w:b/>
                <w:sz w:val="18"/>
                <w:szCs w:val="18"/>
              </w:rPr>
              <w:t>СИОБ на БНБ</w:t>
            </w: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Разходи за издръжка на БНБ</w:t>
            </w:r>
          </w:p>
        </w:tc>
        <w:tc>
          <w:tcPr>
            <w:tcW w:w="1258" w:type="dxa"/>
          </w:tcPr>
          <w:p w:rsidR="00600A56" w:rsidRPr="00586F6C" w:rsidRDefault="00600A56" w:rsidP="00935C3F">
            <w:pPr>
              <w:ind w:firstLine="709"/>
              <w:jc w:val="both"/>
              <w:rPr>
                <w:sz w:val="20"/>
                <w:szCs w:val="20"/>
              </w:rPr>
            </w:pPr>
          </w:p>
        </w:tc>
        <w:tc>
          <w:tcPr>
            <w:tcW w:w="1134" w:type="dxa"/>
          </w:tcPr>
          <w:p w:rsidR="00600A56" w:rsidRPr="00586F6C" w:rsidRDefault="00600A56" w:rsidP="00935C3F">
            <w:pPr>
              <w:ind w:firstLine="709"/>
              <w:jc w:val="both"/>
              <w:rPr>
                <w:sz w:val="20"/>
                <w:szCs w:val="20"/>
              </w:rPr>
            </w:pPr>
          </w:p>
        </w:tc>
        <w:tc>
          <w:tcPr>
            <w:tcW w:w="1134" w:type="dxa"/>
          </w:tcPr>
          <w:p w:rsidR="00600A56" w:rsidRPr="00586F6C" w:rsidRDefault="00600A56" w:rsidP="00935C3F">
            <w:pPr>
              <w:ind w:firstLine="709"/>
              <w:jc w:val="both"/>
              <w:rPr>
                <w:sz w:val="20"/>
                <w:szCs w:val="20"/>
              </w:rPr>
            </w:pPr>
          </w:p>
        </w:tc>
        <w:tc>
          <w:tcPr>
            <w:tcW w:w="1276" w:type="dxa"/>
          </w:tcPr>
          <w:p w:rsidR="00600A56" w:rsidRPr="00586F6C" w:rsidRDefault="00600A56" w:rsidP="00935C3F">
            <w:pPr>
              <w:ind w:firstLine="709"/>
              <w:jc w:val="both"/>
              <w:rPr>
                <w:sz w:val="20"/>
                <w:szCs w:val="20"/>
              </w:rPr>
            </w:pPr>
          </w:p>
        </w:tc>
        <w:tc>
          <w:tcPr>
            <w:tcW w:w="1701" w:type="dxa"/>
          </w:tcPr>
          <w:p w:rsidR="00600A56" w:rsidRPr="00586F6C" w:rsidRDefault="00600A56" w:rsidP="00935C3F">
            <w:pPr>
              <w:ind w:firstLine="709"/>
              <w:jc w:val="both"/>
              <w:rPr>
                <w:sz w:val="20"/>
                <w:szCs w:val="20"/>
              </w:rPr>
            </w:pP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Разменни монети</w:t>
            </w:r>
          </w:p>
        </w:tc>
        <w:tc>
          <w:tcPr>
            <w:tcW w:w="1258" w:type="dxa"/>
          </w:tcPr>
          <w:p w:rsidR="00600A56" w:rsidRPr="00586F6C" w:rsidRDefault="00600A56" w:rsidP="007E56BE">
            <w:pPr>
              <w:jc w:val="center"/>
              <w:rPr>
                <w:sz w:val="20"/>
                <w:szCs w:val="20"/>
              </w:rPr>
            </w:pPr>
            <w:r w:rsidRPr="00586F6C">
              <w:rPr>
                <w:sz w:val="20"/>
                <w:szCs w:val="20"/>
              </w:rPr>
              <w:t>5292</w:t>
            </w:r>
          </w:p>
        </w:tc>
        <w:tc>
          <w:tcPr>
            <w:tcW w:w="1134" w:type="dxa"/>
          </w:tcPr>
          <w:p w:rsidR="00600A56" w:rsidRPr="00586F6C" w:rsidRDefault="00600A56" w:rsidP="007E56BE">
            <w:pPr>
              <w:jc w:val="center"/>
              <w:rPr>
                <w:sz w:val="20"/>
                <w:szCs w:val="20"/>
              </w:rPr>
            </w:pPr>
            <w:r w:rsidRPr="00586F6C">
              <w:rPr>
                <w:sz w:val="20"/>
                <w:szCs w:val="20"/>
              </w:rPr>
              <w:t>5892</w:t>
            </w:r>
          </w:p>
        </w:tc>
        <w:tc>
          <w:tcPr>
            <w:tcW w:w="1134" w:type="dxa"/>
          </w:tcPr>
          <w:p w:rsidR="00600A56" w:rsidRPr="00586F6C" w:rsidRDefault="00600A56" w:rsidP="00C94D4B">
            <w:pPr>
              <w:jc w:val="center"/>
              <w:rPr>
                <w:sz w:val="20"/>
                <w:szCs w:val="20"/>
              </w:rPr>
            </w:pPr>
            <w:r w:rsidRPr="00586F6C">
              <w:rPr>
                <w:sz w:val="20"/>
                <w:szCs w:val="20"/>
              </w:rPr>
              <w:t>600</w:t>
            </w:r>
          </w:p>
        </w:tc>
        <w:tc>
          <w:tcPr>
            <w:tcW w:w="1276" w:type="dxa"/>
          </w:tcPr>
          <w:p w:rsidR="00600A56" w:rsidRPr="00586F6C" w:rsidRDefault="00600A56" w:rsidP="00C94D4B">
            <w:pPr>
              <w:jc w:val="center"/>
              <w:rPr>
                <w:sz w:val="20"/>
                <w:szCs w:val="20"/>
              </w:rPr>
            </w:pPr>
            <w:r w:rsidRPr="00586F6C">
              <w:rPr>
                <w:sz w:val="20"/>
                <w:szCs w:val="20"/>
              </w:rPr>
              <w:t>11.3</w:t>
            </w:r>
          </w:p>
        </w:tc>
        <w:tc>
          <w:tcPr>
            <w:tcW w:w="1701" w:type="dxa"/>
          </w:tcPr>
          <w:p w:rsidR="00600A56" w:rsidRPr="00586F6C" w:rsidRDefault="00600A56" w:rsidP="001B1CBC">
            <w:pPr>
              <w:jc w:val="both"/>
              <w:rPr>
                <w:sz w:val="20"/>
                <w:szCs w:val="20"/>
              </w:rPr>
            </w:pPr>
            <w:r w:rsidRPr="00586F6C">
              <w:rPr>
                <w:sz w:val="20"/>
                <w:szCs w:val="20"/>
              </w:rPr>
              <w:t>Управител</w:t>
            </w: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Юбилейни и възпоминателни монети</w:t>
            </w:r>
          </w:p>
        </w:tc>
        <w:tc>
          <w:tcPr>
            <w:tcW w:w="1258" w:type="dxa"/>
          </w:tcPr>
          <w:p w:rsidR="00600A56" w:rsidRPr="00586F6C" w:rsidRDefault="00600A56" w:rsidP="007E56BE">
            <w:pPr>
              <w:jc w:val="center"/>
              <w:rPr>
                <w:sz w:val="20"/>
                <w:szCs w:val="20"/>
              </w:rPr>
            </w:pPr>
            <w:r w:rsidRPr="00586F6C">
              <w:rPr>
                <w:sz w:val="20"/>
                <w:szCs w:val="20"/>
              </w:rPr>
              <w:t>1094</w:t>
            </w:r>
          </w:p>
        </w:tc>
        <w:tc>
          <w:tcPr>
            <w:tcW w:w="1134" w:type="dxa"/>
          </w:tcPr>
          <w:p w:rsidR="00600A56" w:rsidRPr="00586F6C" w:rsidRDefault="00600A56" w:rsidP="007E56BE">
            <w:pPr>
              <w:jc w:val="center"/>
              <w:rPr>
                <w:sz w:val="20"/>
                <w:szCs w:val="20"/>
              </w:rPr>
            </w:pPr>
            <w:r w:rsidRPr="00586F6C">
              <w:rPr>
                <w:sz w:val="20"/>
                <w:szCs w:val="20"/>
              </w:rPr>
              <w:t>494</w:t>
            </w:r>
          </w:p>
        </w:tc>
        <w:tc>
          <w:tcPr>
            <w:tcW w:w="1134" w:type="dxa"/>
          </w:tcPr>
          <w:p w:rsidR="00600A56" w:rsidRPr="00586F6C" w:rsidRDefault="007E56BE" w:rsidP="00C94D4B">
            <w:pPr>
              <w:jc w:val="center"/>
              <w:rPr>
                <w:sz w:val="20"/>
                <w:szCs w:val="20"/>
              </w:rPr>
            </w:pPr>
            <w:r w:rsidRPr="00586F6C">
              <w:rPr>
                <w:sz w:val="20"/>
                <w:szCs w:val="20"/>
              </w:rPr>
              <w:t>-</w:t>
            </w:r>
            <w:r w:rsidR="00600A56" w:rsidRPr="00586F6C">
              <w:rPr>
                <w:sz w:val="20"/>
                <w:szCs w:val="20"/>
              </w:rPr>
              <w:t>600</w:t>
            </w:r>
          </w:p>
        </w:tc>
        <w:tc>
          <w:tcPr>
            <w:tcW w:w="1276" w:type="dxa"/>
          </w:tcPr>
          <w:p w:rsidR="00600A56" w:rsidRPr="00586F6C" w:rsidRDefault="00600A56" w:rsidP="00C94D4B">
            <w:pPr>
              <w:jc w:val="center"/>
              <w:rPr>
                <w:sz w:val="20"/>
                <w:szCs w:val="20"/>
              </w:rPr>
            </w:pPr>
          </w:p>
        </w:tc>
        <w:tc>
          <w:tcPr>
            <w:tcW w:w="1701" w:type="dxa"/>
          </w:tcPr>
          <w:p w:rsidR="00600A56" w:rsidRPr="00586F6C" w:rsidRDefault="00600A56" w:rsidP="00935C3F">
            <w:pPr>
              <w:ind w:firstLine="709"/>
              <w:jc w:val="both"/>
              <w:rPr>
                <w:sz w:val="20"/>
                <w:szCs w:val="20"/>
              </w:rPr>
            </w:pP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Канцеларски материали</w:t>
            </w:r>
          </w:p>
        </w:tc>
        <w:tc>
          <w:tcPr>
            <w:tcW w:w="1258" w:type="dxa"/>
          </w:tcPr>
          <w:p w:rsidR="00600A56" w:rsidRPr="00586F6C" w:rsidRDefault="00600A56" w:rsidP="007E56BE">
            <w:pPr>
              <w:jc w:val="center"/>
              <w:rPr>
                <w:sz w:val="20"/>
                <w:szCs w:val="20"/>
              </w:rPr>
            </w:pPr>
            <w:r w:rsidRPr="00586F6C">
              <w:rPr>
                <w:sz w:val="20"/>
                <w:szCs w:val="20"/>
              </w:rPr>
              <w:t>369</w:t>
            </w:r>
          </w:p>
        </w:tc>
        <w:tc>
          <w:tcPr>
            <w:tcW w:w="1134" w:type="dxa"/>
          </w:tcPr>
          <w:p w:rsidR="00600A56" w:rsidRPr="00586F6C" w:rsidRDefault="00600A56" w:rsidP="007E56BE">
            <w:pPr>
              <w:jc w:val="center"/>
              <w:rPr>
                <w:sz w:val="20"/>
                <w:szCs w:val="20"/>
              </w:rPr>
            </w:pPr>
            <w:r w:rsidRPr="00586F6C">
              <w:rPr>
                <w:sz w:val="20"/>
                <w:szCs w:val="20"/>
              </w:rPr>
              <w:t>360</w:t>
            </w:r>
          </w:p>
        </w:tc>
        <w:tc>
          <w:tcPr>
            <w:tcW w:w="1134" w:type="dxa"/>
          </w:tcPr>
          <w:p w:rsidR="00600A56" w:rsidRPr="00586F6C" w:rsidRDefault="00600A56" w:rsidP="00C94D4B">
            <w:pPr>
              <w:jc w:val="center"/>
              <w:rPr>
                <w:sz w:val="20"/>
                <w:szCs w:val="20"/>
              </w:rPr>
            </w:pPr>
            <w:r w:rsidRPr="00586F6C">
              <w:rPr>
                <w:sz w:val="20"/>
                <w:szCs w:val="20"/>
              </w:rPr>
              <w:t>-</w:t>
            </w:r>
            <w:r w:rsidR="00C94D4B" w:rsidRPr="00586F6C">
              <w:rPr>
                <w:sz w:val="20"/>
                <w:szCs w:val="20"/>
              </w:rPr>
              <w:t xml:space="preserve"> </w:t>
            </w:r>
            <w:r w:rsidRPr="00586F6C">
              <w:rPr>
                <w:sz w:val="20"/>
                <w:szCs w:val="20"/>
              </w:rPr>
              <w:t>9</w:t>
            </w:r>
          </w:p>
        </w:tc>
        <w:tc>
          <w:tcPr>
            <w:tcW w:w="1276" w:type="dxa"/>
          </w:tcPr>
          <w:p w:rsidR="00600A56" w:rsidRPr="00586F6C" w:rsidRDefault="00600A56" w:rsidP="00C94D4B">
            <w:pPr>
              <w:jc w:val="center"/>
              <w:rPr>
                <w:sz w:val="20"/>
                <w:szCs w:val="20"/>
              </w:rPr>
            </w:pPr>
          </w:p>
        </w:tc>
        <w:tc>
          <w:tcPr>
            <w:tcW w:w="1701" w:type="dxa"/>
          </w:tcPr>
          <w:p w:rsidR="00600A56" w:rsidRPr="00586F6C" w:rsidRDefault="00600A56" w:rsidP="00935C3F">
            <w:pPr>
              <w:ind w:firstLine="709"/>
              <w:jc w:val="both"/>
              <w:rPr>
                <w:sz w:val="20"/>
                <w:szCs w:val="20"/>
              </w:rPr>
            </w:pP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Материали за хигиена</w:t>
            </w:r>
          </w:p>
        </w:tc>
        <w:tc>
          <w:tcPr>
            <w:tcW w:w="1258" w:type="dxa"/>
          </w:tcPr>
          <w:p w:rsidR="00600A56" w:rsidRPr="00586F6C" w:rsidRDefault="00600A56" w:rsidP="007E56BE">
            <w:pPr>
              <w:jc w:val="center"/>
              <w:rPr>
                <w:sz w:val="20"/>
                <w:szCs w:val="20"/>
              </w:rPr>
            </w:pPr>
            <w:r w:rsidRPr="00586F6C">
              <w:rPr>
                <w:sz w:val="20"/>
                <w:szCs w:val="20"/>
              </w:rPr>
              <w:t>108</w:t>
            </w:r>
          </w:p>
        </w:tc>
        <w:tc>
          <w:tcPr>
            <w:tcW w:w="1134" w:type="dxa"/>
          </w:tcPr>
          <w:p w:rsidR="00600A56" w:rsidRPr="00586F6C" w:rsidRDefault="00600A56" w:rsidP="007E56BE">
            <w:pPr>
              <w:jc w:val="center"/>
              <w:rPr>
                <w:sz w:val="20"/>
                <w:szCs w:val="20"/>
              </w:rPr>
            </w:pPr>
            <w:r w:rsidRPr="00586F6C">
              <w:rPr>
                <w:sz w:val="20"/>
                <w:szCs w:val="20"/>
              </w:rPr>
              <w:t>117</w:t>
            </w:r>
          </w:p>
        </w:tc>
        <w:tc>
          <w:tcPr>
            <w:tcW w:w="1134" w:type="dxa"/>
          </w:tcPr>
          <w:p w:rsidR="00600A56" w:rsidRPr="00586F6C" w:rsidRDefault="00600A56" w:rsidP="00C94D4B">
            <w:pPr>
              <w:jc w:val="center"/>
              <w:rPr>
                <w:sz w:val="20"/>
                <w:szCs w:val="20"/>
              </w:rPr>
            </w:pPr>
            <w:r w:rsidRPr="00586F6C">
              <w:rPr>
                <w:sz w:val="20"/>
                <w:szCs w:val="20"/>
              </w:rPr>
              <w:t>- 9</w:t>
            </w:r>
          </w:p>
        </w:tc>
        <w:tc>
          <w:tcPr>
            <w:tcW w:w="1276" w:type="dxa"/>
          </w:tcPr>
          <w:p w:rsidR="00600A56" w:rsidRPr="00586F6C" w:rsidRDefault="00600A56" w:rsidP="00C94D4B">
            <w:pPr>
              <w:tabs>
                <w:tab w:val="left" w:pos="97"/>
                <w:tab w:val="left" w:pos="997"/>
                <w:tab w:val="left" w:pos="1177"/>
              </w:tabs>
              <w:jc w:val="center"/>
              <w:rPr>
                <w:sz w:val="20"/>
                <w:szCs w:val="20"/>
                <w:highlight w:val="yellow"/>
              </w:rPr>
            </w:pPr>
            <w:r w:rsidRPr="00586F6C">
              <w:rPr>
                <w:sz w:val="20"/>
                <w:szCs w:val="20"/>
              </w:rPr>
              <w:t>9 000 лв.</w:t>
            </w:r>
          </w:p>
        </w:tc>
        <w:tc>
          <w:tcPr>
            <w:tcW w:w="1701" w:type="dxa"/>
          </w:tcPr>
          <w:p w:rsidR="00600A56" w:rsidRPr="00586F6C" w:rsidRDefault="00600A56" w:rsidP="001B1CBC">
            <w:pPr>
              <w:jc w:val="both"/>
              <w:rPr>
                <w:sz w:val="20"/>
                <w:szCs w:val="20"/>
              </w:rPr>
            </w:pPr>
            <w:r w:rsidRPr="00586F6C">
              <w:rPr>
                <w:sz w:val="20"/>
                <w:szCs w:val="20"/>
              </w:rPr>
              <w:t>Бюджетна комисия</w:t>
            </w: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Горива и резервни части за транспорта</w:t>
            </w:r>
          </w:p>
        </w:tc>
        <w:tc>
          <w:tcPr>
            <w:tcW w:w="1258" w:type="dxa"/>
          </w:tcPr>
          <w:p w:rsidR="00600A56" w:rsidRPr="00586F6C" w:rsidRDefault="00600A56" w:rsidP="007E56BE">
            <w:pPr>
              <w:jc w:val="center"/>
              <w:rPr>
                <w:sz w:val="20"/>
                <w:szCs w:val="20"/>
              </w:rPr>
            </w:pPr>
            <w:r w:rsidRPr="00586F6C">
              <w:rPr>
                <w:sz w:val="20"/>
                <w:szCs w:val="20"/>
              </w:rPr>
              <w:t>495</w:t>
            </w:r>
          </w:p>
        </w:tc>
        <w:tc>
          <w:tcPr>
            <w:tcW w:w="1134" w:type="dxa"/>
          </w:tcPr>
          <w:p w:rsidR="00600A56" w:rsidRPr="00586F6C" w:rsidRDefault="00600A56" w:rsidP="007E56BE">
            <w:pPr>
              <w:jc w:val="center"/>
              <w:rPr>
                <w:sz w:val="20"/>
                <w:szCs w:val="20"/>
              </w:rPr>
            </w:pPr>
            <w:r w:rsidRPr="00586F6C">
              <w:rPr>
                <w:sz w:val="20"/>
                <w:szCs w:val="20"/>
              </w:rPr>
              <w:t>475</w:t>
            </w:r>
          </w:p>
        </w:tc>
        <w:tc>
          <w:tcPr>
            <w:tcW w:w="1134" w:type="dxa"/>
          </w:tcPr>
          <w:p w:rsidR="00600A56" w:rsidRPr="00586F6C" w:rsidRDefault="00600A56" w:rsidP="00C94D4B">
            <w:pPr>
              <w:jc w:val="center"/>
              <w:rPr>
                <w:sz w:val="20"/>
                <w:szCs w:val="20"/>
              </w:rPr>
            </w:pPr>
            <w:r w:rsidRPr="00586F6C">
              <w:rPr>
                <w:sz w:val="20"/>
                <w:szCs w:val="20"/>
              </w:rPr>
              <w:t>-20</w:t>
            </w:r>
          </w:p>
        </w:tc>
        <w:tc>
          <w:tcPr>
            <w:tcW w:w="1276" w:type="dxa"/>
          </w:tcPr>
          <w:p w:rsidR="00600A56" w:rsidRPr="00586F6C" w:rsidRDefault="00600A56" w:rsidP="00C94D4B">
            <w:pPr>
              <w:jc w:val="center"/>
              <w:rPr>
                <w:sz w:val="20"/>
                <w:szCs w:val="20"/>
                <w:highlight w:val="yellow"/>
              </w:rPr>
            </w:pPr>
          </w:p>
        </w:tc>
        <w:tc>
          <w:tcPr>
            <w:tcW w:w="1701" w:type="dxa"/>
          </w:tcPr>
          <w:p w:rsidR="00600A56" w:rsidRPr="00586F6C" w:rsidRDefault="00600A56" w:rsidP="00935C3F">
            <w:pPr>
              <w:ind w:firstLine="709"/>
              <w:jc w:val="both"/>
              <w:rPr>
                <w:sz w:val="20"/>
                <w:szCs w:val="20"/>
              </w:rPr>
            </w:pP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Други материали</w:t>
            </w:r>
          </w:p>
        </w:tc>
        <w:tc>
          <w:tcPr>
            <w:tcW w:w="1258" w:type="dxa"/>
          </w:tcPr>
          <w:p w:rsidR="00600A56" w:rsidRPr="00586F6C" w:rsidRDefault="00600A56" w:rsidP="007E56BE">
            <w:pPr>
              <w:jc w:val="center"/>
              <w:rPr>
                <w:sz w:val="20"/>
                <w:szCs w:val="20"/>
              </w:rPr>
            </w:pPr>
            <w:r w:rsidRPr="00586F6C">
              <w:rPr>
                <w:sz w:val="20"/>
                <w:szCs w:val="20"/>
              </w:rPr>
              <w:t>35</w:t>
            </w:r>
          </w:p>
        </w:tc>
        <w:tc>
          <w:tcPr>
            <w:tcW w:w="1134" w:type="dxa"/>
          </w:tcPr>
          <w:p w:rsidR="00600A56" w:rsidRPr="00586F6C" w:rsidRDefault="00600A56" w:rsidP="007E56BE">
            <w:pPr>
              <w:jc w:val="center"/>
              <w:rPr>
                <w:sz w:val="20"/>
                <w:szCs w:val="20"/>
              </w:rPr>
            </w:pPr>
            <w:r w:rsidRPr="00586F6C">
              <w:rPr>
                <w:sz w:val="20"/>
                <w:szCs w:val="20"/>
              </w:rPr>
              <w:t>40</w:t>
            </w:r>
          </w:p>
        </w:tc>
        <w:tc>
          <w:tcPr>
            <w:tcW w:w="1134" w:type="dxa"/>
          </w:tcPr>
          <w:p w:rsidR="00600A56" w:rsidRPr="00586F6C" w:rsidRDefault="00600A56" w:rsidP="00C94D4B">
            <w:pPr>
              <w:jc w:val="center"/>
              <w:rPr>
                <w:sz w:val="20"/>
                <w:szCs w:val="20"/>
              </w:rPr>
            </w:pPr>
            <w:r w:rsidRPr="00586F6C">
              <w:rPr>
                <w:sz w:val="20"/>
                <w:szCs w:val="20"/>
              </w:rPr>
              <w:t>5</w:t>
            </w:r>
          </w:p>
        </w:tc>
        <w:tc>
          <w:tcPr>
            <w:tcW w:w="1276" w:type="dxa"/>
          </w:tcPr>
          <w:p w:rsidR="00600A56" w:rsidRPr="00586F6C" w:rsidRDefault="00600A56" w:rsidP="00C94D4B">
            <w:pPr>
              <w:jc w:val="center"/>
              <w:rPr>
                <w:sz w:val="20"/>
                <w:szCs w:val="20"/>
                <w:highlight w:val="yellow"/>
              </w:rPr>
            </w:pPr>
            <w:r w:rsidRPr="00586F6C">
              <w:rPr>
                <w:sz w:val="20"/>
                <w:szCs w:val="20"/>
              </w:rPr>
              <w:t>5 000 лв.</w:t>
            </w:r>
          </w:p>
        </w:tc>
        <w:tc>
          <w:tcPr>
            <w:tcW w:w="1701" w:type="dxa"/>
          </w:tcPr>
          <w:p w:rsidR="00600A56" w:rsidRPr="00586F6C" w:rsidRDefault="00600A56" w:rsidP="001B1CBC">
            <w:pPr>
              <w:jc w:val="both"/>
              <w:rPr>
                <w:sz w:val="20"/>
                <w:szCs w:val="20"/>
              </w:rPr>
            </w:pPr>
            <w:r w:rsidRPr="00586F6C">
              <w:rPr>
                <w:sz w:val="20"/>
                <w:szCs w:val="20"/>
              </w:rPr>
              <w:t>Бюджетна комисия</w:t>
            </w:r>
          </w:p>
        </w:tc>
      </w:tr>
      <w:tr w:rsidR="00600A56" w:rsidRPr="00586F6C" w:rsidTr="00CB7287">
        <w:tc>
          <w:tcPr>
            <w:tcW w:w="2961" w:type="dxa"/>
          </w:tcPr>
          <w:p w:rsidR="00600A56" w:rsidRPr="00586F6C" w:rsidRDefault="00600A56" w:rsidP="001B1CBC">
            <w:pPr>
              <w:tabs>
                <w:tab w:val="left" w:pos="0"/>
              </w:tabs>
              <w:jc w:val="both"/>
              <w:rPr>
                <w:sz w:val="20"/>
                <w:szCs w:val="20"/>
              </w:rPr>
            </w:pPr>
            <w:r w:rsidRPr="00586F6C">
              <w:rPr>
                <w:sz w:val="20"/>
                <w:szCs w:val="20"/>
              </w:rPr>
              <w:t>Електрическа енергия</w:t>
            </w:r>
          </w:p>
        </w:tc>
        <w:tc>
          <w:tcPr>
            <w:tcW w:w="1258" w:type="dxa"/>
          </w:tcPr>
          <w:p w:rsidR="00600A56" w:rsidRPr="00586F6C" w:rsidRDefault="00600A56" w:rsidP="007E56BE">
            <w:pPr>
              <w:jc w:val="center"/>
              <w:rPr>
                <w:sz w:val="20"/>
                <w:szCs w:val="20"/>
              </w:rPr>
            </w:pPr>
            <w:r w:rsidRPr="00586F6C">
              <w:rPr>
                <w:sz w:val="20"/>
                <w:szCs w:val="20"/>
              </w:rPr>
              <w:t>840</w:t>
            </w:r>
          </w:p>
        </w:tc>
        <w:tc>
          <w:tcPr>
            <w:tcW w:w="1134" w:type="dxa"/>
          </w:tcPr>
          <w:p w:rsidR="00600A56" w:rsidRPr="00586F6C" w:rsidRDefault="00600A56" w:rsidP="007E56BE">
            <w:pPr>
              <w:jc w:val="center"/>
              <w:rPr>
                <w:sz w:val="20"/>
                <w:szCs w:val="20"/>
              </w:rPr>
            </w:pPr>
            <w:r w:rsidRPr="00586F6C">
              <w:rPr>
                <w:sz w:val="20"/>
                <w:szCs w:val="20"/>
              </w:rPr>
              <w:t>990</w:t>
            </w:r>
          </w:p>
        </w:tc>
        <w:tc>
          <w:tcPr>
            <w:tcW w:w="1134" w:type="dxa"/>
          </w:tcPr>
          <w:p w:rsidR="00600A56" w:rsidRPr="00586F6C" w:rsidRDefault="00600A56" w:rsidP="00C94D4B">
            <w:pPr>
              <w:jc w:val="center"/>
              <w:rPr>
                <w:sz w:val="20"/>
                <w:szCs w:val="20"/>
              </w:rPr>
            </w:pPr>
            <w:r w:rsidRPr="00586F6C">
              <w:rPr>
                <w:sz w:val="20"/>
                <w:szCs w:val="20"/>
              </w:rPr>
              <w:t>150</w:t>
            </w:r>
          </w:p>
        </w:tc>
        <w:tc>
          <w:tcPr>
            <w:tcW w:w="1276" w:type="dxa"/>
          </w:tcPr>
          <w:p w:rsidR="00600A56" w:rsidRPr="00586F6C" w:rsidRDefault="00600A56" w:rsidP="00C94D4B">
            <w:pPr>
              <w:jc w:val="center"/>
              <w:rPr>
                <w:sz w:val="20"/>
                <w:szCs w:val="20"/>
              </w:rPr>
            </w:pPr>
            <w:r w:rsidRPr="00586F6C">
              <w:rPr>
                <w:sz w:val="20"/>
                <w:szCs w:val="20"/>
              </w:rPr>
              <w:t>17,9</w:t>
            </w:r>
          </w:p>
        </w:tc>
        <w:tc>
          <w:tcPr>
            <w:tcW w:w="1701" w:type="dxa"/>
          </w:tcPr>
          <w:p w:rsidR="00600A56" w:rsidRPr="00586F6C" w:rsidRDefault="00600A56" w:rsidP="001B1CBC">
            <w:pPr>
              <w:jc w:val="both"/>
              <w:rPr>
                <w:sz w:val="20"/>
                <w:szCs w:val="20"/>
              </w:rPr>
            </w:pPr>
            <w:r w:rsidRPr="00586F6C">
              <w:rPr>
                <w:sz w:val="20"/>
                <w:szCs w:val="20"/>
              </w:rPr>
              <w:t>Управител</w:t>
            </w:r>
          </w:p>
        </w:tc>
      </w:tr>
      <w:tr w:rsidR="00600A56" w:rsidRPr="00586F6C" w:rsidTr="00CB7287">
        <w:tc>
          <w:tcPr>
            <w:tcW w:w="2961" w:type="dxa"/>
          </w:tcPr>
          <w:p w:rsidR="00600A56" w:rsidRPr="00586F6C" w:rsidRDefault="00600A56" w:rsidP="001B1CBC">
            <w:pPr>
              <w:tabs>
                <w:tab w:val="left" w:pos="0"/>
              </w:tabs>
              <w:jc w:val="both"/>
              <w:rPr>
                <w:sz w:val="20"/>
                <w:szCs w:val="20"/>
              </w:rPr>
            </w:pPr>
            <w:r w:rsidRPr="00586F6C">
              <w:rPr>
                <w:sz w:val="20"/>
                <w:szCs w:val="20"/>
              </w:rPr>
              <w:t>Външни услуги за автомобили</w:t>
            </w:r>
          </w:p>
        </w:tc>
        <w:tc>
          <w:tcPr>
            <w:tcW w:w="1258" w:type="dxa"/>
          </w:tcPr>
          <w:p w:rsidR="00600A56" w:rsidRPr="00586F6C" w:rsidRDefault="00600A56" w:rsidP="007E56BE">
            <w:pPr>
              <w:jc w:val="center"/>
              <w:rPr>
                <w:sz w:val="20"/>
                <w:szCs w:val="20"/>
              </w:rPr>
            </w:pPr>
            <w:r w:rsidRPr="00586F6C">
              <w:rPr>
                <w:sz w:val="20"/>
                <w:szCs w:val="20"/>
              </w:rPr>
              <w:t>172</w:t>
            </w:r>
          </w:p>
        </w:tc>
        <w:tc>
          <w:tcPr>
            <w:tcW w:w="1134" w:type="dxa"/>
          </w:tcPr>
          <w:p w:rsidR="00600A56" w:rsidRPr="00586F6C" w:rsidRDefault="00600A56" w:rsidP="007E56BE">
            <w:pPr>
              <w:jc w:val="center"/>
              <w:rPr>
                <w:sz w:val="20"/>
                <w:szCs w:val="20"/>
              </w:rPr>
            </w:pPr>
            <w:r w:rsidRPr="00586F6C">
              <w:rPr>
                <w:sz w:val="20"/>
                <w:szCs w:val="20"/>
              </w:rPr>
              <w:t>192</w:t>
            </w:r>
          </w:p>
        </w:tc>
        <w:tc>
          <w:tcPr>
            <w:tcW w:w="1134" w:type="dxa"/>
          </w:tcPr>
          <w:p w:rsidR="00600A56" w:rsidRPr="00586F6C" w:rsidRDefault="00600A56" w:rsidP="00C94D4B">
            <w:pPr>
              <w:jc w:val="center"/>
              <w:rPr>
                <w:sz w:val="20"/>
                <w:szCs w:val="20"/>
              </w:rPr>
            </w:pPr>
            <w:r w:rsidRPr="00586F6C">
              <w:rPr>
                <w:sz w:val="20"/>
                <w:szCs w:val="20"/>
              </w:rPr>
              <w:t>20</w:t>
            </w:r>
          </w:p>
        </w:tc>
        <w:tc>
          <w:tcPr>
            <w:tcW w:w="1276" w:type="dxa"/>
          </w:tcPr>
          <w:p w:rsidR="00600A56" w:rsidRPr="00586F6C" w:rsidRDefault="00600A56" w:rsidP="00C94D4B">
            <w:pPr>
              <w:jc w:val="center"/>
              <w:rPr>
                <w:sz w:val="20"/>
                <w:szCs w:val="20"/>
              </w:rPr>
            </w:pPr>
            <w:r w:rsidRPr="00586F6C">
              <w:rPr>
                <w:sz w:val="20"/>
                <w:szCs w:val="20"/>
              </w:rPr>
              <w:t>11,6</w:t>
            </w:r>
          </w:p>
        </w:tc>
        <w:tc>
          <w:tcPr>
            <w:tcW w:w="1701" w:type="dxa"/>
          </w:tcPr>
          <w:p w:rsidR="00600A56" w:rsidRPr="00586F6C" w:rsidRDefault="00600A56" w:rsidP="001B1CBC">
            <w:pPr>
              <w:jc w:val="both"/>
              <w:rPr>
                <w:sz w:val="20"/>
                <w:szCs w:val="20"/>
              </w:rPr>
            </w:pPr>
            <w:r w:rsidRPr="00586F6C">
              <w:rPr>
                <w:sz w:val="20"/>
                <w:szCs w:val="20"/>
              </w:rPr>
              <w:t>Управител</w:t>
            </w:r>
          </w:p>
        </w:tc>
      </w:tr>
      <w:tr w:rsidR="00600A56" w:rsidRPr="00586F6C" w:rsidTr="00CB7287">
        <w:tc>
          <w:tcPr>
            <w:tcW w:w="2961" w:type="dxa"/>
          </w:tcPr>
          <w:p w:rsidR="00600A56" w:rsidRPr="00586F6C" w:rsidRDefault="00600A56" w:rsidP="001B1CBC">
            <w:pPr>
              <w:tabs>
                <w:tab w:val="left" w:pos="0"/>
              </w:tabs>
              <w:jc w:val="both"/>
              <w:rPr>
                <w:sz w:val="20"/>
                <w:szCs w:val="20"/>
              </w:rPr>
            </w:pPr>
            <w:r w:rsidRPr="00586F6C">
              <w:rPr>
                <w:sz w:val="20"/>
                <w:szCs w:val="20"/>
              </w:rPr>
              <w:t>Ремонт на машини, съоръжения и други</w:t>
            </w:r>
          </w:p>
        </w:tc>
        <w:tc>
          <w:tcPr>
            <w:tcW w:w="1258" w:type="dxa"/>
          </w:tcPr>
          <w:p w:rsidR="00600A56" w:rsidRPr="00586F6C" w:rsidRDefault="00600A56" w:rsidP="007E56BE">
            <w:pPr>
              <w:jc w:val="center"/>
              <w:rPr>
                <w:sz w:val="20"/>
                <w:szCs w:val="20"/>
              </w:rPr>
            </w:pPr>
            <w:r w:rsidRPr="00586F6C">
              <w:rPr>
                <w:sz w:val="20"/>
                <w:szCs w:val="20"/>
              </w:rPr>
              <w:t>598</w:t>
            </w:r>
          </w:p>
        </w:tc>
        <w:tc>
          <w:tcPr>
            <w:tcW w:w="1134" w:type="dxa"/>
          </w:tcPr>
          <w:p w:rsidR="00600A56" w:rsidRPr="00586F6C" w:rsidRDefault="00600A56" w:rsidP="007E56BE">
            <w:pPr>
              <w:jc w:val="center"/>
              <w:rPr>
                <w:sz w:val="20"/>
                <w:szCs w:val="20"/>
              </w:rPr>
            </w:pPr>
            <w:r w:rsidRPr="00586F6C">
              <w:rPr>
                <w:sz w:val="20"/>
                <w:szCs w:val="20"/>
              </w:rPr>
              <w:t>323</w:t>
            </w:r>
          </w:p>
        </w:tc>
        <w:tc>
          <w:tcPr>
            <w:tcW w:w="1134" w:type="dxa"/>
          </w:tcPr>
          <w:p w:rsidR="00600A56" w:rsidRPr="00586F6C" w:rsidRDefault="00600A56" w:rsidP="00C94D4B">
            <w:pPr>
              <w:ind w:left="34"/>
              <w:jc w:val="center"/>
              <w:rPr>
                <w:sz w:val="20"/>
                <w:szCs w:val="20"/>
              </w:rPr>
            </w:pPr>
            <w:r w:rsidRPr="00586F6C">
              <w:rPr>
                <w:sz w:val="20"/>
                <w:szCs w:val="20"/>
              </w:rPr>
              <w:t>-275</w:t>
            </w:r>
          </w:p>
        </w:tc>
        <w:tc>
          <w:tcPr>
            <w:tcW w:w="1276" w:type="dxa"/>
          </w:tcPr>
          <w:p w:rsidR="00600A56" w:rsidRPr="00586F6C" w:rsidRDefault="00600A56" w:rsidP="00C94D4B">
            <w:pPr>
              <w:jc w:val="center"/>
              <w:rPr>
                <w:sz w:val="20"/>
                <w:szCs w:val="20"/>
              </w:rPr>
            </w:pPr>
          </w:p>
        </w:tc>
        <w:tc>
          <w:tcPr>
            <w:tcW w:w="1701" w:type="dxa"/>
          </w:tcPr>
          <w:p w:rsidR="00600A56" w:rsidRPr="00586F6C" w:rsidRDefault="00600A56" w:rsidP="00935C3F">
            <w:pPr>
              <w:ind w:firstLine="709"/>
              <w:jc w:val="both"/>
              <w:rPr>
                <w:sz w:val="20"/>
                <w:szCs w:val="20"/>
              </w:rPr>
            </w:pP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Ремонт на основни сгради</w:t>
            </w:r>
          </w:p>
        </w:tc>
        <w:tc>
          <w:tcPr>
            <w:tcW w:w="1258" w:type="dxa"/>
          </w:tcPr>
          <w:p w:rsidR="00600A56" w:rsidRPr="00586F6C" w:rsidRDefault="00600A56" w:rsidP="007E56BE">
            <w:pPr>
              <w:jc w:val="center"/>
              <w:rPr>
                <w:sz w:val="20"/>
                <w:szCs w:val="20"/>
              </w:rPr>
            </w:pPr>
            <w:r w:rsidRPr="00586F6C">
              <w:rPr>
                <w:sz w:val="20"/>
                <w:szCs w:val="20"/>
              </w:rPr>
              <w:t>2025</w:t>
            </w:r>
          </w:p>
        </w:tc>
        <w:tc>
          <w:tcPr>
            <w:tcW w:w="1134" w:type="dxa"/>
          </w:tcPr>
          <w:p w:rsidR="00600A56" w:rsidRPr="00586F6C" w:rsidRDefault="00600A56" w:rsidP="007E56BE">
            <w:pPr>
              <w:jc w:val="center"/>
              <w:rPr>
                <w:sz w:val="20"/>
                <w:szCs w:val="20"/>
              </w:rPr>
            </w:pPr>
            <w:r w:rsidRPr="00586F6C">
              <w:rPr>
                <w:sz w:val="20"/>
                <w:szCs w:val="20"/>
              </w:rPr>
              <w:t>2145</w:t>
            </w:r>
          </w:p>
        </w:tc>
        <w:tc>
          <w:tcPr>
            <w:tcW w:w="1134" w:type="dxa"/>
          </w:tcPr>
          <w:p w:rsidR="00600A56" w:rsidRPr="00586F6C" w:rsidRDefault="00600A56" w:rsidP="00C94D4B">
            <w:pPr>
              <w:jc w:val="center"/>
              <w:rPr>
                <w:sz w:val="20"/>
                <w:szCs w:val="20"/>
              </w:rPr>
            </w:pPr>
            <w:r w:rsidRPr="00586F6C">
              <w:rPr>
                <w:sz w:val="20"/>
                <w:szCs w:val="20"/>
              </w:rPr>
              <w:t>120</w:t>
            </w:r>
          </w:p>
        </w:tc>
        <w:tc>
          <w:tcPr>
            <w:tcW w:w="1276" w:type="dxa"/>
          </w:tcPr>
          <w:p w:rsidR="00600A56" w:rsidRPr="00586F6C" w:rsidRDefault="00600A56" w:rsidP="00C94D4B">
            <w:pPr>
              <w:jc w:val="center"/>
              <w:rPr>
                <w:sz w:val="20"/>
                <w:szCs w:val="20"/>
              </w:rPr>
            </w:pPr>
            <w:r w:rsidRPr="00586F6C">
              <w:rPr>
                <w:sz w:val="20"/>
                <w:szCs w:val="20"/>
              </w:rPr>
              <w:t>5.9</w:t>
            </w:r>
          </w:p>
        </w:tc>
        <w:tc>
          <w:tcPr>
            <w:tcW w:w="1701" w:type="dxa"/>
          </w:tcPr>
          <w:p w:rsidR="00600A56" w:rsidRPr="00586F6C" w:rsidRDefault="00600A56" w:rsidP="001B1CBC">
            <w:pPr>
              <w:jc w:val="both"/>
              <w:rPr>
                <w:sz w:val="20"/>
                <w:szCs w:val="20"/>
              </w:rPr>
            </w:pPr>
            <w:r w:rsidRPr="00586F6C">
              <w:rPr>
                <w:sz w:val="20"/>
                <w:szCs w:val="20"/>
              </w:rPr>
              <w:t>Бюджетна комисия</w:t>
            </w: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Социална дейност</w:t>
            </w:r>
          </w:p>
        </w:tc>
        <w:tc>
          <w:tcPr>
            <w:tcW w:w="1258" w:type="dxa"/>
          </w:tcPr>
          <w:p w:rsidR="00600A56" w:rsidRPr="00586F6C" w:rsidRDefault="00600A56" w:rsidP="007E56BE">
            <w:pPr>
              <w:jc w:val="center"/>
              <w:rPr>
                <w:sz w:val="20"/>
                <w:szCs w:val="20"/>
              </w:rPr>
            </w:pPr>
            <w:r w:rsidRPr="00586F6C">
              <w:rPr>
                <w:sz w:val="20"/>
                <w:szCs w:val="20"/>
              </w:rPr>
              <w:t>1384</w:t>
            </w:r>
          </w:p>
        </w:tc>
        <w:tc>
          <w:tcPr>
            <w:tcW w:w="1134" w:type="dxa"/>
          </w:tcPr>
          <w:p w:rsidR="00600A56" w:rsidRPr="00586F6C" w:rsidRDefault="00600A56" w:rsidP="007E56BE">
            <w:pPr>
              <w:jc w:val="center"/>
              <w:rPr>
                <w:sz w:val="20"/>
                <w:szCs w:val="20"/>
              </w:rPr>
            </w:pPr>
            <w:r w:rsidRPr="00586F6C">
              <w:rPr>
                <w:sz w:val="20"/>
                <w:szCs w:val="20"/>
              </w:rPr>
              <w:t>1417</w:t>
            </w:r>
          </w:p>
        </w:tc>
        <w:tc>
          <w:tcPr>
            <w:tcW w:w="1134" w:type="dxa"/>
          </w:tcPr>
          <w:p w:rsidR="00600A56" w:rsidRPr="00586F6C" w:rsidRDefault="00600A56" w:rsidP="00C94D4B">
            <w:pPr>
              <w:jc w:val="center"/>
              <w:rPr>
                <w:sz w:val="20"/>
                <w:szCs w:val="20"/>
              </w:rPr>
            </w:pPr>
            <w:r w:rsidRPr="00586F6C">
              <w:rPr>
                <w:sz w:val="20"/>
                <w:szCs w:val="20"/>
              </w:rPr>
              <w:t>33</w:t>
            </w:r>
          </w:p>
        </w:tc>
        <w:tc>
          <w:tcPr>
            <w:tcW w:w="1276" w:type="dxa"/>
          </w:tcPr>
          <w:p w:rsidR="00600A56" w:rsidRPr="00586F6C" w:rsidRDefault="00600A56" w:rsidP="00C94D4B">
            <w:pPr>
              <w:jc w:val="center"/>
              <w:rPr>
                <w:sz w:val="20"/>
                <w:szCs w:val="20"/>
              </w:rPr>
            </w:pPr>
            <w:r w:rsidRPr="00586F6C">
              <w:rPr>
                <w:sz w:val="20"/>
                <w:szCs w:val="20"/>
              </w:rPr>
              <w:t>2.4</w:t>
            </w:r>
          </w:p>
        </w:tc>
        <w:tc>
          <w:tcPr>
            <w:tcW w:w="1701" w:type="dxa"/>
          </w:tcPr>
          <w:p w:rsidR="00600A56" w:rsidRPr="00586F6C" w:rsidRDefault="00600A56" w:rsidP="001B1CBC">
            <w:pPr>
              <w:jc w:val="both"/>
              <w:rPr>
                <w:sz w:val="20"/>
                <w:szCs w:val="20"/>
              </w:rPr>
            </w:pPr>
            <w:r w:rsidRPr="00586F6C">
              <w:rPr>
                <w:sz w:val="20"/>
                <w:szCs w:val="20"/>
              </w:rPr>
              <w:t>Управителен съвет</w:t>
            </w:r>
          </w:p>
        </w:tc>
      </w:tr>
      <w:tr w:rsidR="00600A56" w:rsidRPr="00586F6C" w:rsidTr="00CB7287">
        <w:tc>
          <w:tcPr>
            <w:tcW w:w="2961" w:type="dxa"/>
          </w:tcPr>
          <w:p w:rsidR="00600A56" w:rsidRPr="00586F6C" w:rsidRDefault="00600A56" w:rsidP="001B1CBC">
            <w:pPr>
              <w:jc w:val="both"/>
              <w:rPr>
                <w:sz w:val="20"/>
                <w:szCs w:val="20"/>
              </w:rPr>
            </w:pPr>
            <w:r w:rsidRPr="00586F6C">
              <w:rPr>
                <w:sz w:val="20"/>
                <w:szCs w:val="20"/>
              </w:rPr>
              <w:t>Пенсионно осигуряване</w:t>
            </w:r>
          </w:p>
        </w:tc>
        <w:tc>
          <w:tcPr>
            <w:tcW w:w="1258" w:type="dxa"/>
          </w:tcPr>
          <w:p w:rsidR="00600A56" w:rsidRPr="00586F6C" w:rsidRDefault="00600A56" w:rsidP="007E56BE">
            <w:pPr>
              <w:jc w:val="center"/>
              <w:rPr>
                <w:sz w:val="20"/>
                <w:szCs w:val="20"/>
              </w:rPr>
            </w:pPr>
            <w:r w:rsidRPr="00586F6C">
              <w:rPr>
                <w:sz w:val="20"/>
                <w:szCs w:val="20"/>
              </w:rPr>
              <w:t>635</w:t>
            </w:r>
          </w:p>
        </w:tc>
        <w:tc>
          <w:tcPr>
            <w:tcW w:w="1134" w:type="dxa"/>
          </w:tcPr>
          <w:p w:rsidR="00600A56" w:rsidRPr="00586F6C" w:rsidRDefault="00600A56" w:rsidP="007E56BE">
            <w:pPr>
              <w:jc w:val="center"/>
              <w:rPr>
                <w:sz w:val="20"/>
                <w:szCs w:val="20"/>
              </w:rPr>
            </w:pPr>
            <w:r w:rsidRPr="00586F6C">
              <w:rPr>
                <w:sz w:val="20"/>
                <w:szCs w:val="20"/>
              </w:rPr>
              <w:t>602</w:t>
            </w:r>
          </w:p>
        </w:tc>
        <w:tc>
          <w:tcPr>
            <w:tcW w:w="1134" w:type="dxa"/>
          </w:tcPr>
          <w:p w:rsidR="00600A56" w:rsidRPr="00586F6C" w:rsidRDefault="00600A56" w:rsidP="00C94D4B">
            <w:pPr>
              <w:jc w:val="center"/>
              <w:rPr>
                <w:sz w:val="20"/>
                <w:szCs w:val="20"/>
              </w:rPr>
            </w:pPr>
            <w:r w:rsidRPr="00586F6C">
              <w:rPr>
                <w:sz w:val="20"/>
                <w:szCs w:val="20"/>
              </w:rPr>
              <w:t>-33</w:t>
            </w:r>
          </w:p>
        </w:tc>
        <w:tc>
          <w:tcPr>
            <w:tcW w:w="1276" w:type="dxa"/>
          </w:tcPr>
          <w:p w:rsidR="00600A56" w:rsidRPr="00586F6C" w:rsidRDefault="00600A56" w:rsidP="00C94D4B">
            <w:pPr>
              <w:jc w:val="center"/>
              <w:rPr>
                <w:sz w:val="20"/>
                <w:szCs w:val="20"/>
              </w:rPr>
            </w:pPr>
          </w:p>
        </w:tc>
        <w:tc>
          <w:tcPr>
            <w:tcW w:w="1701" w:type="dxa"/>
          </w:tcPr>
          <w:p w:rsidR="00600A56" w:rsidRPr="00586F6C" w:rsidRDefault="00600A56" w:rsidP="00935C3F">
            <w:pPr>
              <w:ind w:firstLine="709"/>
              <w:jc w:val="right"/>
              <w:rPr>
                <w:sz w:val="20"/>
                <w:szCs w:val="20"/>
              </w:rPr>
            </w:pPr>
          </w:p>
        </w:tc>
      </w:tr>
    </w:tbl>
    <w:p w:rsidR="00600A56" w:rsidRPr="00586F6C" w:rsidRDefault="00600A56" w:rsidP="00935C3F">
      <w:pPr>
        <w:ind w:firstLine="709"/>
        <w:jc w:val="right"/>
        <w:rPr>
          <w:sz w:val="20"/>
          <w:szCs w:val="20"/>
        </w:rPr>
      </w:pPr>
    </w:p>
    <w:p w:rsidR="00600A56" w:rsidRPr="00586F6C" w:rsidRDefault="00600A56" w:rsidP="00935C3F">
      <w:pPr>
        <w:pStyle w:val="BodyText3"/>
        <w:spacing w:after="0"/>
        <w:ind w:firstLine="709"/>
        <w:jc w:val="both"/>
        <w:rPr>
          <w:rFonts w:ascii="Times New Roman" w:hAnsi="Times New Roman"/>
          <w:i/>
          <w:sz w:val="24"/>
          <w:szCs w:val="24"/>
          <w:lang w:val="bg-BG"/>
        </w:rPr>
      </w:pPr>
      <w:r w:rsidRPr="00586F6C">
        <w:rPr>
          <w:rFonts w:ascii="Times New Roman" w:hAnsi="Times New Roman"/>
          <w:i/>
          <w:sz w:val="24"/>
          <w:szCs w:val="24"/>
          <w:lang w:val="bg-BG"/>
        </w:rPr>
        <w:t>Утвърдените корекции на разходите по икономически показатели по отчета на бюджета на БНБ за 2014 г. са извършени в съответствие с изисквания</w:t>
      </w:r>
      <w:r w:rsidR="004F009D" w:rsidRPr="00586F6C">
        <w:rPr>
          <w:rFonts w:ascii="Times New Roman" w:hAnsi="Times New Roman"/>
          <w:i/>
          <w:sz w:val="24"/>
          <w:szCs w:val="24"/>
          <w:lang w:val="bg-BG"/>
        </w:rPr>
        <w:t>та</w:t>
      </w:r>
      <w:r w:rsidRPr="00586F6C">
        <w:rPr>
          <w:rFonts w:ascii="Times New Roman" w:hAnsi="Times New Roman"/>
          <w:i/>
          <w:sz w:val="24"/>
          <w:szCs w:val="24"/>
          <w:lang w:val="bg-BG"/>
        </w:rPr>
        <w:t xml:space="preserve"> във Вътрешните правила за съставяне, изпълнение и отчитане на бюджета на БНБ</w:t>
      </w:r>
      <w:r w:rsidR="001B1CBC" w:rsidRPr="00586F6C">
        <w:rPr>
          <w:rFonts w:ascii="Times New Roman" w:hAnsi="Times New Roman"/>
          <w:i/>
          <w:sz w:val="24"/>
          <w:szCs w:val="24"/>
          <w:lang w:val="bg-BG"/>
        </w:rPr>
        <w:t>.</w:t>
      </w:r>
      <w:r w:rsidRPr="00586F6C">
        <w:rPr>
          <w:rFonts w:ascii="Times New Roman" w:hAnsi="Times New Roman"/>
          <w:i/>
          <w:sz w:val="24"/>
          <w:szCs w:val="24"/>
          <w:lang w:val="bg-BG"/>
        </w:rPr>
        <w:t xml:space="preserve"> </w:t>
      </w:r>
    </w:p>
    <w:p w:rsidR="00600A56" w:rsidRPr="00586F6C" w:rsidRDefault="00600A56" w:rsidP="00935C3F">
      <w:pPr>
        <w:tabs>
          <w:tab w:val="left" w:pos="993"/>
        </w:tabs>
        <w:ind w:firstLine="709"/>
        <w:jc w:val="both"/>
        <w:rPr>
          <w:b/>
        </w:rPr>
      </w:pPr>
    </w:p>
    <w:p w:rsidR="00600A56" w:rsidRPr="00586F6C" w:rsidRDefault="00A96FFE" w:rsidP="00935C3F">
      <w:pPr>
        <w:ind w:firstLine="709"/>
        <w:jc w:val="both"/>
        <w:rPr>
          <w:b/>
        </w:rPr>
      </w:pPr>
      <w:r w:rsidRPr="00586F6C">
        <w:rPr>
          <w:b/>
        </w:rPr>
        <w:t>4.</w:t>
      </w:r>
      <w:r w:rsidR="00600A56" w:rsidRPr="00586F6C">
        <w:rPr>
          <w:b/>
        </w:rPr>
        <w:t xml:space="preserve"> Изпълнение на бюджета на БНБ за 2014 г.</w:t>
      </w:r>
    </w:p>
    <w:p w:rsidR="00600A56" w:rsidRPr="00586F6C" w:rsidRDefault="00600A56" w:rsidP="00935C3F">
      <w:pPr>
        <w:ind w:firstLine="709"/>
        <w:jc w:val="both"/>
      </w:pPr>
      <w:r w:rsidRPr="00586F6C">
        <w:t>В Българска народна банка се изготвят отчети за изпълнението на бюджета на месечна база и се извършва наблюдение на разходите на дневна база в системата на ОБИС SAP. Месечните отчети по изпълнението на бюджета се предоставят на ръководителите на разходните центрове за оперативно наблюдение.</w:t>
      </w:r>
    </w:p>
    <w:p w:rsidR="00BC0E30" w:rsidRPr="00586F6C" w:rsidRDefault="00BC0E30" w:rsidP="00BC0E30">
      <w:pPr>
        <w:ind w:firstLine="709"/>
        <w:jc w:val="both"/>
      </w:pPr>
      <w:r w:rsidRPr="00586F6C">
        <w:t xml:space="preserve">Плащанията по бюджета в лева и валута са извършвани при спазване изискванията на ВПСИОБ за плащане в резултат от действието на </w:t>
      </w:r>
      <w:r w:rsidRPr="00586F6C">
        <w:rPr>
          <w:lang w:bidi="ar-LY"/>
        </w:rPr>
        <w:t xml:space="preserve">предварително заложените алгоритми на </w:t>
      </w:r>
      <w:r w:rsidRPr="00586F6C">
        <w:t>контролните механизми в ОБИС SAP.</w:t>
      </w:r>
    </w:p>
    <w:p w:rsidR="00BC0E30" w:rsidRPr="00586F6C" w:rsidRDefault="00BC0E30" w:rsidP="00BC0E30">
      <w:pPr>
        <w:ind w:firstLine="709"/>
        <w:jc w:val="both"/>
      </w:pPr>
      <w:r w:rsidRPr="00586F6C">
        <w:t>Дирекция „Главно счетоводство“ упражнява непрекъснат и последователен мониторинг на дейностите, свързани с изпълнението на бюджета чрез модул „</w:t>
      </w:r>
      <w:proofErr w:type="spellStart"/>
      <w:r w:rsidRPr="00586F6C">
        <w:t>Контролинг</w:t>
      </w:r>
      <w:proofErr w:type="spellEnd"/>
      <w:r w:rsidRPr="00586F6C">
        <w:t xml:space="preserve">“ на ОБИС SAP в съответствие с изискванията на чл. 3 от ВПСИОБ на БНБ. </w:t>
      </w:r>
    </w:p>
    <w:p w:rsidR="00600A56" w:rsidRPr="00586F6C" w:rsidRDefault="00600A56" w:rsidP="00935C3F">
      <w:pPr>
        <w:ind w:firstLine="709"/>
        <w:jc w:val="both"/>
      </w:pPr>
      <w:r w:rsidRPr="00586F6C">
        <w:t>От извършения сравнителен анализ на планираните и действително изразходени средства по бюджета на БНБ за 2014 г. е установено, че средствата не са усвоени в пълния им размер. Изпълнението на бюджета за 2014 г. по раздел I „Разходи за издръжка на БНБ” е в размер на 73 518 хил. лв., което представлява 85,7 на сто от утвърдените разходи. Общата икономия на разходите по раздел</w:t>
      </w:r>
      <w:r w:rsidR="00A96FFE" w:rsidRPr="00586F6C">
        <w:t xml:space="preserve"> I от бюджета на БНБ e 12 293 </w:t>
      </w:r>
      <w:r w:rsidRPr="00586F6C">
        <w:t xml:space="preserve">хил. лв. Изпълнението на бюджета за 2014 г. по раздел II „Инвестиционна програма” е в размер на </w:t>
      </w:r>
      <w:r w:rsidRPr="00586F6C">
        <w:lastRenderedPageBreak/>
        <w:t>5 062 хил. лв., което представлява 26,1 на сто от утвърдените разходи. Не за усвоени планирани разходи в размер на 14 323 хил. лв.</w:t>
      </w:r>
      <w:r w:rsidRPr="00586F6C">
        <w:rPr>
          <w:rStyle w:val="FootnoteReference"/>
        </w:rPr>
        <w:footnoteReference w:id="22"/>
      </w:r>
    </w:p>
    <w:p w:rsidR="00600A56" w:rsidRPr="00586F6C" w:rsidRDefault="00600A56" w:rsidP="00935C3F">
      <w:pPr>
        <w:ind w:firstLine="709"/>
        <w:jc w:val="both"/>
      </w:pPr>
      <w:r w:rsidRPr="00586F6C">
        <w:t>Отчетеното изпълнение на разходите по раздел I</w:t>
      </w:r>
      <w:r w:rsidRPr="00586F6C">
        <w:rPr>
          <w:b/>
        </w:rPr>
        <w:t xml:space="preserve"> „</w:t>
      </w:r>
      <w:r w:rsidRPr="00586F6C">
        <w:t>Разходи за издръжка на БНБ” и раздел II „Инвестиционна програма”</w:t>
      </w:r>
      <w:r w:rsidRPr="00586F6C">
        <w:rPr>
          <w:b/>
        </w:rPr>
        <w:t xml:space="preserve"> </w:t>
      </w:r>
      <w:r w:rsidRPr="00586F6C">
        <w:t>е</w:t>
      </w:r>
      <w:r w:rsidRPr="00586F6C">
        <w:rPr>
          <w:b/>
        </w:rPr>
        <w:t xml:space="preserve"> </w:t>
      </w:r>
      <w:r w:rsidRPr="00586F6C">
        <w:t>представено в таблица:</w:t>
      </w:r>
    </w:p>
    <w:p w:rsidR="00600A56" w:rsidRPr="00586F6C" w:rsidRDefault="00600A56" w:rsidP="00935C3F">
      <w:pPr>
        <w:ind w:firstLine="709"/>
        <w:jc w:val="both"/>
      </w:pPr>
    </w:p>
    <w:p w:rsidR="00600A56" w:rsidRPr="00586F6C" w:rsidRDefault="00600A56" w:rsidP="00935C3F">
      <w:pPr>
        <w:ind w:firstLine="709"/>
        <w:jc w:val="right"/>
        <w:rPr>
          <w:b/>
          <w:sz w:val="20"/>
          <w:szCs w:val="20"/>
        </w:rPr>
      </w:pPr>
      <w:r w:rsidRPr="00586F6C">
        <w:rPr>
          <w:b/>
          <w:sz w:val="20"/>
          <w:szCs w:val="20"/>
        </w:rPr>
        <w:t>Таблица № 2</w:t>
      </w:r>
      <w:r w:rsidR="008B685D" w:rsidRPr="00586F6C">
        <w:rPr>
          <w:b/>
          <w:sz w:val="20"/>
          <w:szCs w:val="20"/>
        </w:rPr>
        <w:t xml:space="preserve"> </w:t>
      </w:r>
      <w:r w:rsidRPr="00586F6C">
        <w:rPr>
          <w:b/>
          <w:sz w:val="20"/>
          <w:szCs w:val="20"/>
        </w:rPr>
        <w:t>(хил.</w:t>
      </w:r>
      <w:r w:rsidR="002A3C8D" w:rsidRPr="00586F6C">
        <w:rPr>
          <w:b/>
          <w:sz w:val="20"/>
          <w:szCs w:val="20"/>
        </w:rPr>
        <w:t xml:space="preserve"> </w:t>
      </w:r>
      <w:r w:rsidRPr="00586F6C">
        <w:rPr>
          <w:b/>
          <w:sz w:val="20"/>
          <w:szCs w:val="20"/>
        </w:rPr>
        <w:t>лв.)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
        <w:gridCol w:w="3677"/>
        <w:gridCol w:w="1307"/>
        <w:gridCol w:w="1413"/>
        <w:gridCol w:w="1276"/>
        <w:gridCol w:w="1134"/>
      </w:tblGrid>
      <w:tr w:rsidR="00600A56" w:rsidRPr="00586F6C" w:rsidTr="002A3C8D">
        <w:tc>
          <w:tcPr>
            <w:tcW w:w="657" w:type="dxa"/>
          </w:tcPr>
          <w:p w:rsidR="00600A56" w:rsidRPr="00586F6C" w:rsidRDefault="00600A56" w:rsidP="00935C3F">
            <w:pPr>
              <w:ind w:firstLine="709"/>
              <w:jc w:val="both"/>
              <w:rPr>
                <w:b/>
                <w:sz w:val="16"/>
                <w:szCs w:val="16"/>
              </w:rPr>
            </w:pPr>
            <w:r w:rsidRPr="00586F6C">
              <w:rPr>
                <w:b/>
                <w:sz w:val="16"/>
                <w:szCs w:val="16"/>
              </w:rPr>
              <w:t>№</w:t>
            </w:r>
          </w:p>
        </w:tc>
        <w:tc>
          <w:tcPr>
            <w:tcW w:w="3677" w:type="dxa"/>
          </w:tcPr>
          <w:p w:rsidR="00600A56" w:rsidRPr="00586F6C" w:rsidRDefault="00600A56" w:rsidP="00935C3F">
            <w:pPr>
              <w:ind w:firstLine="709"/>
              <w:jc w:val="both"/>
              <w:rPr>
                <w:b/>
                <w:sz w:val="16"/>
                <w:szCs w:val="16"/>
              </w:rPr>
            </w:pPr>
            <w:r w:rsidRPr="00586F6C">
              <w:rPr>
                <w:b/>
                <w:sz w:val="16"/>
                <w:szCs w:val="16"/>
              </w:rPr>
              <w:t>Показател</w:t>
            </w:r>
          </w:p>
        </w:tc>
        <w:tc>
          <w:tcPr>
            <w:tcW w:w="1307" w:type="dxa"/>
          </w:tcPr>
          <w:p w:rsidR="00600A56" w:rsidRPr="00586F6C" w:rsidRDefault="00600A56" w:rsidP="002A3C8D">
            <w:pPr>
              <w:jc w:val="center"/>
              <w:rPr>
                <w:b/>
                <w:sz w:val="16"/>
                <w:szCs w:val="16"/>
              </w:rPr>
            </w:pPr>
            <w:r w:rsidRPr="00586F6C">
              <w:rPr>
                <w:b/>
                <w:sz w:val="16"/>
                <w:szCs w:val="16"/>
              </w:rPr>
              <w:t>Бюджет</w:t>
            </w:r>
          </w:p>
          <w:p w:rsidR="00600A56" w:rsidRPr="00586F6C" w:rsidRDefault="002A3C8D" w:rsidP="002A3C8D">
            <w:pPr>
              <w:jc w:val="center"/>
              <w:rPr>
                <w:b/>
                <w:sz w:val="16"/>
                <w:szCs w:val="16"/>
              </w:rPr>
            </w:pPr>
            <w:r w:rsidRPr="00586F6C">
              <w:rPr>
                <w:b/>
                <w:sz w:val="16"/>
                <w:szCs w:val="16"/>
              </w:rPr>
              <w:t>н</w:t>
            </w:r>
            <w:r w:rsidR="00600A56" w:rsidRPr="00586F6C">
              <w:rPr>
                <w:b/>
                <w:sz w:val="16"/>
                <w:szCs w:val="16"/>
              </w:rPr>
              <w:t>а БНБ за 2014 г.</w:t>
            </w:r>
          </w:p>
        </w:tc>
        <w:tc>
          <w:tcPr>
            <w:tcW w:w="1413" w:type="dxa"/>
          </w:tcPr>
          <w:p w:rsidR="00600A56" w:rsidRPr="00586F6C" w:rsidRDefault="00600A56" w:rsidP="002A3C8D">
            <w:pPr>
              <w:jc w:val="center"/>
              <w:rPr>
                <w:b/>
                <w:sz w:val="16"/>
                <w:szCs w:val="16"/>
              </w:rPr>
            </w:pPr>
            <w:r w:rsidRPr="00586F6C">
              <w:rPr>
                <w:b/>
                <w:sz w:val="16"/>
                <w:szCs w:val="16"/>
              </w:rPr>
              <w:t>Отчет за изпълнение на бюджета на БНБ към 31.12.2014 г.</w:t>
            </w:r>
          </w:p>
        </w:tc>
        <w:tc>
          <w:tcPr>
            <w:tcW w:w="1276" w:type="dxa"/>
          </w:tcPr>
          <w:p w:rsidR="00600A56" w:rsidRPr="00586F6C" w:rsidRDefault="00600A56" w:rsidP="002A3C8D">
            <w:pPr>
              <w:jc w:val="center"/>
              <w:rPr>
                <w:b/>
                <w:sz w:val="16"/>
                <w:szCs w:val="16"/>
              </w:rPr>
            </w:pPr>
            <w:r w:rsidRPr="00586F6C">
              <w:rPr>
                <w:b/>
                <w:sz w:val="16"/>
                <w:szCs w:val="16"/>
              </w:rPr>
              <w:t>Реализирани икономии по показатели спрямо приетия бюджет за 2014 г.</w:t>
            </w:r>
          </w:p>
        </w:tc>
        <w:tc>
          <w:tcPr>
            <w:tcW w:w="1134" w:type="dxa"/>
          </w:tcPr>
          <w:p w:rsidR="00600A56" w:rsidRPr="00586F6C" w:rsidRDefault="00600A56" w:rsidP="002A3C8D">
            <w:pPr>
              <w:jc w:val="center"/>
              <w:rPr>
                <w:b/>
                <w:sz w:val="16"/>
                <w:szCs w:val="16"/>
              </w:rPr>
            </w:pPr>
            <w:r w:rsidRPr="00586F6C">
              <w:rPr>
                <w:b/>
                <w:sz w:val="16"/>
                <w:szCs w:val="16"/>
              </w:rPr>
              <w:t>% на изпълнение спрямо приетия бюджет</w:t>
            </w:r>
          </w:p>
        </w:tc>
      </w:tr>
      <w:tr w:rsidR="00600A56" w:rsidRPr="00586F6C" w:rsidTr="002A3C8D">
        <w:tc>
          <w:tcPr>
            <w:tcW w:w="657" w:type="dxa"/>
          </w:tcPr>
          <w:p w:rsidR="00600A56" w:rsidRPr="00586F6C" w:rsidRDefault="00ED4277" w:rsidP="002A3C8D">
            <w:pPr>
              <w:jc w:val="both"/>
              <w:rPr>
                <w:b/>
                <w:sz w:val="20"/>
                <w:szCs w:val="20"/>
              </w:rPr>
            </w:pPr>
            <w:r w:rsidRPr="00586F6C">
              <w:rPr>
                <w:b/>
                <w:sz w:val="20"/>
                <w:szCs w:val="20"/>
              </w:rPr>
              <w:t>I.</w:t>
            </w:r>
          </w:p>
        </w:tc>
        <w:tc>
          <w:tcPr>
            <w:tcW w:w="3677" w:type="dxa"/>
          </w:tcPr>
          <w:p w:rsidR="00600A56" w:rsidRPr="00586F6C" w:rsidRDefault="00600A56" w:rsidP="00B739FE">
            <w:pPr>
              <w:jc w:val="both"/>
              <w:rPr>
                <w:b/>
                <w:sz w:val="20"/>
                <w:szCs w:val="20"/>
              </w:rPr>
            </w:pPr>
            <w:r w:rsidRPr="00586F6C">
              <w:rPr>
                <w:b/>
                <w:sz w:val="20"/>
                <w:szCs w:val="20"/>
              </w:rPr>
              <w:t>РАЗХОДИ ЗА ИЗДРЪЖКА НА БНБ</w:t>
            </w:r>
          </w:p>
        </w:tc>
        <w:tc>
          <w:tcPr>
            <w:tcW w:w="1307" w:type="dxa"/>
          </w:tcPr>
          <w:p w:rsidR="00600A56" w:rsidRPr="00586F6C" w:rsidRDefault="00600A56" w:rsidP="002A3C8D">
            <w:pPr>
              <w:jc w:val="center"/>
              <w:rPr>
                <w:sz w:val="20"/>
                <w:szCs w:val="20"/>
              </w:rPr>
            </w:pPr>
            <w:r w:rsidRPr="00586F6C">
              <w:rPr>
                <w:sz w:val="20"/>
                <w:szCs w:val="20"/>
              </w:rPr>
              <w:t>85</w:t>
            </w:r>
            <w:r w:rsidR="008B685D" w:rsidRPr="00586F6C">
              <w:rPr>
                <w:sz w:val="20"/>
                <w:szCs w:val="20"/>
              </w:rPr>
              <w:t xml:space="preserve"> </w:t>
            </w:r>
            <w:r w:rsidRPr="00586F6C">
              <w:rPr>
                <w:sz w:val="20"/>
                <w:szCs w:val="20"/>
              </w:rPr>
              <w:t>811</w:t>
            </w:r>
          </w:p>
        </w:tc>
        <w:tc>
          <w:tcPr>
            <w:tcW w:w="1413" w:type="dxa"/>
          </w:tcPr>
          <w:p w:rsidR="00600A56" w:rsidRPr="00586F6C" w:rsidRDefault="00600A56" w:rsidP="002A3C8D">
            <w:pPr>
              <w:jc w:val="center"/>
              <w:rPr>
                <w:sz w:val="20"/>
                <w:szCs w:val="20"/>
              </w:rPr>
            </w:pPr>
            <w:r w:rsidRPr="00586F6C">
              <w:rPr>
                <w:sz w:val="20"/>
                <w:szCs w:val="20"/>
              </w:rPr>
              <w:t>73 518</w:t>
            </w:r>
          </w:p>
        </w:tc>
        <w:tc>
          <w:tcPr>
            <w:tcW w:w="1276" w:type="dxa"/>
          </w:tcPr>
          <w:p w:rsidR="00600A56" w:rsidRPr="00586F6C" w:rsidRDefault="00600A56" w:rsidP="002A3C8D">
            <w:pPr>
              <w:jc w:val="center"/>
              <w:rPr>
                <w:sz w:val="20"/>
                <w:szCs w:val="20"/>
              </w:rPr>
            </w:pPr>
            <w:r w:rsidRPr="00586F6C">
              <w:rPr>
                <w:sz w:val="20"/>
                <w:szCs w:val="20"/>
              </w:rPr>
              <w:t>12 293</w:t>
            </w:r>
          </w:p>
        </w:tc>
        <w:tc>
          <w:tcPr>
            <w:tcW w:w="1134" w:type="dxa"/>
          </w:tcPr>
          <w:p w:rsidR="00600A56" w:rsidRPr="00586F6C" w:rsidRDefault="00600A56" w:rsidP="002A3C8D">
            <w:pPr>
              <w:jc w:val="center"/>
              <w:rPr>
                <w:b/>
                <w:sz w:val="20"/>
                <w:szCs w:val="20"/>
              </w:rPr>
            </w:pPr>
            <w:r w:rsidRPr="00586F6C">
              <w:rPr>
                <w:b/>
                <w:sz w:val="20"/>
                <w:szCs w:val="20"/>
              </w:rPr>
              <w:t>85, 7</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1</w:t>
            </w:r>
          </w:p>
        </w:tc>
        <w:tc>
          <w:tcPr>
            <w:tcW w:w="3677" w:type="dxa"/>
          </w:tcPr>
          <w:p w:rsidR="00600A56" w:rsidRPr="00586F6C" w:rsidRDefault="00600A56" w:rsidP="00DD5E39">
            <w:pPr>
              <w:rPr>
                <w:sz w:val="20"/>
                <w:szCs w:val="20"/>
              </w:rPr>
            </w:pPr>
            <w:r w:rsidRPr="00586F6C">
              <w:rPr>
                <w:sz w:val="20"/>
                <w:szCs w:val="20"/>
              </w:rPr>
              <w:t xml:space="preserve">Разходи, свързани с издръжката на паричното </w:t>
            </w:r>
            <w:proofErr w:type="spellStart"/>
            <w:r w:rsidRPr="00586F6C">
              <w:rPr>
                <w:sz w:val="20"/>
                <w:szCs w:val="20"/>
              </w:rPr>
              <w:t>обращение</w:t>
            </w:r>
            <w:proofErr w:type="spellEnd"/>
          </w:p>
        </w:tc>
        <w:tc>
          <w:tcPr>
            <w:tcW w:w="1307" w:type="dxa"/>
          </w:tcPr>
          <w:p w:rsidR="00600A56" w:rsidRPr="00586F6C" w:rsidRDefault="00600A56" w:rsidP="002A3C8D">
            <w:pPr>
              <w:jc w:val="center"/>
              <w:rPr>
                <w:sz w:val="20"/>
                <w:szCs w:val="20"/>
              </w:rPr>
            </w:pPr>
            <w:r w:rsidRPr="00586F6C">
              <w:rPr>
                <w:sz w:val="20"/>
                <w:szCs w:val="20"/>
              </w:rPr>
              <w:t>15 185</w:t>
            </w:r>
          </w:p>
        </w:tc>
        <w:tc>
          <w:tcPr>
            <w:tcW w:w="1413" w:type="dxa"/>
          </w:tcPr>
          <w:p w:rsidR="00600A56" w:rsidRPr="00586F6C" w:rsidRDefault="00600A56" w:rsidP="002A3C8D">
            <w:pPr>
              <w:jc w:val="center"/>
              <w:rPr>
                <w:sz w:val="20"/>
                <w:szCs w:val="20"/>
              </w:rPr>
            </w:pPr>
            <w:r w:rsidRPr="00586F6C">
              <w:rPr>
                <w:sz w:val="20"/>
                <w:szCs w:val="20"/>
              </w:rPr>
              <w:t>12 836</w:t>
            </w:r>
          </w:p>
        </w:tc>
        <w:tc>
          <w:tcPr>
            <w:tcW w:w="1276" w:type="dxa"/>
          </w:tcPr>
          <w:p w:rsidR="00600A56" w:rsidRPr="00586F6C" w:rsidRDefault="00600A56" w:rsidP="002A3C8D">
            <w:pPr>
              <w:jc w:val="center"/>
              <w:rPr>
                <w:sz w:val="20"/>
                <w:szCs w:val="20"/>
              </w:rPr>
            </w:pPr>
            <w:r w:rsidRPr="00586F6C">
              <w:rPr>
                <w:sz w:val="20"/>
                <w:szCs w:val="20"/>
              </w:rPr>
              <w:t>2 349</w:t>
            </w:r>
          </w:p>
        </w:tc>
        <w:tc>
          <w:tcPr>
            <w:tcW w:w="1134" w:type="dxa"/>
          </w:tcPr>
          <w:p w:rsidR="00600A56" w:rsidRPr="00586F6C" w:rsidRDefault="00600A56" w:rsidP="002A3C8D">
            <w:pPr>
              <w:jc w:val="center"/>
              <w:rPr>
                <w:sz w:val="20"/>
                <w:szCs w:val="20"/>
              </w:rPr>
            </w:pPr>
            <w:r w:rsidRPr="00586F6C">
              <w:rPr>
                <w:sz w:val="20"/>
                <w:szCs w:val="20"/>
              </w:rPr>
              <w:t>84,5</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2</w:t>
            </w:r>
          </w:p>
        </w:tc>
        <w:tc>
          <w:tcPr>
            <w:tcW w:w="3677" w:type="dxa"/>
          </w:tcPr>
          <w:p w:rsidR="00600A56" w:rsidRPr="00586F6C" w:rsidRDefault="00600A56" w:rsidP="00DD5E39">
            <w:pPr>
              <w:rPr>
                <w:sz w:val="20"/>
                <w:szCs w:val="20"/>
              </w:rPr>
            </w:pPr>
            <w:r w:rsidRPr="00586F6C">
              <w:rPr>
                <w:sz w:val="20"/>
                <w:szCs w:val="20"/>
              </w:rPr>
              <w:t>Разходи за материали</w:t>
            </w:r>
          </w:p>
        </w:tc>
        <w:tc>
          <w:tcPr>
            <w:tcW w:w="1307" w:type="dxa"/>
          </w:tcPr>
          <w:p w:rsidR="00600A56" w:rsidRPr="00586F6C" w:rsidRDefault="00600A56" w:rsidP="002A3C8D">
            <w:pPr>
              <w:jc w:val="center"/>
              <w:rPr>
                <w:sz w:val="20"/>
                <w:szCs w:val="20"/>
              </w:rPr>
            </w:pPr>
            <w:r w:rsidRPr="00586F6C">
              <w:rPr>
                <w:sz w:val="20"/>
                <w:szCs w:val="20"/>
              </w:rPr>
              <w:t>1 305</w:t>
            </w:r>
          </w:p>
        </w:tc>
        <w:tc>
          <w:tcPr>
            <w:tcW w:w="1413" w:type="dxa"/>
          </w:tcPr>
          <w:p w:rsidR="00600A56" w:rsidRPr="00586F6C" w:rsidRDefault="00600A56" w:rsidP="002A3C8D">
            <w:pPr>
              <w:jc w:val="center"/>
              <w:rPr>
                <w:sz w:val="20"/>
                <w:szCs w:val="20"/>
              </w:rPr>
            </w:pPr>
            <w:r w:rsidRPr="00586F6C">
              <w:rPr>
                <w:sz w:val="20"/>
                <w:szCs w:val="20"/>
              </w:rPr>
              <w:t>1 004</w:t>
            </w:r>
          </w:p>
        </w:tc>
        <w:tc>
          <w:tcPr>
            <w:tcW w:w="1276" w:type="dxa"/>
          </w:tcPr>
          <w:p w:rsidR="00600A56" w:rsidRPr="00586F6C" w:rsidRDefault="00600A56" w:rsidP="002A3C8D">
            <w:pPr>
              <w:jc w:val="center"/>
              <w:rPr>
                <w:sz w:val="20"/>
                <w:szCs w:val="20"/>
              </w:rPr>
            </w:pPr>
            <w:r w:rsidRPr="00586F6C">
              <w:rPr>
                <w:sz w:val="20"/>
                <w:szCs w:val="20"/>
              </w:rPr>
              <w:t>301</w:t>
            </w:r>
          </w:p>
        </w:tc>
        <w:tc>
          <w:tcPr>
            <w:tcW w:w="1134" w:type="dxa"/>
          </w:tcPr>
          <w:p w:rsidR="00600A56" w:rsidRPr="00586F6C" w:rsidRDefault="00600A56" w:rsidP="002A3C8D">
            <w:pPr>
              <w:jc w:val="center"/>
              <w:rPr>
                <w:sz w:val="20"/>
                <w:szCs w:val="20"/>
              </w:rPr>
            </w:pPr>
            <w:r w:rsidRPr="00586F6C">
              <w:rPr>
                <w:sz w:val="20"/>
                <w:szCs w:val="20"/>
              </w:rPr>
              <w:t>76,9</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3</w:t>
            </w:r>
          </w:p>
        </w:tc>
        <w:tc>
          <w:tcPr>
            <w:tcW w:w="3677" w:type="dxa"/>
          </w:tcPr>
          <w:p w:rsidR="00600A56" w:rsidRPr="00586F6C" w:rsidRDefault="00600A56" w:rsidP="00DD5E39">
            <w:pPr>
              <w:rPr>
                <w:sz w:val="20"/>
                <w:szCs w:val="20"/>
              </w:rPr>
            </w:pPr>
            <w:r w:rsidRPr="00586F6C">
              <w:rPr>
                <w:sz w:val="20"/>
                <w:szCs w:val="20"/>
              </w:rPr>
              <w:t>Разходи за външни услуги</w:t>
            </w:r>
          </w:p>
        </w:tc>
        <w:tc>
          <w:tcPr>
            <w:tcW w:w="1307" w:type="dxa"/>
          </w:tcPr>
          <w:p w:rsidR="00600A56" w:rsidRPr="00586F6C" w:rsidRDefault="00600A56" w:rsidP="002A3C8D">
            <w:pPr>
              <w:jc w:val="center"/>
              <w:rPr>
                <w:sz w:val="20"/>
                <w:szCs w:val="20"/>
              </w:rPr>
            </w:pPr>
            <w:r w:rsidRPr="00586F6C">
              <w:rPr>
                <w:sz w:val="20"/>
                <w:szCs w:val="20"/>
              </w:rPr>
              <w:t>20 483</w:t>
            </w:r>
          </w:p>
        </w:tc>
        <w:tc>
          <w:tcPr>
            <w:tcW w:w="1413" w:type="dxa"/>
          </w:tcPr>
          <w:p w:rsidR="00600A56" w:rsidRPr="00586F6C" w:rsidRDefault="00600A56" w:rsidP="002A3C8D">
            <w:pPr>
              <w:jc w:val="center"/>
              <w:rPr>
                <w:sz w:val="20"/>
                <w:szCs w:val="20"/>
              </w:rPr>
            </w:pPr>
            <w:r w:rsidRPr="00586F6C">
              <w:rPr>
                <w:sz w:val="20"/>
                <w:szCs w:val="20"/>
              </w:rPr>
              <w:t>15 393</w:t>
            </w:r>
          </w:p>
        </w:tc>
        <w:tc>
          <w:tcPr>
            <w:tcW w:w="1276" w:type="dxa"/>
          </w:tcPr>
          <w:p w:rsidR="00600A56" w:rsidRPr="00586F6C" w:rsidRDefault="00600A56" w:rsidP="002A3C8D">
            <w:pPr>
              <w:jc w:val="center"/>
              <w:rPr>
                <w:sz w:val="20"/>
                <w:szCs w:val="20"/>
              </w:rPr>
            </w:pPr>
            <w:r w:rsidRPr="00586F6C">
              <w:rPr>
                <w:sz w:val="20"/>
                <w:szCs w:val="20"/>
              </w:rPr>
              <w:t>5 090</w:t>
            </w:r>
          </w:p>
        </w:tc>
        <w:tc>
          <w:tcPr>
            <w:tcW w:w="1134" w:type="dxa"/>
          </w:tcPr>
          <w:p w:rsidR="00600A56" w:rsidRPr="00586F6C" w:rsidRDefault="00600A56" w:rsidP="002A3C8D">
            <w:pPr>
              <w:jc w:val="center"/>
              <w:rPr>
                <w:sz w:val="20"/>
                <w:szCs w:val="20"/>
              </w:rPr>
            </w:pPr>
            <w:r w:rsidRPr="00586F6C">
              <w:rPr>
                <w:sz w:val="20"/>
                <w:szCs w:val="20"/>
              </w:rPr>
              <w:t>75,2</w:t>
            </w:r>
          </w:p>
        </w:tc>
      </w:tr>
      <w:tr w:rsidR="00600A56" w:rsidRPr="00586F6C" w:rsidTr="002A3C8D">
        <w:tc>
          <w:tcPr>
            <w:tcW w:w="657" w:type="dxa"/>
          </w:tcPr>
          <w:p w:rsidR="00600A56" w:rsidRPr="00586F6C" w:rsidRDefault="00600A56" w:rsidP="00935C3F">
            <w:pPr>
              <w:ind w:firstLine="709"/>
              <w:jc w:val="both"/>
              <w:rPr>
                <w:b/>
                <w:sz w:val="20"/>
                <w:szCs w:val="20"/>
              </w:rPr>
            </w:pPr>
          </w:p>
        </w:tc>
        <w:tc>
          <w:tcPr>
            <w:tcW w:w="3677" w:type="dxa"/>
          </w:tcPr>
          <w:p w:rsidR="00600A56" w:rsidRPr="00586F6C" w:rsidRDefault="00600A56" w:rsidP="00DD5E39">
            <w:pPr>
              <w:rPr>
                <w:sz w:val="20"/>
                <w:szCs w:val="20"/>
              </w:rPr>
            </w:pPr>
            <w:r w:rsidRPr="00586F6C">
              <w:rPr>
                <w:sz w:val="20"/>
                <w:szCs w:val="20"/>
              </w:rPr>
              <w:t>Разходи за персонала</w:t>
            </w:r>
          </w:p>
        </w:tc>
        <w:tc>
          <w:tcPr>
            <w:tcW w:w="1307" w:type="dxa"/>
          </w:tcPr>
          <w:p w:rsidR="00600A56" w:rsidRPr="00586F6C" w:rsidRDefault="00600A56" w:rsidP="002A3C8D">
            <w:pPr>
              <w:jc w:val="center"/>
              <w:rPr>
                <w:sz w:val="20"/>
                <w:szCs w:val="20"/>
              </w:rPr>
            </w:pPr>
            <w:r w:rsidRPr="00586F6C">
              <w:rPr>
                <w:sz w:val="20"/>
                <w:szCs w:val="20"/>
              </w:rPr>
              <w:t>23 078</w:t>
            </w:r>
          </w:p>
        </w:tc>
        <w:tc>
          <w:tcPr>
            <w:tcW w:w="1413" w:type="dxa"/>
          </w:tcPr>
          <w:p w:rsidR="00600A56" w:rsidRPr="00586F6C" w:rsidRDefault="00600A56" w:rsidP="002A3C8D">
            <w:pPr>
              <w:jc w:val="center"/>
              <w:rPr>
                <w:sz w:val="20"/>
                <w:szCs w:val="20"/>
              </w:rPr>
            </w:pPr>
            <w:r w:rsidRPr="00586F6C">
              <w:rPr>
                <w:sz w:val="20"/>
                <w:szCs w:val="20"/>
              </w:rPr>
              <w:t>22 880</w:t>
            </w:r>
          </w:p>
        </w:tc>
        <w:tc>
          <w:tcPr>
            <w:tcW w:w="1276" w:type="dxa"/>
          </w:tcPr>
          <w:p w:rsidR="00600A56" w:rsidRPr="00586F6C" w:rsidRDefault="00600A56" w:rsidP="002A3C8D">
            <w:pPr>
              <w:jc w:val="center"/>
              <w:rPr>
                <w:sz w:val="20"/>
                <w:szCs w:val="20"/>
              </w:rPr>
            </w:pPr>
            <w:r w:rsidRPr="00586F6C">
              <w:rPr>
                <w:sz w:val="20"/>
                <w:szCs w:val="20"/>
              </w:rPr>
              <w:t>198</w:t>
            </w:r>
          </w:p>
        </w:tc>
        <w:tc>
          <w:tcPr>
            <w:tcW w:w="1134" w:type="dxa"/>
          </w:tcPr>
          <w:p w:rsidR="00600A56" w:rsidRPr="00586F6C" w:rsidRDefault="00600A56" w:rsidP="002A3C8D">
            <w:pPr>
              <w:jc w:val="center"/>
              <w:rPr>
                <w:sz w:val="20"/>
                <w:szCs w:val="20"/>
              </w:rPr>
            </w:pPr>
            <w:r w:rsidRPr="00586F6C">
              <w:rPr>
                <w:sz w:val="20"/>
                <w:szCs w:val="20"/>
              </w:rPr>
              <w:t>99,1</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5</w:t>
            </w:r>
          </w:p>
        </w:tc>
        <w:tc>
          <w:tcPr>
            <w:tcW w:w="3677" w:type="dxa"/>
          </w:tcPr>
          <w:p w:rsidR="00600A56" w:rsidRPr="00586F6C" w:rsidRDefault="00600A56" w:rsidP="00DD5E39">
            <w:pPr>
              <w:rPr>
                <w:sz w:val="20"/>
                <w:szCs w:val="20"/>
              </w:rPr>
            </w:pPr>
            <w:r w:rsidRPr="00586F6C">
              <w:rPr>
                <w:sz w:val="20"/>
                <w:szCs w:val="20"/>
              </w:rPr>
              <w:t>Разходи за социална дейност</w:t>
            </w:r>
          </w:p>
        </w:tc>
        <w:tc>
          <w:tcPr>
            <w:tcW w:w="1307" w:type="dxa"/>
          </w:tcPr>
          <w:p w:rsidR="00600A56" w:rsidRPr="00586F6C" w:rsidRDefault="00600A56" w:rsidP="002A3C8D">
            <w:pPr>
              <w:jc w:val="center"/>
              <w:rPr>
                <w:sz w:val="20"/>
                <w:szCs w:val="20"/>
              </w:rPr>
            </w:pPr>
            <w:r w:rsidRPr="00586F6C">
              <w:rPr>
                <w:sz w:val="20"/>
                <w:szCs w:val="20"/>
              </w:rPr>
              <w:t>2 254</w:t>
            </w:r>
          </w:p>
        </w:tc>
        <w:tc>
          <w:tcPr>
            <w:tcW w:w="1413" w:type="dxa"/>
          </w:tcPr>
          <w:p w:rsidR="00600A56" w:rsidRPr="00586F6C" w:rsidRDefault="00600A56" w:rsidP="002A3C8D">
            <w:pPr>
              <w:jc w:val="center"/>
              <w:rPr>
                <w:sz w:val="20"/>
                <w:szCs w:val="20"/>
              </w:rPr>
            </w:pPr>
            <w:r w:rsidRPr="00586F6C">
              <w:rPr>
                <w:sz w:val="20"/>
                <w:szCs w:val="20"/>
              </w:rPr>
              <w:t>2 179</w:t>
            </w:r>
          </w:p>
        </w:tc>
        <w:tc>
          <w:tcPr>
            <w:tcW w:w="1276" w:type="dxa"/>
          </w:tcPr>
          <w:p w:rsidR="00600A56" w:rsidRPr="00586F6C" w:rsidRDefault="00600A56" w:rsidP="002A3C8D">
            <w:pPr>
              <w:jc w:val="center"/>
              <w:rPr>
                <w:sz w:val="20"/>
                <w:szCs w:val="20"/>
              </w:rPr>
            </w:pPr>
            <w:r w:rsidRPr="00586F6C">
              <w:rPr>
                <w:sz w:val="20"/>
                <w:szCs w:val="20"/>
              </w:rPr>
              <w:t>75</w:t>
            </w:r>
          </w:p>
        </w:tc>
        <w:tc>
          <w:tcPr>
            <w:tcW w:w="1134" w:type="dxa"/>
          </w:tcPr>
          <w:p w:rsidR="00600A56" w:rsidRPr="00586F6C" w:rsidRDefault="00600A56" w:rsidP="002A3C8D">
            <w:pPr>
              <w:jc w:val="center"/>
              <w:rPr>
                <w:sz w:val="20"/>
                <w:szCs w:val="20"/>
              </w:rPr>
            </w:pPr>
            <w:r w:rsidRPr="00586F6C">
              <w:rPr>
                <w:sz w:val="20"/>
                <w:szCs w:val="20"/>
              </w:rPr>
              <w:t>96,7</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6</w:t>
            </w:r>
          </w:p>
        </w:tc>
        <w:tc>
          <w:tcPr>
            <w:tcW w:w="3677" w:type="dxa"/>
          </w:tcPr>
          <w:p w:rsidR="00600A56" w:rsidRPr="00586F6C" w:rsidRDefault="00600A56" w:rsidP="00DD5E39">
            <w:pPr>
              <w:rPr>
                <w:sz w:val="20"/>
                <w:szCs w:val="20"/>
              </w:rPr>
            </w:pPr>
            <w:r w:rsidRPr="00586F6C">
              <w:rPr>
                <w:sz w:val="20"/>
                <w:szCs w:val="20"/>
              </w:rPr>
              <w:t>Други административни разходи</w:t>
            </w:r>
          </w:p>
        </w:tc>
        <w:tc>
          <w:tcPr>
            <w:tcW w:w="1307" w:type="dxa"/>
          </w:tcPr>
          <w:p w:rsidR="00600A56" w:rsidRPr="00586F6C" w:rsidRDefault="00600A56" w:rsidP="002A3C8D">
            <w:pPr>
              <w:jc w:val="center"/>
              <w:rPr>
                <w:sz w:val="20"/>
                <w:szCs w:val="20"/>
              </w:rPr>
            </w:pPr>
            <w:r w:rsidRPr="00586F6C">
              <w:rPr>
                <w:sz w:val="20"/>
                <w:szCs w:val="20"/>
              </w:rPr>
              <w:t>2 283</w:t>
            </w:r>
          </w:p>
        </w:tc>
        <w:tc>
          <w:tcPr>
            <w:tcW w:w="1413" w:type="dxa"/>
          </w:tcPr>
          <w:p w:rsidR="00600A56" w:rsidRPr="00586F6C" w:rsidRDefault="00600A56" w:rsidP="002A3C8D">
            <w:pPr>
              <w:jc w:val="center"/>
              <w:rPr>
                <w:sz w:val="20"/>
                <w:szCs w:val="20"/>
              </w:rPr>
            </w:pPr>
            <w:r w:rsidRPr="00586F6C">
              <w:rPr>
                <w:sz w:val="20"/>
                <w:szCs w:val="20"/>
              </w:rPr>
              <w:t>1 301</w:t>
            </w:r>
          </w:p>
        </w:tc>
        <w:tc>
          <w:tcPr>
            <w:tcW w:w="1276" w:type="dxa"/>
          </w:tcPr>
          <w:p w:rsidR="00600A56" w:rsidRPr="00586F6C" w:rsidRDefault="00600A56" w:rsidP="002A3C8D">
            <w:pPr>
              <w:jc w:val="center"/>
              <w:rPr>
                <w:sz w:val="20"/>
                <w:szCs w:val="20"/>
              </w:rPr>
            </w:pPr>
            <w:r w:rsidRPr="00586F6C">
              <w:rPr>
                <w:sz w:val="20"/>
                <w:szCs w:val="20"/>
              </w:rPr>
              <w:t>982</w:t>
            </w:r>
          </w:p>
        </w:tc>
        <w:tc>
          <w:tcPr>
            <w:tcW w:w="1134" w:type="dxa"/>
          </w:tcPr>
          <w:p w:rsidR="00600A56" w:rsidRPr="00586F6C" w:rsidRDefault="00600A56" w:rsidP="002A3C8D">
            <w:pPr>
              <w:jc w:val="center"/>
              <w:rPr>
                <w:sz w:val="20"/>
                <w:szCs w:val="20"/>
              </w:rPr>
            </w:pPr>
            <w:r w:rsidRPr="00586F6C">
              <w:rPr>
                <w:sz w:val="20"/>
                <w:szCs w:val="20"/>
              </w:rPr>
              <w:t>57,0</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7</w:t>
            </w:r>
          </w:p>
        </w:tc>
        <w:tc>
          <w:tcPr>
            <w:tcW w:w="3677" w:type="dxa"/>
          </w:tcPr>
          <w:p w:rsidR="00600A56" w:rsidRPr="00586F6C" w:rsidRDefault="00600A56" w:rsidP="00DD5E39">
            <w:pPr>
              <w:rPr>
                <w:sz w:val="20"/>
                <w:szCs w:val="20"/>
              </w:rPr>
            </w:pPr>
            <w:r w:rsidRPr="00586F6C">
              <w:rPr>
                <w:sz w:val="20"/>
                <w:szCs w:val="20"/>
              </w:rPr>
              <w:t>Разходи, свързани с участието на БНБ в ЕСЦБ</w:t>
            </w:r>
          </w:p>
        </w:tc>
        <w:tc>
          <w:tcPr>
            <w:tcW w:w="1307" w:type="dxa"/>
          </w:tcPr>
          <w:p w:rsidR="00600A56" w:rsidRPr="00586F6C" w:rsidRDefault="00600A56" w:rsidP="002A3C8D">
            <w:pPr>
              <w:jc w:val="center"/>
              <w:rPr>
                <w:sz w:val="20"/>
                <w:szCs w:val="20"/>
              </w:rPr>
            </w:pPr>
            <w:r w:rsidRPr="00586F6C">
              <w:rPr>
                <w:sz w:val="20"/>
                <w:szCs w:val="20"/>
              </w:rPr>
              <w:t>3223</w:t>
            </w:r>
          </w:p>
        </w:tc>
        <w:tc>
          <w:tcPr>
            <w:tcW w:w="1413" w:type="dxa"/>
          </w:tcPr>
          <w:p w:rsidR="00600A56" w:rsidRPr="00586F6C" w:rsidRDefault="00600A56" w:rsidP="002A3C8D">
            <w:pPr>
              <w:jc w:val="center"/>
              <w:rPr>
                <w:sz w:val="20"/>
                <w:szCs w:val="20"/>
              </w:rPr>
            </w:pPr>
            <w:r w:rsidRPr="00586F6C">
              <w:rPr>
                <w:sz w:val="20"/>
                <w:szCs w:val="20"/>
              </w:rPr>
              <w:t>2738</w:t>
            </w:r>
          </w:p>
        </w:tc>
        <w:tc>
          <w:tcPr>
            <w:tcW w:w="1276" w:type="dxa"/>
          </w:tcPr>
          <w:p w:rsidR="00600A56" w:rsidRPr="00586F6C" w:rsidRDefault="00600A56" w:rsidP="002A3C8D">
            <w:pPr>
              <w:jc w:val="center"/>
              <w:rPr>
                <w:sz w:val="20"/>
                <w:szCs w:val="20"/>
              </w:rPr>
            </w:pPr>
            <w:r w:rsidRPr="00586F6C">
              <w:rPr>
                <w:sz w:val="20"/>
                <w:szCs w:val="20"/>
              </w:rPr>
              <w:t>485</w:t>
            </w:r>
          </w:p>
        </w:tc>
        <w:tc>
          <w:tcPr>
            <w:tcW w:w="1134" w:type="dxa"/>
          </w:tcPr>
          <w:p w:rsidR="00600A56" w:rsidRPr="00586F6C" w:rsidRDefault="00600A56" w:rsidP="002A3C8D">
            <w:pPr>
              <w:jc w:val="center"/>
              <w:rPr>
                <w:sz w:val="20"/>
                <w:szCs w:val="20"/>
              </w:rPr>
            </w:pPr>
            <w:r w:rsidRPr="00586F6C">
              <w:rPr>
                <w:sz w:val="20"/>
                <w:szCs w:val="20"/>
              </w:rPr>
              <w:t>65</w:t>
            </w:r>
          </w:p>
        </w:tc>
      </w:tr>
      <w:tr w:rsidR="00600A56" w:rsidRPr="00586F6C" w:rsidTr="002A3C8D">
        <w:tc>
          <w:tcPr>
            <w:tcW w:w="657" w:type="dxa"/>
          </w:tcPr>
          <w:p w:rsidR="00600A56" w:rsidRPr="00586F6C" w:rsidRDefault="00600A56" w:rsidP="00ED4277">
            <w:pPr>
              <w:ind w:firstLine="709"/>
              <w:jc w:val="both"/>
              <w:rPr>
                <w:b/>
                <w:sz w:val="20"/>
                <w:szCs w:val="20"/>
              </w:rPr>
            </w:pPr>
            <w:r w:rsidRPr="00586F6C">
              <w:rPr>
                <w:b/>
                <w:sz w:val="20"/>
                <w:szCs w:val="20"/>
              </w:rPr>
              <w:t>8</w:t>
            </w:r>
          </w:p>
        </w:tc>
        <w:tc>
          <w:tcPr>
            <w:tcW w:w="3677" w:type="dxa"/>
          </w:tcPr>
          <w:p w:rsidR="00600A56" w:rsidRPr="00586F6C" w:rsidRDefault="00600A56" w:rsidP="00C36498">
            <w:pPr>
              <w:ind w:firstLine="52"/>
              <w:rPr>
                <w:sz w:val="20"/>
                <w:szCs w:val="20"/>
              </w:rPr>
            </w:pPr>
            <w:r w:rsidRPr="00586F6C">
              <w:rPr>
                <w:sz w:val="20"/>
                <w:szCs w:val="20"/>
              </w:rPr>
              <w:t>Разходи за амортизации</w:t>
            </w:r>
          </w:p>
        </w:tc>
        <w:tc>
          <w:tcPr>
            <w:tcW w:w="1307" w:type="dxa"/>
          </w:tcPr>
          <w:p w:rsidR="00600A56" w:rsidRPr="00586F6C" w:rsidRDefault="00600A56" w:rsidP="002A3C8D">
            <w:pPr>
              <w:jc w:val="center"/>
              <w:rPr>
                <w:sz w:val="20"/>
                <w:szCs w:val="20"/>
              </w:rPr>
            </w:pPr>
            <w:r w:rsidRPr="00586F6C">
              <w:rPr>
                <w:sz w:val="20"/>
                <w:szCs w:val="20"/>
              </w:rPr>
              <w:t>18 000</w:t>
            </w:r>
          </w:p>
        </w:tc>
        <w:tc>
          <w:tcPr>
            <w:tcW w:w="1413" w:type="dxa"/>
          </w:tcPr>
          <w:p w:rsidR="00600A56" w:rsidRPr="00586F6C" w:rsidRDefault="00600A56" w:rsidP="002A3C8D">
            <w:pPr>
              <w:jc w:val="center"/>
              <w:rPr>
                <w:sz w:val="20"/>
                <w:szCs w:val="20"/>
              </w:rPr>
            </w:pPr>
            <w:r w:rsidRPr="00586F6C">
              <w:rPr>
                <w:sz w:val="20"/>
                <w:szCs w:val="20"/>
              </w:rPr>
              <w:t>15 187</w:t>
            </w:r>
          </w:p>
        </w:tc>
        <w:tc>
          <w:tcPr>
            <w:tcW w:w="1276" w:type="dxa"/>
          </w:tcPr>
          <w:p w:rsidR="00600A56" w:rsidRPr="00586F6C" w:rsidRDefault="00600A56" w:rsidP="002A3C8D">
            <w:pPr>
              <w:jc w:val="center"/>
              <w:rPr>
                <w:sz w:val="20"/>
                <w:szCs w:val="20"/>
              </w:rPr>
            </w:pPr>
            <w:r w:rsidRPr="00586F6C">
              <w:rPr>
                <w:sz w:val="20"/>
                <w:szCs w:val="20"/>
              </w:rPr>
              <w:t>2 813</w:t>
            </w:r>
          </w:p>
        </w:tc>
        <w:tc>
          <w:tcPr>
            <w:tcW w:w="1134" w:type="dxa"/>
          </w:tcPr>
          <w:p w:rsidR="00600A56" w:rsidRPr="00586F6C" w:rsidRDefault="00600A56" w:rsidP="002A3C8D">
            <w:pPr>
              <w:jc w:val="center"/>
              <w:rPr>
                <w:sz w:val="20"/>
                <w:szCs w:val="20"/>
              </w:rPr>
            </w:pPr>
            <w:r w:rsidRPr="00586F6C">
              <w:rPr>
                <w:sz w:val="20"/>
                <w:szCs w:val="20"/>
              </w:rPr>
              <w:t>84,4</w:t>
            </w:r>
          </w:p>
        </w:tc>
      </w:tr>
      <w:tr w:rsidR="00600A56" w:rsidRPr="00586F6C" w:rsidTr="002A3C8D">
        <w:tc>
          <w:tcPr>
            <w:tcW w:w="657" w:type="dxa"/>
          </w:tcPr>
          <w:p w:rsidR="00600A56" w:rsidRPr="00586F6C" w:rsidRDefault="00600A56" w:rsidP="00935C3F">
            <w:pPr>
              <w:ind w:firstLine="709"/>
              <w:jc w:val="both"/>
              <w:rPr>
                <w:b/>
                <w:sz w:val="20"/>
                <w:szCs w:val="20"/>
              </w:rPr>
            </w:pPr>
          </w:p>
        </w:tc>
        <w:tc>
          <w:tcPr>
            <w:tcW w:w="3677" w:type="dxa"/>
          </w:tcPr>
          <w:p w:rsidR="00600A56" w:rsidRPr="00586F6C" w:rsidRDefault="00600A56" w:rsidP="00ED4277">
            <w:pPr>
              <w:ind w:firstLine="709"/>
              <w:rPr>
                <w:sz w:val="20"/>
                <w:szCs w:val="20"/>
              </w:rPr>
            </w:pPr>
            <w:r w:rsidRPr="00586F6C">
              <w:rPr>
                <w:sz w:val="20"/>
                <w:szCs w:val="20"/>
              </w:rPr>
              <w:t>ОБЩО ПО РАЗДЕЛ I</w:t>
            </w:r>
          </w:p>
        </w:tc>
        <w:tc>
          <w:tcPr>
            <w:tcW w:w="1307" w:type="dxa"/>
          </w:tcPr>
          <w:p w:rsidR="00600A56" w:rsidRPr="00586F6C" w:rsidRDefault="00600A56" w:rsidP="002A3C8D">
            <w:pPr>
              <w:jc w:val="center"/>
              <w:rPr>
                <w:sz w:val="20"/>
                <w:szCs w:val="20"/>
              </w:rPr>
            </w:pPr>
            <w:r w:rsidRPr="00586F6C">
              <w:rPr>
                <w:sz w:val="20"/>
                <w:szCs w:val="20"/>
              </w:rPr>
              <w:t>85 811</w:t>
            </w:r>
          </w:p>
        </w:tc>
        <w:tc>
          <w:tcPr>
            <w:tcW w:w="1413" w:type="dxa"/>
          </w:tcPr>
          <w:p w:rsidR="00600A56" w:rsidRPr="00586F6C" w:rsidRDefault="00600A56" w:rsidP="002A3C8D">
            <w:pPr>
              <w:jc w:val="center"/>
              <w:rPr>
                <w:sz w:val="20"/>
                <w:szCs w:val="20"/>
              </w:rPr>
            </w:pPr>
            <w:r w:rsidRPr="00586F6C">
              <w:rPr>
                <w:sz w:val="20"/>
                <w:szCs w:val="20"/>
              </w:rPr>
              <w:t>73 518</w:t>
            </w:r>
          </w:p>
        </w:tc>
        <w:tc>
          <w:tcPr>
            <w:tcW w:w="1276" w:type="dxa"/>
          </w:tcPr>
          <w:p w:rsidR="00600A56" w:rsidRPr="00586F6C" w:rsidRDefault="00600A56" w:rsidP="002A3C8D">
            <w:pPr>
              <w:jc w:val="center"/>
              <w:rPr>
                <w:sz w:val="20"/>
                <w:szCs w:val="20"/>
              </w:rPr>
            </w:pPr>
            <w:r w:rsidRPr="00586F6C">
              <w:rPr>
                <w:sz w:val="20"/>
                <w:szCs w:val="20"/>
              </w:rPr>
              <w:t>12 293</w:t>
            </w:r>
          </w:p>
        </w:tc>
        <w:tc>
          <w:tcPr>
            <w:tcW w:w="1134" w:type="dxa"/>
          </w:tcPr>
          <w:p w:rsidR="00600A56" w:rsidRPr="00586F6C" w:rsidRDefault="00600A56" w:rsidP="002A3C8D">
            <w:pPr>
              <w:jc w:val="center"/>
              <w:rPr>
                <w:sz w:val="20"/>
                <w:szCs w:val="20"/>
              </w:rPr>
            </w:pPr>
            <w:r w:rsidRPr="00586F6C">
              <w:rPr>
                <w:sz w:val="20"/>
                <w:szCs w:val="20"/>
              </w:rPr>
              <w:t>85,7</w:t>
            </w:r>
          </w:p>
          <w:p w:rsidR="00600A56" w:rsidRPr="00586F6C" w:rsidRDefault="00600A56" w:rsidP="002A3C8D">
            <w:pPr>
              <w:ind w:firstLine="709"/>
              <w:jc w:val="center"/>
              <w:rPr>
                <w:sz w:val="20"/>
                <w:szCs w:val="20"/>
              </w:rPr>
            </w:pPr>
          </w:p>
        </w:tc>
      </w:tr>
      <w:tr w:rsidR="00600A56" w:rsidRPr="00586F6C" w:rsidTr="002A3C8D">
        <w:tc>
          <w:tcPr>
            <w:tcW w:w="657" w:type="dxa"/>
          </w:tcPr>
          <w:p w:rsidR="00600A56" w:rsidRPr="00586F6C" w:rsidRDefault="00600A56" w:rsidP="002A3C8D">
            <w:pPr>
              <w:jc w:val="both"/>
              <w:rPr>
                <w:b/>
                <w:sz w:val="20"/>
                <w:szCs w:val="20"/>
              </w:rPr>
            </w:pPr>
            <w:r w:rsidRPr="00586F6C">
              <w:rPr>
                <w:b/>
                <w:sz w:val="20"/>
                <w:szCs w:val="20"/>
              </w:rPr>
              <w:t>I</w:t>
            </w:r>
            <w:r w:rsidR="002A3C8D" w:rsidRPr="00586F6C">
              <w:rPr>
                <w:b/>
                <w:sz w:val="20"/>
                <w:szCs w:val="20"/>
              </w:rPr>
              <w:t>.</w:t>
            </w:r>
          </w:p>
        </w:tc>
        <w:tc>
          <w:tcPr>
            <w:tcW w:w="3677" w:type="dxa"/>
          </w:tcPr>
          <w:p w:rsidR="00600A56" w:rsidRPr="00586F6C" w:rsidRDefault="00600A56" w:rsidP="00B739FE">
            <w:pPr>
              <w:ind w:firstLine="52"/>
              <w:jc w:val="both"/>
              <w:rPr>
                <w:b/>
                <w:sz w:val="20"/>
                <w:szCs w:val="20"/>
              </w:rPr>
            </w:pPr>
            <w:r w:rsidRPr="00586F6C">
              <w:rPr>
                <w:b/>
                <w:sz w:val="20"/>
                <w:szCs w:val="20"/>
              </w:rPr>
              <w:t>ИНВЕСТИЦИОННА ПРОГРАМА</w:t>
            </w:r>
          </w:p>
        </w:tc>
        <w:tc>
          <w:tcPr>
            <w:tcW w:w="1307" w:type="dxa"/>
          </w:tcPr>
          <w:p w:rsidR="00600A56" w:rsidRPr="00586F6C" w:rsidRDefault="00600A56" w:rsidP="002A3C8D">
            <w:pPr>
              <w:jc w:val="center"/>
              <w:rPr>
                <w:sz w:val="20"/>
                <w:szCs w:val="20"/>
              </w:rPr>
            </w:pPr>
            <w:r w:rsidRPr="00586F6C">
              <w:rPr>
                <w:sz w:val="20"/>
                <w:szCs w:val="20"/>
              </w:rPr>
              <w:t>19 385</w:t>
            </w:r>
          </w:p>
        </w:tc>
        <w:tc>
          <w:tcPr>
            <w:tcW w:w="1413" w:type="dxa"/>
          </w:tcPr>
          <w:p w:rsidR="00600A56" w:rsidRPr="00586F6C" w:rsidRDefault="00600A56" w:rsidP="002A3C8D">
            <w:pPr>
              <w:jc w:val="center"/>
              <w:rPr>
                <w:sz w:val="20"/>
                <w:szCs w:val="20"/>
              </w:rPr>
            </w:pPr>
            <w:r w:rsidRPr="00586F6C">
              <w:rPr>
                <w:sz w:val="20"/>
                <w:szCs w:val="20"/>
              </w:rPr>
              <w:t>5 062</w:t>
            </w:r>
          </w:p>
        </w:tc>
        <w:tc>
          <w:tcPr>
            <w:tcW w:w="1276" w:type="dxa"/>
          </w:tcPr>
          <w:p w:rsidR="00600A56" w:rsidRPr="00586F6C" w:rsidRDefault="00600A56" w:rsidP="002A3C8D">
            <w:pPr>
              <w:jc w:val="center"/>
              <w:rPr>
                <w:sz w:val="20"/>
                <w:szCs w:val="20"/>
              </w:rPr>
            </w:pPr>
            <w:r w:rsidRPr="00586F6C">
              <w:rPr>
                <w:sz w:val="20"/>
                <w:szCs w:val="20"/>
              </w:rPr>
              <w:t>14 323</w:t>
            </w:r>
          </w:p>
        </w:tc>
        <w:tc>
          <w:tcPr>
            <w:tcW w:w="1134" w:type="dxa"/>
          </w:tcPr>
          <w:p w:rsidR="00600A56" w:rsidRPr="00586F6C" w:rsidRDefault="00600A56" w:rsidP="002A3C8D">
            <w:pPr>
              <w:jc w:val="center"/>
              <w:rPr>
                <w:b/>
                <w:sz w:val="20"/>
                <w:szCs w:val="20"/>
              </w:rPr>
            </w:pPr>
            <w:r w:rsidRPr="00586F6C">
              <w:rPr>
                <w:b/>
                <w:sz w:val="20"/>
                <w:szCs w:val="20"/>
              </w:rPr>
              <w:t>26,1</w:t>
            </w:r>
          </w:p>
        </w:tc>
      </w:tr>
    </w:tbl>
    <w:p w:rsidR="00600A56" w:rsidRPr="00586F6C" w:rsidRDefault="00600A56" w:rsidP="00935C3F">
      <w:pPr>
        <w:ind w:firstLine="709"/>
        <w:jc w:val="both"/>
        <w:rPr>
          <w:sz w:val="20"/>
          <w:szCs w:val="20"/>
        </w:rPr>
      </w:pPr>
    </w:p>
    <w:p w:rsidR="00600A56" w:rsidRPr="00586F6C" w:rsidRDefault="00600A56" w:rsidP="00935C3F">
      <w:pPr>
        <w:tabs>
          <w:tab w:val="left" w:pos="0"/>
        </w:tabs>
        <w:ind w:firstLine="709"/>
        <w:jc w:val="both"/>
      </w:pPr>
      <w:r w:rsidRPr="00586F6C">
        <w:t xml:space="preserve">Реализираната икономия в </w:t>
      </w:r>
      <w:r w:rsidRPr="00586F6C">
        <w:rPr>
          <w:b/>
        </w:rPr>
        <w:t>раздел I „Разходи за издръжка на БНБ”</w:t>
      </w:r>
      <w:r w:rsidRPr="00586F6C">
        <w:t xml:space="preserve"> по показател „Разходи, свързани с издръжката на паричното </w:t>
      </w:r>
      <w:proofErr w:type="spellStart"/>
      <w:r w:rsidRPr="00586F6C">
        <w:t>обращение</w:t>
      </w:r>
      <w:proofErr w:type="spellEnd"/>
      <w:r w:rsidRPr="00586F6C">
        <w:t>” се дължи основно на постигнатите по-ниски единични цени за отпечатване на банкнотите спрямо планираните в бюджета</w:t>
      </w:r>
      <w:r w:rsidR="00C36498" w:rsidRPr="00586F6C">
        <w:t>,</w:t>
      </w:r>
      <w:r w:rsidRPr="00586F6C">
        <w:t xml:space="preserve"> вследствие на проведена процедура за обществена поръчка, както и на изплатените по-малко от планираните средства за контролни и митнически услуги, свързани с доставката на банкнотна хартия. Основната причина за изразходването на средства за материали в по-малко от предвидените с бюджета</w:t>
      </w:r>
      <w:r w:rsidR="006C2279" w:rsidRPr="00586F6C">
        <w:t xml:space="preserve"> е </w:t>
      </w:r>
      <w:r w:rsidRPr="00586F6C">
        <w:t xml:space="preserve">постигането на по-ниски цени на материалите от заложените в бюджета, вследствие на проведените </w:t>
      </w:r>
      <w:r w:rsidR="006C2279" w:rsidRPr="00586F6C">
        <w:t xml:space="preserve">процедури </w:t>
      </w:r>
      <w:r w:rsidRPr="00586F6C">
        <w:t xml:space="preserve">за избор на изпълнители. </w:t>
      </w:r>
    </w:p>
    <w:p w:rsidR="00600A56" w:rsidRPr="00586F6C" w:rsidRDefault="00600A56" w:rsidP="00935C3F">
      <w:pPr>
        <w:tabs>
          <w:tab w:val="left" w:pos="0"/>
        </w:tabs>
        <w:ind w:firstLine="709"/>
        <w:jc w:val="both"/>
      </w:pPr>
      <w:r w:rsidRPr="00586F6C">
        <w:t>При външните услуги икономията се дължи на промяна в ценовата политика на фирмата, която предоставя услугите за абонаментно обслужване на система за управление на проекти „</w:t>
      </w:r>
      <w:proofErr w:type="spellStart"/>
      <w:r w:rsidRPr="00586F6C">
        <w:t>Clarity</w:t>
      </w:r>
      <w:proofErr w:type="spellEnd"/>
      <w:r w:rsidRPr="00586F6C">
        <w:t>”. Поради прекратена процедура за обществена поръчка за избор на изпълнител за абонаментно поддържане на сървъри и непрекъсната 24 часова хардуерна поддръжка</w:t>
      </w:r>
      <w:r w:rsidR="006C2279" w:rsidRPr="00586F6C">
        <w:t>,</w:t>
      </w:r>
      <w:r w:rsidRPr="00586F6C">
        <w:t xml:space="preserve"> не са изразходвани </w:t>
      </w:r>
      <w:r w:rsidR="008B685D" w:rsidRPr="00586F6C">
        <w:t xml:space="preserve">планираните </w:t>
      </w:r>
      <w:r w:rsidRPr="00586F6C">
        <w:t>средства в бюджета на БНБ. Поради сключване на договори във втората половина на 2014 г.</w:t>
      </w:r>
      <w:r w:rsidR="006C2279" w:rsidRPr="00586F6C">
        <w:t>,</w:t>
      </w:r>
      <w:r w:rsidRPr="00586F6C">
        <w:t xml:space="preserve"> не са изразходвани в пълен размер предвидените средства за абонаментно обслужване на системата „Единно хранилищ</w:t>
      </w:r>
      <w:r w:rsidR="000A18C1" w:rsidRPr="00586F6C">
        <w:t xml:space="preserve">е на данни - „Банков надзор” и </w:t>
      </w:r>
      <w:r w:rsidRPr="00586F6C">
        <w:t xml:space="preserve">поддръжка на информационната система „Парична статистика”. </w:t>
      </w:r>
      <w:r w:rsidR="004D3FB2" w:rsidRPr="00586F6C">
        <w:t xml:space="preserve">Планираните </w:t>
      </w:r>
      <w:r w:rsidRPr="00586F6C">
        <w:t xml:space="preserve">средства за допълнителни дейности по действащия договор за абонаментно обслужване на </w:t>
      </w:r>
      <w:proofErr w:type="spellStart"/>
      <w:r w:rsidRPr="00586F6C">
        <w:t>Turbo</w:t>
      </w:r>
      <w:proofErr w:type="spellEnd"/>
      <w:r w:rsidRPr="00586F6C">
        <w:t xml:space="preserve"> Swift не са използвани</w:t>
      </w:r>
      <w:r w:rsidR="006C2279" w:rsidRPr="00586F6C">
        <w:t>,</w:t>
      </w:r>
      <w:r w:rsidRPr="00586F6C">
        <w:t xml:space="preserve"> поради не възникнала необходимост от извършването на допълнителни дейности.</w:t>
      </w:r>
    </w:p>
    <w:p w:rsidR="00600A56" w:rsidRPr="00586F6C" w:rsidRDefault="00600A56" w:rsidP="00935C3F">
      <w:pPr>
        <w:tabs>
          <w:tab w:val="left" w:pos="0"/>
        </w:tabs>
        <w:ind w:firstLine="709"/>
        <w:jc w:val="both"/>
      </w:pPr>
      <w:r w:rsidRPr="00586F6C">
        <w:lastRenderedPageBreak/>
        <w:t>Н</w:t>
      </w:r>
      <w:r w:rsidR="001431C7" w:rsidRPr="00586F6C">
        <w:t xml:space="preserve">е са сключени договори за </w:t>
      </w:r>
      <w:r w:rsidRPr="00586F6C">
        <w:t>актуализация и абонаментна поддръжка на програмни продукти на фирмата „Майкрософт”</w:t>
      </w:r>
      <w:r w:rsidR="00C36498" w:rsidRPr="00586F6C">
        <w:t xml:space="preserve"> и </w:t>
      </w:r>
      <w:r w:rsidRPr="00586F6C">
        <w:t xml:space="preserve">предвидените средства за 2014 г. не са изразходвани. </w:t>
      </w:r>
    </w:p>
    <w:p w:rsidR="00600A56" w:rsidRPr="00586F6C" w:rsidRDefault="00600A56" w:rsidP="000E3921">
      <w:pPr>
        <w:tabs>
          <w:tab w:val="left" w:pos="0"/>
        </w:tabs>
        <w:ind w:firstLine="709"/>
        <w:jc w:val="both"/>
      </w:pPr>
      <w:r w:rsidRPr="00586F6C">
        <w:t xml:space="preserve">Изпълнението на по-голямата част от инвестиционната програма през второто полугодие, както и отлагането на дейности по финансирането на ново строителство, развитие на информационните системи и закупуването на оборудване и транспортни средства </w:t>
      </w:r>
      <w:r w:rsidR="00490F53" w:rsidRPr="00586F6C">
        <w:t xml:space="preserve">са </w:t>
      </w:r>
      <w:r w:rsidRPr="00586F6C">
        <w:t>дове</w:t>
      </w:r>
      <w:r w:rsidR="00490F53" w:rsidRPr="00586F6C">
        <w:t>ли</w:t>
      </w:r>
      <w:r w:rsidRPr="00586F6C">
        <w:t xml:space="preserve"> до въвеждането в действие през отчетния период на по-малко от предвидените дълготрайни активи. На тази база са отчетени разходи за амортизации в </w:t>
      </w:r>
      <w:r w:rsidR="000E3921" w:rsidRPr="00586F6C">
        <w:br/>
      </w:r>
      <w:r w:rsidRPr="00586F6C">
        <w:t xml:space="preserve">по-малък размер от </w:t>
      </w:r>
      <w:r w:rsidR="004D3FB2" w:rsidRPr="00586F6C">
        <w:t xml:space="preserve">планираните </w:t>
      </w:r>
      <w:r w:rsidRPr="00586F6C">
        <w:t>по показателя за годината.</w:t>
      </w:r>
    </w:p>
    <w:p w:rsidR="00600A56" w:rsidRPr="00586F6C" w:rsidRDefault="00600A56" w:rsidP="00935C3F">
      <w:pPr>
        <w:tabs>
          <w:tab w:val="left" w:pos="0"/>
        </w:tabs>
        <w:ind w:firstLine="709"/>
        <w:jc w:val="both"/>
      </w:pPr>
      <w:r w:rsidRPr="00586F6C">
        <w:t xml:space="preserve">Изпълнението на </w:t>
      </w:r>
      <w:r w:rsidRPr="00586F6C">
        <w:rPr>
          <w:b/>
        </w:rPr>
        <w:t>раздел II „Инвестиционна програма”</w:t>
      </w:r>
      <w:r w:rsidRPr="00586F6C">
        <w:t xml:space="preserve"> в размер на 26,1 на сто спрямо планираните разходи се дължи на това, че:</w:t>
      </w:r>
    </w:p>
    <w:p w:rsidR="00600A56" w:rsidRPr="00586F6C" w:rsidRDefault="007F273B" w:rsidP="00935C3F">
      <w:pPr>
        <w:tabs>
          <w:tab w:val="left" w:pos="0"/>
        </w:tabs>
        <w:ind w:firstLine="709"/>
        <w:jc w:val="both"/>
      </w:pPr>
      <w:r w:rsidRPr="00586F6C">
        <w:t>а)</w:t>
      </w:r>
      <w:r w:rsidR="001431C7" w:rsidRPr="00586F6C">
        <w:t xml:space="preserve"> </w:t>
      </w:r>
      <w:r w:rsidR="00600A56" w:rsidRPr="00586F6C">
        <w:t xml:space="preserve">планираните средства за </w:t>
      </w:r>
      <w:r w:rsidR="009870B2" w:rsidRPr="00586F6C">
        <w:t>конкурс</w:t>
      </w:r>
      <w:r w:rsidR="00600A56" w:rsidRPr="00586F6C">
        <w:t xml:space="preserve"> за избор на проектант за изграждане на Касов и информационен център в гр. Пловдив не са изразходвани, поради отлагането на конкурса за 2015 г., вследствие на промяна в техническото задание за проектиране на обекта. Не са изразходвани предвидените средства за проектиране, свързано с реализация на мерките, предписани за незабавно изпълнение в Техническия паспорт на централната а</w:t>
      </w:r>
      <w:r w:rsidR="000E3921" w:rsidRPr="00586F6C">
        <w:t>дминистративна сграда на БНБ</w:t>
      </w:r>
      <w:r w:rsidR="00600A56" w:rsidRPr="00586F6C">
        <w:t>. Не е обявен конкурс за идеен проект</w:t>
      </w:r>
      <w:r w:rsidR="000E3921" w:rsidRPr="00586F6C">
        <w:t>,</w:t>
      </w:r>
      <w:r w:rsidR="00600A56" w:rsidRPr="00586F6C">
        <w:t xml:space="preserve"> поради провеждане на експертни консултации, свързани с окончателния вид на конкурсната програма. До края на отчетния период не са приключили преговорите </w:t>
      </w:r>
      <w:r w:rsidRPr="00586F6C">
        <w:t>с</w:t>
      </w:r>
      <w:r w:rsidR="001431C7" w:rsidRPr="00586F6C">
        <w:t xml:space="preserve"> </w:t>
      </w:r>
      <w:r w:rsidRPr="00586F6C">
        <w:t>областния управител на</w:t>
      </w:r>
      <w:r w:rsidR="00600A56" w:rsidRPr="00586F6C">
        <w:t xml:space="preserve"> </w:t>
      </w:r>
      <w:r w:rsidR="005F3FB5" w:rsidRPr="00586F6C">
        <w:br/>
      </w:r>
      <w:r w:rsidR="00600A56" w:rsidRPr="00586F6C">
        <w:t>гр. София, като по тази причина не са изразходвани планираните средства за проучване, проектиране и придобиване на терен с подпорна стена до сграда</w:t>
      </w:r>
      <w:r w:rsidR="000E3921" w:rsidRPr="00586F6C">
        <w:t>та на БНБ</w:t>
      </w:r>
      <w:r w:rsidR="00684A6B" w:rsidRPr="00586F6C">
        <w:t>.</w:t>
      </w:r>
    </w:p>
    <w:p w:rsidR="00600A56" w:rsidRPr="00586F6C" w:rsidRDefault="007F273B" w:rsidP="00935C3F">
      <w:pPr>
        <w:tabs>
          <w:tab w:val="left" w:pos="0"/>
        </w:tabs>
        <w:ind w:firstLine="709"/>
        <w:jc w:val="both"/>
      </w:pPr>
      <w:r w:rsidRPr="00586F6C">
        <w:t>б)</w:t>
      </w:r>
      <w:r w:rsidR="001431C7" w:rsidRPr="00586F6C">
        <w:t xml:space="preserve"> </w:t>
      </w:r>
      <w:r w:rsidR="00600A56" w:rsidRPr="00586F6C">
        <w:t>неусвоените средства по бюджета на БНБ за придобиване на машини, съоръжения</w:t>
      </w:r>
      <w:r w:rsidR="008349C2" w:rsidRPr="00586F6C">
        <w:t>,</w:t>
      </w:r>
      <w:r w:rsidR="00600A56" w:rsidRPr="00586F6C">
        <w:t xml:space="preserve"> транспортни средства и друго оборудване се дължат на обстоятелството, че за доставка на два броя специализирани автомобила не са усвоени бюджетни</w:t>
      </w:r>
      <w:r w:rsidR="00490F53" w:rsidRPr="00586F6C">
        <w:t>т</w:t>
      </w:r>
      <w:r w:rsidR="00600A56" w:rsidRPr="00586F6C">
        <w:t xml:space="preserve">е средства до края на годината, тъй като договора за доставка е сключен в края на </w:t>
      </w:r>
      <w:r w:rsidR="00D61B39" w:rsidRPr="00586F6C">
        <w:t xml:space="preserve">м. </w:t>
      </w:r>
      <w:r w:rsidR="00600A56" w:rsidRPr="00586F6C">
        <w:t>ноември и срокът на доставката</w:t>
      </w:r>
      <w:r w:rsidR="00490F53" w:rsidRPr="00586F6C">
        <w:t>,</w:t>
      </w:r>
      <w:r w:rsidR="00600A56" w:rsidRPr="00586F6C">
        <w:t xml:space="preserve"> съгласно офертата на избрания изпълнител е 150 календарни дни. Отложен е за 2015 г. основният ремонт на </w:t>
      </w:r>
      <w:proofErr w:type="spellStart"/>
      <w:r w:rsidR="00600A56" w:rsidRPr="00586F6C">
        <w:t>дизелгенераторния</w:t>
      </w:r>
      <w:proofErr w:type="spellEnd"/>
      <w:r w:rsidR="00600A56" w:rsidRPr="00586F6C">
        <w:t xml:space="preserve"> агрегат за непрекъсваемо захранване, </w:t>
      </w:r>
      <w:r w:rsidR="00D61B39" w:rsidRPr="00586F6C">
        <w:t>а</w:t>
      </w:r>
      <w:r w:rsidR="00600A56" w:rsidRPr="00586F6C">
        <w:t xml:space="preserve"> също и закупуването на копирни машини, което </w:t>
      </w:r>
      <w:r w:rsidR="00ED4723" w:rsidRPr="00586F6C">
        <w:t>е планирано да</w:t>
      </w:r>
      <w:r w:rsidR="00600A56" w:rsidRPr="00586F6C">
        <w:t xml:space="preserve"> се осъществи след изготвяне на становище за състоянието на съществуващата копирна техника и концепцията за използването й в бъдеще. Не са усвоени средствата за доставка, монтаж и пускане в експлоатация на климатична и вентилационна техника, тъй като процедурата по ЗОП </w:t>
      </w:r>
      <w:r w:rsidR="00ED4723" w:rsidRPr="00586F6C">
        <w:t xml:space="preserve">е </w:t>
      </w:r>
      <w:r w:rsidR="00600A56" w:rsidRPr="00586F6C">
        <w:t>стартира</w:t>
      </w:r>
      <w:r w:rsidR="00ED4723" w:rsidRPr="00586F6C">
        <w:t>ла</w:t>
      </w:r>
      <w:r w:rsidR="00600A56" w:rsidRPr="00586F6C">
        <w:t xml:space="preserve"> през </w:t>
      </w:r>
      <w:r w:rsidR="00D61B39" w:rsidRPr="00586F6C">
        <w:t xml:space="preserve">м. </w:t>
      </w:r>
      <w:r w:rsidR="00600A56" w:rsidRPr="00586F6C">
        <w:t>ноември и не е приключила до края на годината.</w:t>
      </w:r>
    </w:p>
    <w:p w:rsidR="00600A56" w:rsidRPr="00586F6C" w:rsidRDefault="007F273B" w:rsidP="00935C3F">
      <w:pPr>
        <w:tabs>
          <w:tab w:val="left" w:pos="0"/>
        </w:tabs>
        <w:ind w:firstLine="709"/>
        <w:jc w:val="both"/>
      </w:pPr>
      <w:r w:rsidRPr="00586F6C">
        <w:t>в)</w:t>
      </w:r>
      <w:r w:rsidR="001431C7" w:rsidRPr="00586F6C">
        <w:t xml:space="preserve"> </w:t>
      </w:r>
      <w:r w:rsidR="00600A56" w:rsidRPr="00586F6C">
        <w:t>планираните в бюджета на БНБ средства за закупуване на лицензи</w:t>
      </w:r>
      <w:r w:rsidR="00ED4723" w:rsidRPr="00586F6C">
        <w:t>и</w:t>
      </w:r>
      <w:r w:rsidR="00600A56" w:rsidRPr="00586F6C">
        <w:t xml:space="preserve"> и разработка на нова система за управление на валутните резерви не са изразходвани поради това, че процедурата за обществен</w:t>
      </w:r>
      <w:r w:rsidR="00ED4723" w:rsidRPr="00586F6C">
        <w:t>ата поръчка е открита през м.</w:t>
      </w:r>
      <w:r w:rsidR="00600A56" w:rsidRPr="00586F6C">
        <w:t xml:space="preserve"> октомври. Осъществяване на дейностите по доставката на лицензи</w:t>
      </w:r>
      <w:r w:rsidR="004D039A" w:rsidRPr="00586F6C">
        <w:t>и</w:t>
      </w:r>
      <w:r w:rsidR="00600A56" w:rsidRPr="00586F6C">
        <w:t>те и разработката на системата е предвидено за</w:t>
      </w:r>
      <w:r w:rsidR="001431C7" w:rsidRPr="00586F6C">
        <w:t xml:space="preserve"> </w:t>
      </w:r>
      <w:r w:rsidR="001431C7" w:rsidRPr="00586F6C">
        <w:br/>
      </w:r>
      <w:r w:rsidR="00600A56" w:rsidRPr="00586F6C">
        <w:t>2015 г. Прекратена е обществената поръчка за осигуряване на нови продукти за сигурност на информационните системи, като предвидените в бюджета средства не са изразходвани. Поради забавяне на процедурите за обществени поръчки и по</w:t>
      </w:r>
      <w:r w:rsidR="00D61B39" w:rsidRPr="00586F6C">
        <w:t>-</w:t>
      </w:r>
      <w:r w:rsidR="00600A56" w:rsidRPr="00586F6C">
        <w:t>късното сключване на договори</w:t>
      </w:r>
      <w:r w:rsidR="00490F53" w:rsidRPr="00586F6C">
        <w:t>,</w:t>
      </w:r>
      <w:r w:rsidR="00600A56" w:rsidRPr="00586F6C">
        <w:t xml:space="preserve"> не са усвоени утвърдените в бюджета средства за разработване на системата „Развитие и абонаментно обслужване на информационната система „Единно хранилище на данни - Отчети за банков надзор“ и за проектиране, разработка и внедряване на подобрения, изменения и допълнение към информационната система „Парична и лихвена статистика“.</w:t>
      </w:r>
    </w:p>
    <w:p w:rsidR="00600A56" w:rsidRPr="00586F6C" w:rsidRDefault="007F273B" w:rsidP="00935C3F">
      <w:pPr>
        <w:tabs>
          <w:tab w:val="left" w:pos="0"/>
        </w:tabs>
        <w:ind w:firstLine="709"/>
        <w:jc w:val="both"/>
      </w:pPr>
      <w:r w:rsidRPr="00586F6C">
        <w:t>г)</w:t>
      </w:r>
      <w:r w:rsidR="00600A56" w:rsidRPr="00586F6C">
        <w:t xml:space="preserve"> планираните дейности за провеждане на обществена поръчка за развитие на „Системата за отчитане, контрол и движение на наличните пари” и разработване и </w:t>
      </w:r>
      <w:r w:rsidR="00600A56" w:rsidRPr="00586F6C">
        <w:lastRenderedPageBreak/>
        <w:t>интеграция на „Регистър на Националния център за анализ” към „Системата за отчитане, контрол и движение на наличните пари” се очаква да бъдат изпълнени през 2015 г. Предвидените средства за „Разработване и внедряване на Интегрирана информационна система за финансови пазари“ не са изразходвани</w:t>
      </w:r>
      <w:r w:rsidR="00490F53" w:rsidRPr="00586F6C">
        <w:t>,</w:t>
      </w:r>
      <w:r w:rsidR="00600A56" w:rsidRPr="00586F6C">
        <w:t xml:space="preserve"> </w:t>
      </w:r>
      <w:r w:rsidR="00FF0525" w:rsidRPr="00586F6C">
        <w:t>тъй като е</w:t>
      </w:r>
      <w:r w:rsidR="00600A56" w:rsidRPr="00586F6C">
        <w:t xml:space="preserve"> сключ</w:t>
      </w:r>
      <w:r w:rsidR="00FF0525" w:rsidRPr="00586F6C">
        <w:t>е</w:t>
      </w:r>
      <w:r w:rsidR="00600A56" w:rsidRPr="00586F6C">
        <w:t>н д</w:t>
      </w:r>
      <w:r w:rsidR="00FF0525" w:rsidRPr="00586F6C">
        <w:t>оговор</w:t>
      </w:r>
      <w:r w:rsidR="004D039A" w:rsidRPr="00586F6C">
        <w:t xml:space="preserve"> за изпълнение през м.</w:t>
      </w:r>
      <w:r w:rsidR="00600A56" w:rsidRPr="00586F6C">
        <w:t xml:space="preserve"> ноември.</w:t>
      </w:r>
    </w:p>
    <w:p w:rsidR="001B1ECD" w:rsidRPr="00586F6C" w:rsidRDefault="007F273B" w:rsidP="00935C3F">
      <w:pPr>
        <w:tabs>
          <w:tab w:val="left" w:pos="0"/>
        </w:tabs>
        <w:ind w:firstLine="709"/>
        <w:jc w:val="both"/>
      </w:pPr>
      <w:r w:rsidRPr="00586F6C">
        <w:t>д)</w:t>
      </w:r>
      <w:r w:rsidR="00600A56" w:rsidRPr="00586F6C">
        <w:t xml:space="preserve"> договорът за извънгаранционно поддържане и развитие на страницата на Българската народна банка в интернет с избрания изпълнител е сключен през последното тримесечие на отчетната година, поради което не са изразходвани предвидените в бюджета средства. </w:t>
      </w:r>
    </w:p>
    <w:p w:rsidR="00600A56" w:rsidRPr="00586F6C" w:rsidRDefault="007F273B" w:rsidP="00935C3F">
      <w:pPr>
        <w:tabs>
          <w:tab w:val="left" w:pos="0"/>
        </w:tabs>
        <w:ind w:firstLine="709"/>
        <w:jc w:val="both"/>
      </w:pPr>
      <w:r w:rsidRPr="00586F6C">
        <w:t>е)</w:t>
      </w:r>
      <w:r w:rsidR="00600A56" w:rsidRPr="00586F6C">
        <w:t xml:space="preserve"> не е възникнала необходимост и по тази причина не са изразходвани средствата за закупуване на нови потребителски лицензи</w:t>
      </w:r>
      <w:r w:rsidR="001B1ECD" w:rsidRPr="00586F6C">
        <w:t>и</w:t>
      </w:r>
      <w:r w:rsidR="00600A56" w:rsidRPr="00586F6C">
        <w:t xml:space="preserve"> и продукти на: SAP; </w:t>
      </w:r>
      <w:proofErr w:type="spellStart"/>
      <w:r w:rsidR="00600A56" w:rsidRPr="00586F6C">
        <w:t>Оракъл</w:t>
      </w:r>
      <w:proofErr w:type="spellEnd"/>
      <w:r w:rsidR="0064530C" w:rsidRPr="00586F6C">
        <w:t xml:space="preserve"> </w:t>
      </w:r>
      <w:r w:rsidR="00600A56" w:rsidRPr="00586F6C">
        <w:t>-</w:t>
      </w:r>
      <w:r w:rsidR="0064530C" w:rsidRPr="00586F6C">
        <w:t xml:space="preserve"> </w:t>
      </w:r>
      <w:r w:rsidR="00600A56" w:rsidRPr="00586F6C">
        <w:t xml:space="preserve">база данни; </w:t>
      </w:r>
      <w:proofErr w:type="spellStart"/>
      <w:r w:rsidR="00600A56" w:rsidRPr="00586F6C">
        <w:t>Turbo</w:t>
      </w:r>
      <w:proofErr w:type="spellEnd"/>
      <w:r w:rsidR="00600A56" w:rsidRPr="00586F6C">
        <w:t xml:space="preserve"> Swift; графични продукти; математически софтуер; инструментални средства. </w:t>
      </w:r>
    </w:p>
    <w:p w:rsidR="00600A56" w:rsidRPr="00586F6C" w:rsidRDefault="001B1ECD" w:rsidP="00935C3F">
      <w:pPr>
        <w:tabs>
          <w:tab w:val="left" w:pos="0"/>
        </w:tabs>
        <w:ind w:firstLine="709"/>
        <w:jc w:val="both"/>
      </w:pPr>
      <w:r w:rsidRPr="00586F6C">
        <w:t>ж</w:t>
      </w:r>
      <w:r w:rsidR="007F273B" w:rsidRPr="00586F6C">
        <w:t>)</w:t>
      </w:r>
      <w:r w:rsidR="00600A56" w:rsidRPr="00586F6C">
        <w:t xml:space="preserve"> предвидените средства за разработване на нов интерфейс на „Система за отчитане, контрол и управление на движението на наличните пари“ за връзка с информационната система на „Дружество за касови услуги“ не са изразходвани</w:t>
      </w:r>
      <w:r w:rsidR="00490F53" w:rsidRPr="00586F6C">
        <w:t>,</w:t>
      </w:r>
      <w:r w:rsidR="00600A56" w:rsidRPr="00586F6C">
        <w:t xml:space="preserve"> поради отлагането на дейностите, свързани с развитието на тази система за 2015 г. Не е възникнала необходимост от промени и усъвършенстване на функционалността на Основната банкова информационна система, като предвидените средства в бюджета не са изразходвани.</w:t>
      </w:r>
    </w:p>
    <w:p w:rsidR="00600A56" w:rsidRPr="00586F6C" w:rsidRDefault="001B1ECD" w:rsidP="00935C3F">
      <w:pPr>
        <w:tabs>
          <w:tab w:val="left" w:pos="0"/>
        </w:tabs>
        <w:ind w:firstLine="709"/>
        <w:jc w:val="both"/>
      </w:pPr>
      <w:r w:rsidRPr="00586F6C">
        <w:t>з</w:t>
      </w:r>
      <w:r w:rsidR="008349C2" w:rsidRPr="00586F6C">
        <w:t>)</w:t>
      </w:r>
      <w:r w:rsidR="00F16861" w:rsidRPr="00586F6C">
        <w:t xml:space="preserve"> </w:t>
      </w:r>
      <w:r w:rsidR="00600A56" w:rsidRPr="00586F6C">
        <w:t>във връзка с усъвършенстване на програмния продукт „СОФИ” през отчетния период не е възникнала необходимост за бизнес потребителите за промени и усъвършенстване и по тази причина предвидените средства не са използвани. Утвърдените средства за разработване на „Информационна система за управление на оперативния риск</w:t>
      </w:r>
      <w:r w:rsidR="00B4578E" w:rsidRPr="00586F6C">
        <w:t>”</w:t>
      </w:r>
      <w:r w:rsidR="00600A56" w:rsidRPr="00586F6C">
        <w:t xml:space="preserve"> ще бъдат усвоени през 2015 г.</w:t>
      </w:r>
      <w:r w:rsidR="00B4578E" w:rsidRPr="00586F6C">
        <w:t>,</w:t>
      </w:r>
      <w:r w:rsidRPr="00586F6C">
        <w:t xml:space="preserve"> за</w:t>
      </w:r>
      <w:r w:rsidR="00600A56" w:rsidRPr="00586F6C">
        <w:t>ради забавено изпълнение от страна на доставчика по договора. Планираните средства за развитие на Централен кредитен регистър за резервиране и оптимизиране на архитектурата и разработване на допълнителна функционалност към системата и приложението за справки са използвани в по-малък от предвидения размер поради отложени дейности за развитие на системата за 2014 г.</w:t>
      </w:r>
      <w:r w:rsidR="00600A56" w:rsidRPr="00586F6C">
        <w:rPr>
          <w:rStyle w:val="FootnoteReference"/>
        </w:rPr>
        <w:footnoteReference w:id="23"/>
      </w:r>
    </w:p>
    <w:p w:rsidR="00BC0E30" w:rsidRPr="00586F6C" w:rsidRDefault="00BC0E30" w:rsidP="00BC0E30">
      <w:pPr>
        <w:tabs>
          <w:tab w:val="left" w:pos="-540"/>
        </w:tabs>
        <w:ind w:firstLine="709"/>
        <w:jc w:val="both"/>
        <w:rPr>
          <w:i/>
          <w:iCs/>
        </w:rPr>
      </w:pPr>
      <w:r w:rsidRPr="00586F6C">
        <w:rPr>
          <w:i/>
          <w:iCs/>
        </w:rPr>
        <w:t>От направения сравнителен анализ на информацията за планираните и отчетени разходи по бюджета на БНБ за 2014 г. е установено, че планираните средства за издръжка на БНБ и за инвестиции не са усвоени в планирания обем.</w:t>
      </w:r>
      <w:r w:rsidRPr="00586F6C">
        <w:rPr>
          <w:i/>
          <w:iCs/>
          <w:spacing w:val="-14"/>
        </w:rPr>
        <w:t xml:space="preserve"> </w:t>
      </w:r>
      <w:r w:rsidRPr="00586F6C">
        <w:rPr>
          <w:i/>
          <w:iCs/>
        </w:rPr>
        <w:t xml:space="preserve">Реализираните икономии по показатели на бюджета са обективно обосновани. </w:t>
      </w:r>
    </w:p>
    <w:p w:rsidR="00600A56" w:rsidRPr="00586F6C" w:rsidRDefault="00600A56" w:rsidP="00935C3F">
      <w:pPr>
        <w:tabs>
          <w:tab w:val="left" w:pos="0"/>
        </w:tabs>
        <w:ind w:firstLine="709"/>
        <w:jc w:val="both"/>
      </w:pPr>
    </w:p>
    <w:p w:rsidR="00600A56" w:rsidRPr="00586F6C" w:rsidRDefault="009870B2" w:rsidP="00935C3F">
      <w:pPr>
        <w:tabs>
          <w:tab w:val="left" w:pos="0"/>
        </w:tabs>
        <w:ind w:firstLine="709"/>
        <w:jc w:val="both"/>
        <w:rPr>
          <w:b/>
        </w:rPr>
      </w:pPr>
      <w:r w:rsidRPr="00586F6C">
        <w:rPr>
          <w:b/>
        </w:rPr>
        <w:t>5.</w:t>
      </w:r>
      <w:r w:rsidR="00600A56" w:rsidRPr="00586F6C">
        <w:t xml:space="preserve"> </w:t>
      </w:r>
      <w:r w:rsidR="00600A56" w:rsidRPr="00586F6C">
        <w:rPr>
          <w:b/>
        </w:rPr>
        <w:t>Отчитане на бюджетните разходи</w:t>
      </w:r>
    </w:p>
    <w:p w:rsidR="00600A56" w:rsidRPr="00586F6C" w:rsidRDefault="00600A56" w:rsidP="00935C3F">
      <w:pPr>
        <w:tabs>
          <w:tab w:val="left" w:pos="0"/>
        </w:tabs>
        <w:ind w:firstLine="709"/>
        <w:jc w:val="both"/>
      </w:pPr>
      <w:r w:rsidRPr="00586F6C">
        <w:t xml:space="preserve">Консолидираният финансов отчет на БНБ за 2014 г. е заверен </w:t>
      </w:r>
      <w:r w:rsidR="0064530C" w:rsidRPr="00586F6C">
        <w:t>съгласно доклад на независим външен одитор</w:t>
      </w:r>
      <w:r w:rsidRPr="00586F6C">
        <w:t xml:space="preserve">, в съответствие с изискванията на чл. 49, ал. 3 от ЗБНБ. </w:t>
      </w:r>
      <w:r w:rsidRPr="00586F6C">
        <w:rPr>
          <w:spacing w:val="-2"/>
        </w:rPr>
        <w:t xml:space="preserve">Изразено е независимо </w:t>
      </w:r>
      <w:proofErr w:type="spellStart"/>
      <w:r w:rsidRPr="00586F6C">
        <w:rPr>
          <w:spacing w:val="-2"/>
        </w:rPr>
        <w:t>одиторско</w:t>
      </w:r>
      <w:proofErr w:type="spellEnd"/>
      <w:r w:rsidRPr="00586F6C">
        <w:rPr>
          <w:spacing w:val="-2"/>
        </w:rPr>
        <w:t xml:space="preserve"> мнение, че отчет</w:t>
      </w:r>
      <w:r w:rsidR="002826FA" w:rsidRPr="00586F6C">
        <w:rPr>
          <w:spacing w:val="-2"/>
        </w:rPr>
        <w:t>ът</w:t>
      </w:r>
      <w:r w:rsidRPr="00586F6C">
        <w:rPr>
          <w:spacing w:val="-2"/>
        </w:rPr>
        <w:t xml:space="preserve"> дава вярна и честна представа за консолидираното финансово състояние на Б</w:t>
      </w:r>
      <w:r w:rsidR="00F16861" w:rsidRPr="00586F6C">
        <w:rPr>
          <w:spacing w:val="-2"/>
        </w:rPr>
        <w:t>НБ</w:t>
      </w:r>
      <w:r w:rsidRPr="00586F6C">
        <w:rPr>
          <w:spacing w:val="-2"/>
        </w:rPr>
        <w:t xml:space="preserve"> и дъщерните й дружества към 31.12.2014 г.,</w:t>
      </w:r>
      <w:r w:rsidRPr="00586F6C">
        <w:t xml:space="preserve"> както и за консолидираните финансови резултати от дейността на консолидираните парични потоци за годината, в съответствие с Международните стандарти за финансово отчитане</w:t>
      </w:r>
      <w:r w:rsidR="00F16861" w:rsidRPr="00586F6C">
        <w:t xml:space="preserve"> (МСФО)</w:t>
      </w:r>
      <w:r w:rsidRPr="00586F6C">
        <w:t>, приети от Европейския съюз.</w:t>
      </w:r>
    </w:p>
    <w:p w:rsidR="00600A56" w:rsidRPr="00586F6C" w:rsidRDefault="00600A56" w:rsidP="00935C3F">
      <w:pPr>
        <w:tabs>
          <w:tab w:val="left" w:pos="0"/>
        </w:tabs>
        <w:ind w:firstLine="709"/>
        <w:jc w:val="both"/>
      </w:pPr>
      <w:r w:rsidRPr="00586F6C">
        <w:t xml:space="preserve">5.1. Спецификата в обхвата на настоящия одит, свързана с изготвянето на отчет на бюджетните разходи на БНБ, едновременно с годишния финансов отчет и във форма, </w:t>
      </w:r>
      <w:r w:rsidRPr="00586F6C">
        <w:lastRenderedPageBreak/>
        <w:t xml:space="preserve">различна от тази на годишния финансов отчет на БНБ, </w:t>
      </w:r>
      <w:proofErr w:type="spellStart"/>
      <w:r w:rsidRPr="00586F6C">
        <w:t>предпоставя</w:t>
      </w:r>
      <w:proofErr w:type="spellEnd"/>
      <w:r w:rsidRPr="00586F6C">
        <w:t xml:space="preserve"> извършването на допълнителни тестове по същество, при които е установено: </w:t>
      </w:r>
    </w:p>
    <w:p w:rsidR="00600A56" w:rsidRPr="00586F6C" w:rsidRDefault="00600A56" w:rsidP="00935C3F">
      <w:pPr>
        <w:pStyle w:val="BodyText3"/>
        <w:spacing w:after="0"/>
        <w:ind w:firstLine="709"/>
        <w:jc w:val="both"/>
        <w:rPr>
          <w:rFonts w:ascii="Times New Roman" w:hAnsi="Times New Roman"/>
          <w:b/>
          <w:sz w:val="24"/>
          <w:szCs w:val="24"/>
          <w:lang w:val="bg-BG"/>
        </w:rPr>
      </w:pPr>
      <w:r w:rsidRPr="00586F6C">
        <w:rPr>
          <w:rFonts w:ascii="Times New Roman" w:hAnsi="Times New Roman"/>
          <w:sz w:val="24"/>
          <w:szCs w:val="24"/>
          <w:lang w:val="bg-BG"/>
        </w:rPr>
        <w:t xml:space="preserve">а) съответствие и достоверност на данните, посочени в отчета за изпълнение на бюджета на БНБ за 2014 г. Всички отразени </w:t>
      </w:r>
      <w:r w:rsidR="00F16861" w:rsidRPr="00586F6C">
        <w:rPr>
          <w:rFonts w:ascii="Times New Roman" w:hAnsi="Times New Roman"/>
          <w:sz w:val="24"/>
          <w:szCs w:val="24"/>
          <w:lang w:val="bg-BG"/>
        </w:rPr>
        <w:t xml:space="preserve">разходи </w:t>
      </w:r>
      <w:r w:rsidRPr="00586F6C">
        <w:rPr>
          <w:rFonts w:ascii="Times New Roman" w:hAnsi="Times New Roman"/>
          <w:sz w:val="24"/>
          <w:szCs w:val="24"/>
          <w:lang w:val="bg-BG"/>
        </w:rPr>
        <w:t>по отчета за изпълнение на бюджета на БНБ за 2014 г. по видове са осчетоводени по счетоводни сметки и са включени в оборотната ведомост на БНБ към 31.12.2014 г.;</w:t>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 xml:space="preserve">б) налице е </w:t>
      </w:r>
      <w:r w:rsidR="009870B2" w:rsidRPr="00586F6C">
        <w:rPr>
          <w:rFonts w:ascii="Times New Roman" w:hAnsi="Times New Roman"/>
          <w:sz w:val="24"/>
          <w:szCs w:val="24"/>
          <w:lang w:val="bg-BG"/>
        </w:rPr>
        <w:t>разлика</w:t>
      </w:r>
      <w:r w:rsidRPr="00586F6C">
        <w:rPr>
          <w:rFonts w:ascii="Times New Roman" w:hAnsi="Times New Roman"/>
          <w:sz w:val="24"/>
          <w:szCs w:val="24"/>
          <w:lang w:val="bg-BG"/>
        </w:rPr>
        <w:t xml:space="preserve"> между размера на бюджетните разходи, отразени в отчета за изпълнение на бюджета на БНБ към 31.12.2014 г. и административните разходи, включени в Консолидирания отчет за всеобхватния доход за годината, завършваща на 31.12.2014 г. </w:t>
      </w:r>
      <w:r w:rsidR="009870B2" w:rsidRPr="00586F6C">
        <w:rPr>
          <w:rFonts w:ascii="Times New Roman" w:hAnsi="Times New Roman"/>
          <w:sz w:val="24"/>
          <w:szCs w:val="24"/>
          <w:lang w:val="bg-BG"/>
        </w:rPr>
        <w:t>Разликата се дължи на прилагането на нормативните изисквания за консолидиране - дъщерни и асоциирани предприятия;</w:t>
      </w:r>
      <w:r w:rsidRPr="00586F6C">
        <w:rPr>
          <w:rFonts w:ascii="Times New Roman" w:hAnsi="Times New Roman"/>
          <w:sz w:val="24"/>
          <w:szCs w:val="24"/>
          <w:lang w:val="bg-BG"/>
        </w:rPr>
        <w:t xml:space="preserve"> </w:t>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в) при изготвянето на отчета за изпълнение на бюджета на БНБ към 31.12.2014 г. са приложени основните счетоводни принципи, заложени в приетата счетоводна политика;</w:t>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 xml:space="preserve">г) в общия размер на административните разходи на БНБ са включени разходите, свързани с издръжката на паричното </w:t>
      </w:r>
      <w:proofErr w:type="spellStart"/>
      <w:r w:rsidRPr="00586F6C">
        <w:rPr>
          <w:rFonts w:ascii="Times New Roman" w:hAnsi="Times New Roman"/>
          <w:sz w:val="24"/>
          <w:szCs w:val="24"/>
          <w:lang w:val="bg-BG"/>
        </w:rPr>
        <w:t>обращение</w:t>
      </w:r>
      <w:proofErr w:type="spellEnd"/>
      <w:r w:rsidRPr="00586F6C">
        <w:rPr>
          <w:rFonts w:ascii="Times New Roman" w:hAnsi="Times New Roman"/>
          <w:sz w:val="24"/>
          <w:szCs w:val="24"/>
          <w:lang w:val="bg-BG"/>
        </w:rPr>
        <w:t xml:space="preserve"> в размер на 1</w:t>
      </w:r>
      <w:r w:rsidR="00F16861" w:rsidRPr="00586F6C">
        <w:rPr>
          <w:rFonts w:ascii="Times New Roman" w:hAnsi="Times New Roman"/>
          <w:sz w:val="24"/>
          <w:szCs w:val="24"/>
          <w:lang w:val="bg-BG"/>
        </w:rPr>
        <w:t xml:space="preserve">2 836 хил. лв., в съответствие </w:t>
      </w:r>
      <w:r w:rsidRPr="00586F6C">
        <w:rPr>
          <w:rFonts w:ascii="Times New Roman" w:hAnsi="Times New Roman"/>
          <w:sz w:val="24"/>
          <w:szCs w:val="24"/>
          <w:lang w:val="bg-BG"/>
        </w:rPr>
        <w:t>с оповестената счетоводна политика;</w:t>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д) при счетоводното отразяване на бюджетните разходи са приложени изискванията на МСС и МСФО, заложени във Вътрешните правила за финансовите отчети и счетоводна политика на БНБ;</w:t>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e) формата и съдържанието на консолидирания баланс, както и обособените баланси на управленията „Емисионно” и „Банково” са изготвени в съответствие с международните счетоводни стандарти;</w:t>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ж) на основание чл. 1, ал. 2 и чл. 51 от З</w:t>
      </w:r>
      <w:r w:rsidR="009A0F6B" w:rsidRPr="00586F6C">
        <w:rPr>
          <w:rFonts w:ascii="Times New Roman" w:hAnsi="Times New Roman"/>
          <w:sz w:val="24"/>
          <w:szCs w:val="24"/>
          <w:lang w:val="bg-BG"/>
        </w:rPr>
        <w:t>БНБ</w:t>
      </w:r>
      <w:r w:rsidRPr="00586F6C">
        <w:rPr>
          <w:rFonts w:ascii="Times New Roman" w:hAnsi="Times New Roman"/>
          <w:sz w:val="24"/>
          <w:szCs w:val="24"/>
          <w:lang w:val="bg-BG"/>
        </w:rPr>
        <w:t xml:space="preserve">, в </w:t>
      </w:r>
      <w:proofErr w:type="spellStart"/>
      <w:r w:rsidRPr="00586F6C">
        <w:rPr>
          <w:rFonts w:ascii="Times New Roman" w:hAnsi="Times New Roman"/>
          <w:sz w:val="24"/>
          <w:szCs w:val="24"/>
          <w:lang w:val="bg-BG"/>
        </w:rPr>
        <w:t>законоустановения</w:t>
      </w:r>
      <w:proofErr w:type="spellEnd"/>
      <w:r w:rsidRPr="00586F6C">
        <w:rPr>
          <w:rFonts w:ascii="Times New Roman" w:hAnsi="Times New Roman"/>
          <w:sz w:val="24"/>
          <w:szCs w:val="24"/>
          <w:lang w:val="bg-BG"/>
        </w:rPr>
        <w:t xml:space="preserve"> срок от управителя на БНБ е предоставен </w:t>
      </w:r>
      <w:r w:rsidR="00B4578E" w:rsidRPr="00586F6C">
        <w:rPr>
          <w:rFonts w:ascii="Times New Roman" w:hAnsi="Times New Roman"/>
          <w:sz w:val="24"/>
          <w:szCs w:val="24"/>
          <w:lang w:val="bg-BG"/>
        </w:rPr>
        <w:t xml:space="preserve">на </w:t>
      </w:r>
      <w:r w:rsidR="001431C7" w:rsidRPr="00586F6C">
        <w:rPr>
          <w:rFonts w:ascii="Times New Roman" w:hAnsi="Times New Roman"/>
          <w:sz w:val="24"/>
          <w:szCs w:val="24"/>
          <w:lang w:val="bg-BG"/>
        </w:rPr>
        <w:t>НС</w:t>
      </w:r>
      <w:r w:rsidR="00B4578E" w:rsidRPr="00586F6C">
        <w:rPr>
          <w:rFonts w:ascii="Times New Roman" w:hAnsi="Times New Roman"/>
          <w:sz w:val="24"/>
          <w:szCs w:val="24"/>
          <w:lang w:val="bg-BG"/>
        </w:rPr>
        <w:t xml:space="preserve"> </w:t>
      </w:r>
      <w:r w:rsidRPr="00586F6C">
        <w:rPr>
          <w:rFonts w:ascii="Times New Roman" w:hAnsi="Times New Roman"/>
          <w:sz w:val="24"/>
          <w:szCs w:val="24"/>
          <w:lang w:val="bg-BG"/>
        </w:rPr>
        <w:t>годишния отчет на БНБ за 2014 г.</w:t>
      </w:r>
      <w:r w:rsidRPr="00586F6C">
        <w:rPr>
          <w:rStyle w:val="FootnoteReference"/>
          <w:rFonts w:ascii="Times New Roman" w:hAnsi="Times New Roman"/>
          <w:sz w:val="24"/>
          <w:szCs w:val="24"/>
          <w:lang w:val="bg-BG"/>
        </w:rPr>
        <w:footnoteReference w:id="24"/>
      </w:r>
    </w:p>
    <w:p w:rsidR="00600A56" w:rsidRPr="00586F6C" w:rsidRDefault="00600A56" w:rsidP="00935C3F">
      <w:pPr>
        <w:pStyle w:val="BodyText3"/>
        <w:spacing w:after="0"/>
        <w:ind w:firstLine="709"/>
        <w:jc w:val="both"/>
        <w:rPr>
          <w:rFonts w:ascii="Times New Roman" w:hAnsi="Times New Roman"/>
          <w:sz w:val="24"/>
          <w:szCs w:val="24"/>
          <w:lang w:val="bg-BG"/>
        </w:rPr>
      </w:pPr>
      <w:r w:rsidRPr="00586F6C">
        <w:rPr>
          <w:rFonts w:ascii="Times New Roman" w:hAnsi="Times New Roman"/>
          <w:sz w:val="24"/>
          <w:szCs w:val="24"/>
          <w:lang w:val="bg-BG"/>
        </w:rPr>
        <w:t>5.2.</w:t>
      </w:r>
      <w:r w:rsidRPr="00586F6C">
        <w:rPr>
          <w:rFonts w:ascii="Times New Roman" w:hAnsi="Times New Roman"/>
          <w:lang w:val="bg-BG"/>
        </w:rPr>
        <w:t xml:space="preserve"> </w:t>
      </w:r>
      <w:r w:rsidRPr="00586F6C">
        <w:rPr>
          <w:rFonts w:ascii="Times New Roman" w:hAnsi="Times New Roman"/>
          <w:sz w:val="24"/>
          <w:szCs w:val="24"/>
          <w:lang w:val="bg-BG"/>
        </w:rPr>
        <w:t xml:space="preserve">За целите на одита са извършени тестове за оценка на достатъчност и документална обоснованост на извършените записи в счетоводните регистри и законосъобразност на </w:t>
      </w:r>
      <w:proofErr w:type="spellStart"/>
      <w:r w:rsidRPr="00586F6C">
        <w:rPr>
          <w:rFonts w:ascii="Times New Roman" w:hAnsi="Times New Roman"/>
          <w:sz w:val="24"/>
          <w:szCs w:val="24"/>
          <w:lang w:val="bg-BG"/>
        </w:rPr>
        <w:t>разходооправдателните</w:t>
      </w:r>
      <w:proofErr w:type="spellEnd"/>
      <w:r w:rsidRPr="00586F6C">
        <w:rPr>
          <w:rFonts w:ascii="Times New Roman" w:hAnsi="Times New Roman"/>
          <w:sz w:val="24"/>
          <w:szCs w:val="24"/>
          <w:lang w:val="bg-BG"/>
        </w:rPr>
        <w:t xml:space="preserve"> документи през </w:t>
      </w:r>
      <w:proofErr w:type="spellStart"/>
      <w:r w:rsidRPr="00586F6C">
        <w:rPr>
          <w:rFonts w:ascii="Times New Roman" w:hAnsi="Times New Roman"/>
          <w:sz w:val="24"/>
          <w:szCs w:val="24"/>
          <w:lang w:val="bg-BG"/>
        </w:rPr>
        <w:t>одитирания</w:t>
      </w:r>
      <w:proofErr w:type="spellEnd"/>
      <w:r w:rsidRPr="00586F6C">
        <w:rPr>
          <w:rFonts w:ascii="Times New Roman" w:hAnsi="Times New Roman"/>
          <w:sz w:val="24"/>
          <w:szCs w:val="24"/>
          <w:lang w:val="bg-BG"/>
        </w:rPr>
        <w:t xml:space="preserve"> период. Формирана е нестатистическа извадка от генералната съвкупност, представляваща  всички видове бюджетни разходи на БНБ за 2014 г. със стойност по-ви</w:t>
      </w:r>
      <w:r w:rsidR="00425EAC" w:rsidRPr="00586F6C">
        <w:rPr>
          <w:rFonts w:ascii="Times New Roman" w:hAnsi="Times New Roman"/>
          <w:sz w:val="24"/>
          <w:szCs w:val="24"/>
          <w:lang w:val="bg-BG"/>
        </w:rPr>
        <w:t>с</w:t>
      </w:r>
      <w:r w:rsidRPr="00586F6C">
        <w:rPr>
          <w:rFonts w:ascii="Times New Roman" w:hAnsi="Times New Roman"/>
          <w:sz w:val="24"/>
          <w:szCs w:val="24"/>
          <w:lang w:val="bg-BG"/>
        </w:rPr>
        <w:t xml:space="preserve">ока от приетия праг на същественост по стойност (2 на сто) - 1470 хил. лв. за разходите по раздел I и </w:t>
      </w:r>
      <w:r w:rsidR="009A0F6B" w:rsidRPr="00586F6C">
        <w:rPr>
          <w:rFonts w:ascii="Times New Roman" w:hAnsi="Times New Roman"/>
          <w:sz w:val="24"/>
          <w:szCs w:val="24"/>
          <w:lang w:val="bg-BG"/>
        </w:rPr>
        <w:br/>
      </w:r>
      <w:r w:rsidRPr="00586F6C">
        <w:rPr>
          <w:rFonts w:ascii="Times New Roman" w:hAnsi="Times New Roman"/>
          <w:sz w:val="24"/>
          <w:szCs w:val="24"/>
          <w:lang w:val="bg-BG"/>
        </w:rPr>
        <w:t>101 хил. лв. за разходите по раздел II от отчета за изпълнени</w:t>
      </w:r>
      <w:r w:rsidR="00425EAC" w:rsidRPr="00586F6C">
        <w:rPr>
          <w:rFonts w:ascii="Times New Roman" w:hAnsi="Times New Roman"/>
          <w:sz w:val="24"/>
          <w:szCs w:val="24"/>
          <w:lang w:val="bg-BG"/>
        </w:rPr>
        <w:t>е</w:t>
      </w:r>
      <w:r w:rsidRPr="00586F6C">
        <w:rPr>
          <w:rFonts w:ascii="Times New Roman" w:hAnsi="Times New Roman"/>
          <w:sz w:val="24"/>
          <w:szCs w:val="24"/>
          <w:lang w:val="bg-BG"/>
        </w:rPr>
        <w:t xml:space="preserve">то на бюджета на БНБ към 31.12.2014 г. Критерий за избор на единиците, включени в извадката е месецът от 2014 г., през който са отчетени най-високи стойности по съответния показател от генералната съвкупност, </w:t>
      </w:r>
      <w:r w:rsidR="00DE1EE2" w:rsidRPr="00586F6C">
        <w:rPr>
          <w:rFonts w:ascii="Times New Roman" w:hAnsi="Times New Roman"/>
          <w:sz w:val="24"/>
          <w:szCs w:val="24"/>
          <w:lang w:val="bg-BG"/>
        </w:rPr>
        <w:t xml:space="preserve">както следва: </w:t>
      </w:r>
    </w:p>
    <w:p w:rsidR="00600A56" w:rsidRPr="00586F6C" w:rsidRDefault="00DE1EE2" w:rsidP="00935C3F">
      <w:pPr>
        <w:ind w:firstLine="709"/>
        <w:jc w:val="both"/>
      </w:pPr>
      <w:r w:rsidRPr="00586F6C">
        <w:t>а) разходи, свързани с издръ</w:t>
      </w:r>
      <w:r w:rsidR="00FF0525" w:rsidRPr="00586F6C">
        <w:t xml:space="preserve">жката на паричното </w:t>
      </w:r>
      <w:proofErr w:type="spellStart"/>
      <w:r w:rsidR="00FF0525" w:rsidRPr="00586F6C">
        <w:t>обращение</w:t>
      </w:r>
      <w:proofErr w:type="spellEnd"/>
      <w:r w:rsidR="00FF0525" w:rsidRPr="00586F6C">
        <w:t xml:space="preserve"> - н</w:t>
      </w:r>
      <w:r w:rsidRPr="00586F6C">
        <w:t xml:space="preserve">ови банкноти </w:t>
      </w:r>
      <w:r w:rsidR="00FF0525" w:rsidRPr="00586F6C">
        <w:t>-</w:t>
      </w:r>
      <w:r w:rsidRPr="00586F6C">
        <w:t xml:space="preserve"> месец ноември</w:t>
      </w:r>
      <w:r w:rsidR="0060567D" w:rsidRPr="00586F6C">
        <w:t>; нови монети – месец февруари;</w:t>
      </w:r>
    </w:p>
    <w:p w:rsidR="00600A56" w:rsidRPr="00586F6C" w:rsidRDefault="0060567D" w:rsidP="00935C3F">
      <w:pPr>
        <w:ind w:firstLine="709"/>
        <w:jc w:val="both"/>
      </w:pPr>
      <w:r w:rsidRPr="00586F6C">
        <w:t xml:space="preserve">б) разходи за външни услуги, в т.ч. за абонаментна </w:t>
      </w:r>
      <w:r w:rsidR="00586F6C" w:rsidRPr="00586F6C">
        <w:t>поддръжка</w:t>
      </w:r>
      <w:r w:rsidRPr="00586F6C">
        <w:t xml:space="preserve"> на софтуерни продукти – месец януари; ремонт на основни сгради</w:t>
      </w:r>
      <w:r w:rsidR="008076E7" w:rsidRPr="00586F6C">
        <w:t xml:space="preserve"> </w:t>
      </w:r>
      <w:r w:rsidR="00DE1EE2" w:rsidRPr="00586F6C">
        <w:t xml:space="preserve">- месец март; договори за охрана с МВР и др. – месец септември; </w:t>
      </w:r>
    </w:p>
    <w:p w:rsidR="00600A56" w:rsidRPr="00586F6C" w:rsidRDefault="0060567D" w:rsidP="00935C3F">
      <w:pPr>
        <w:ind w:firstLine="709"/>
        <w:jc w:val="both"/>
      </w:pPr>
      <w:r w:rsidRPr="00586F6C">
        <w:t>в) разходи за персонал – разходи за списъчен състав – месец март;</w:t>
      </w:r>
    </w:p>
    <w:p w:rsidR="00600A56" w:rsidRPr="00586F6C" w:rsidRDefault="0060567D" w:rsidP="00935C3F">
      <w:pPr>
        <w:ind w:firstLine="709"/>
        <w:jc w:val="both"/>
      </w:pPr>
      <w:r w:rsidRPr="00586F6C">
        <w:t>г) разходи за амортизации – месец март;</w:t>
      </w:r>
    </w:p>
    <w:p w:rsidR="00600A56" w:rsidRPr="00586F6C" w:rsidRDefault="0060567D" w:rsidP="00935C3F">
      <w:pPr>
        <w:ind w:firstLine="709"/>
        <w:jc w:val="both"/>
      </w:pPr>
      <w:r w:rsidRPr="00586F6C">
        <w:t>д) раз</w:t>
      </w:r>
      <w:r w:rsidR="00FF0525" w:rsidRPr="00586F6C">
        <w:t>ходи за инвестиции, в т.</w:t>
      </w:r>
      <w:r w:rsidRPr="00586F6C">
        <w:t>ч. извършени разходи за придобиване на машини и съоръжения, транспортни средства и друго оборудване</w:t>
      </w:r>
      <w:r w:rsidR="008076E7" w:rsidRPr="00586F6C">
        <w:t xml:space="preserve"> </w:t>
      </w:r>
      <w:r w:rsidR="00DE1EE2" w:rsidRPr="00586F6C">
        <w:t>– месец октомври; информационни системи на БНБ – месец август.</w:t>
      </w:r>
    </w:p>
    <w:p w:rsidR="00600A56" w:rsidRPr="00586F6C" w:rsidRDefault="00600A56" w:rsidP="00935C3F">
      <w:pPr>
        <w:ind w:firstLine="709"/>
        <w:jc w:val="both"/>
      </w:pPr>
      <w:r w:rsidRPr="00586F6C">
        <w:lastRenderedPageBreak/>
        <w:t>От проверката на първичните документи, въз основа на които са извършени счетоводните записвания в ОБИС SAP е установено:</w:t>
      </w:r>
    </w:p>
    <w:p w:rsidR="00600A56" w:rsidRPr="00586F6C" w:rsidRDefault="009A0F6B" w:rsidP="00935C3F">
      <w:pPr>
        <w:tabs>
          <w:tab w:val="left" w:pos="1560"/>
        </w:tabs>
        <w:ind w:firstLine="709"/>
        <w:jc w:val="both"/>
      </w:pPr>
      <w:r w:rsidRPr="00586F6C">
        <w:t>а)</w:t>
      </w:r>
      <w:r w:rsidR="001431C7" w:rsidRPr="00586F6C">
        <w:t xml:space="preserve"> </w:t>
      </w:r>
      <w:proofErr w:type="spellStart"/>
      <w:r w:rsidR="009870B2" w:rsidRPr="00586F6C">
        <w:t>разходооправдателните</w:t>
      </w:r>
      <w:proofErr w:type="spellEnd"/>
      <w:r w:rsidR="009870B2" w:rsidRPr="00586F6C">
        <w:t xml:space="preserve"> документи са достатъчни и законосъобразни за отразяване на проверените счетоводни записвания за извършени бюджетни разходи за 2014 г. и са съставени </w:t>
      </w:r>
      <w:r w:rsidRPr="00586F6C">
        <w:t xml:space="preserve">и </w:t>
      </w:r>
      <w:proofErr w:type="spellStart"/>
      <w:r w:rsidRPr="00586F6C">
        <w:t>комплектовани</w:t>
      </w:r>
      <w:proofErr w:type="spellEnd"/>
      <w:r w:rsidRPr="00586F6C">
        <w:t xml:space="preserve"> </w:t>
      </w:r>
      <w:r w:rsidR="009870B2" w:rsidRPr="00586F6C">
        <w:t>в съответствие с действащите нормативни и вътрешни актове;</w:t>
      </w:r>
    </w:p>
    <w:p w:rsidR="00600A56" w:rsidRPr="00586F6C" w:rsidRDefault="009A0F6B" w:rsidP="00935C3F">
      <w:pPr>
        <w:tabs>
          <w:tab w:val="left" w:pos="1560"/>
        </w:tabs>
        <w:ind w:firstLine="709"/>
        <w:jc w:val="both"/>
      </w:pPr>
      <w:r w:rsidRPr="00586F6C">
        <w:t>б)</w:t>
      </w:r>
      <w:r w:rsidR="00600A56" w:rsidRPr="00586F6C">
        <w:t xml:space="preserve"> всички проверени разходи са документално обосновани и са извършени след издадено писмено нареждане за плащане в лева до главния счетоводител на БНБ от главния секретар на БНБ, придружено с подадени </w:t>
      </w:r>
      <w:r w:rsidR="001431C7" w:rsidRPr="00586F6C">
        <w:t>„</w:t>
      </w:r>
      <w:r w:rsidR="00600A56" w:rsidRPr="00586F6C">
        <w:t xml:space="preserve">заявки </w:t>
      </w:r>
      <w:r w:rsidR="009870B2" w:rsidRPr="00586F6C">
        <w:t>за доставка/ поръчки</w:t>
      </w:r>
      <w:r w:rsidR="001431C7" w:rsidRPr="00586F6C">
        <w:t>”</w:t>
      </w:r>
      <w:r w:rsidR="00600A56" w:rsidRPr="00586F6C">
        <w:t xml:space="preserve">, първични счетоводни документи (фактури по договор, заверени и  подписани на обратната страна от съответните длъжностни лица, протоколи);   </w:t>
      </w:r>
    </w:p>
    <w:p w:rsidR="00600A56" w:rsidRPr="00586F6C" w:rsidRDefault="009A0F6B" w:rsidP="00935C3F">
      <w:pPr>
        <w:tabs>
          <w:tab w:val="left" w:pos="1560"/>
        </w:tabs>
        <w:ind w:firstLine="709"/>
        <w:jc w:val="both"/>
      </w:pPr>
      <w:r w:rsidRPr="00586F6C">
        <w:t>в)</w:t>
      </w:r>
      <w:r w:rsidR="00600A56" w:rsidRPr="00586F6C">
        <w:t xml:space="preserve"> осъществен е предварителен контрол за спазване изискванията на действащото законодателство, вътрешните правила и договорите на всички документи по разходите от отговорния счетоводител от </w:t>
      </w:r>
      <w:r w:rsidR="00863997" w:rsidRPr="00586F6C">
        <w:t>Д</w:t>
      </w:r>
      <w:r w:rsidR="00600A56" w:rsidRPr="00586F6C">
        <w:t>ирекция „Главно счетоводство” в БНБ, различен от счетоводителя</w:t>
      </w:r>
      <w:r w:rsidR="00947496" w:rsidRPr="00586F6C">
        <w:t>,</w:t>
      </w:r>
      <w:r w:rsidR="00600A56" w:rsidRPr="00586F6C">
        <w:t xml:space="preserve"> съставил и осчетоводил разходите в ОБИС SAP. Предварителният контрол преди извършване на плащанията и извършените счетоводни записвания е удостоверен с подпис за верифицирал върху извлечение от ОБИС SAP;</w:t>
      </w:r>
    </w:p>
    <w:p w:rsidR="00600A56" w:rsidRPr="00586F6C" w:rsidRDefault="009A0F6B" w:rsidP="00935C3F">
      <w:pPr>
        <w:tabs>
          <w:tab w:val="left" w:pos="1560"/>
        </w:tabs>
        <w:ind w:firstLine="709"/>
        <w:jc w:val="both"/>
      </w:pPr>
      <w:r w:rsidRPr="00586F6C">
        <w:t>г)</w:t>
      </w:r>
      <w:r w:rsidR="00600A56" w:rsidRPr="00586F6C">
        <w:t xml:space="preserve"> извършените стопански операции са отразявани в реално време по съответните счетоводни сметки при спазване на принципа за текущо начисляване и утвърдения сметкоплан на БНБ; </w:t>
      </w:r>
    </w:p>
    <w:p w:rsidR="00600A56" w:rsidRPr="00586F6C" w:rsidRDefault="009A0F6B" w:rsidP="00935C3F">
      <w:pPr>
        <w:tabs>
          <w:tab w:val="left" w:pos="1560"/>
        </w:tabs>
        <w:ind w:firstLine="709"/>
        <w:jc w:val="both"/>
      </w:pPr>
      <w:r w:rsidRPr="00586F6C">
        <w:t>д)</w:t>
      </w:r>
      <w:r w:rsidR="00600A56" w:rsidRPr="00586F6C">
        <w:t xml:space="preserve"> </w:t>
      </w:r>
      <w:proofErr w:type="spellStart"/>
      <w:r w:rsidR="00600A56" w:rsidRPr="00586F6C">
        <w:t>авторизационната</w:t>
      </w:r>
      <w:proofErr w:type="spellEnd"/>
      <w:r w:rsidR="00600A56" w:rsidRPr="00586F6C">
        <w:t xml:space="preserve"> концепция на ОБИС SAP осигурява минимум тройно равнище на контрол и верификация на всеки счетоводен запис и защитава потребителите на SAP от непозволен достъп, с което е предотвратено допускането на грешки;</w:t>
      </w:r>
    </w:p>
    <w:p w:rsidR="00600A56" w:rsidRPr="00586F6C" w:rsidRDefault="009A0F6B" w:rsidP="00935C3F">
      <w:pPr>
        <w:tabs>
          <w:tab w:val="left" w:pos="1560"/>
        </w:tabs>
        <w:ind w:firstLine="709"/>
        <w:jc w:val="both"/>
      </w:pPr>
      <w:r w:rsidRPr="00586F6C">
        <w:t>е)</w:t>
      </w:r>
      <w:r w:rsidR="00600A56" w:rsidRPr="00586F6C">
        <w:t xml:space="preserve"> прилаганите контролни дейности, вградени в софтуерния продукт ОБИС SAP</w:t>
      </w:r>
      <w:r w:rsidR="00947496" w:rsidRPr="00586F6C">
        <w:t>,</w:t>
      </w:r>
      <w:r w:rsidR="00600A56" w:rsidRPr="00586F6C">
        <w:t xml:space="preserve"> са адекватни и ефективни</w:t>
      </w:r>
      <w:r w:rsidR="00947496" w:rsidRPr="00586F6C">
        <w:t>,</w:t>
      </w:r>
      <w:r w:rsidR="00600A56" w:rsidRPr="00586F6C">
        <w:t xml:space="preserve"> </w:t>
      </w:r>
      <w:r w:rsidR="00DE1EE2" w:rsidRPr="00586F6C">
        <w:t>и не са довели до извършване на незаконосъобразни разходи</w:t>
      </w:r>
      <w:r w:rsidR="00947496" w:rsidRPr="00586F6C">
        <w:t>.</w:t>
      </w:r>
      <w:r w:rsidR="00600A56" w:rsidRPr="00586F6C">
        <w:rPr>
          <w:rStyle w:val="FootnoteReference"/>
        </w:rPr>
        <w:footnoteReference w:id="25"/>
      </w:r>
      <w:r w:rsidR="00600A56" w:rsidRPr="00586F6C">
        <w:t xml:space="preserve"> </w:t>
      </w:r>
    </w:p>
    <w:p w:rsidR="00600A56" w:rsidRPr="00586F6C" w:rsidRDefault="00600A56" w:rsidP="00935C3F">
      <w:pPr>
        <w:ind w:firstLine="709"/>
        <w:jc w:val="both"/>
        <w:rPr>
          <w:i/>
        </w:rPr>
      </w:pPr>
    </w:p>
    <w:p w:rsidR="00600A56" w:rsidRPr="00586F6C" w:rsidRDefault="00600A56" w:rsidP="00935C3F">
      <w:pPr>
        <w:ind w:firstLine="709"/>
        <w:jc w:val="both"/>
        <w:rPr>
          <w:bCs/>
          <w:i/>
          <w:iCs/>
        </w:rPr>
      </w:pPr>
      <w:r w:rsidRPr="00586F6C">
        <w:rPr>
          <w:bCs/>
          <w:i/>
          <w:iCs/>
        </w:rPr>
        <w:t xml:space="preserve">Отразяването на стопанските и финансови операции в счетоводните регистри на БНБ се осъществява при спазване на нормативните изисквания за достатъчност и законосъобразност на </w:t>
      </w:r>
      <w:proofErr w:type="spellStart"/>
      <w:r w:rsidRPr="00586F6C">
        <w:rPr>
          <w:bCs/>
          <w:i/>
          <w:iCs/>
        </w:rPr>
        <w:t>разходооправдателните</w:t>
      </w:r>
      <w:proofErr w:type="spellEnd"/>
      <w:r w:rsidRPr="00586F6C">
        <w:rPr>
          <w:bCs/>
          <w:i/>
          <w:iCs/>
        </w:rPr>
        <w:t xml:space="preserve"> документи</w:t>
      </w:r>
      <w:r w:rsidR="006428DC" w:rsidRPr="00586F6C">
        <w:rPr>
          <w:bCs/>
          <w:i/>
          <w:iCs/>
        </w:rPr>
        <w:t xml:space="preserve"> и</w:t>
      </w:r>
      <w:r w:rsidRPr="00586F6C">
        <w:rPr>
          <w:bCs/>
          <w:i/>
          <w:iCs/>
        </w:rPr>
        <w:t xml:space="preserve"> счетоводните записвания</w:t>
      </w:r>
      <w:r w:rsidR="006428DC" w:rsidRPr="00586F6C">
        <w:rPr>
          <w:bCs/>
          <w:i/>
          <w:iCs/>
        </w:rPr>
        <w:t>.</w:t>
      </w:r>
      <w:r w:rsidRPr="00586F6C">
        <w:rPr>
          <w:bCs/>
          <w:i/>
          <w:iCs/>
        </w:rPr>
        <w:t xml:space="preserve"> </w:t>
      </w:r>
    </w:p>
    <w:p w:rsidR="00600A56" w:rsidRPr="00586F6C" w:rsidRDefault="00600A56" w:rsidP="00935C3F">
      <w:pPr>
        <w:ind w:firstLine="709"/>
        <w:jc w:val="both"/>
        <w:rPr>
          <w:bCs/>
          <w:i/>
          <w:iCs/>
        </w:rPr>
      </w:pPr>
      <w:r w:rsidRPr="00586F6C">
        <w:rPr>
          <w:bCs/>
          <w:i/>
          <w:iCs/>
        </w:rPr>
        <w:t xml:space="preserve">Отчитането на бюджетните разходи е осъществено в условията на адекватни и ефективни контролни механизми, чрез преминаване през съответните контролни нива на оторизираните лица, съобразно отредените им роли на потребители в ОБИС SAP. </w:t>
      </w:r>
    </w:p>
    <w:p w:rsidR="00600A56" w:rsidRPr="00586F6C" w:rsidRDefault="00600A56" w:rsidP="00935C3F">
      <w:pPr>
        <w:pStyle w:val="FootnoteText"/>
        <w:ind w:firstLine="709"/>
        <w:jc w:val="both"/>
        <w:rPr>
          <w:b/>
          <w:sz w:val="24"/>
          <w:szCs w:val="24"/>
        </w:rPr>
      </w:pPr>
    </w:p>
    <w:p w:rsidR="00600A56" w:rsidRPr="00586F6C" w:rsidRDefault="00600A56" w:rsidP="00935C3F">
      <w:pPr>
        <w:pStyle w:val="FootnoteText"/>
        <w:ind w:firstLine="709"/>
        <w:jc w:val="both"/>
        <w:rPr>
          <w:b/>
          <w:sz w:val="24"/>
          <w:szCs w:val="24"/>
        </w:rPr>
      </w:pPr>
      <w:r w:rsidRPr="00586F6C">
        <w:rPr>
          <w:b/>
          <w:sz w:val="24"/>
          <w:szCs w:val="24"/>
        </w:rPr>
        <w:t>II</w:t>
      </w:r>
      <w:r w:rsidRPr="00586F6C">
        <w:rPr>
          <w:b/>
        </w:rPr>
        <w:t xml:space="preserve">. </w:t>
      </w:r>
      <w:r w:rsidRPr="00586F6C">
        <w:rPr>
          <w:b/>
          <w:sz w:val="24"/>
          <w:szCs w:val="24"/>
        </w:rPr>
        <w:t>Управление на процеса по възлагане на обществени поръчки</w:t>
      </w:r>
    </w:p>
    <w:p w:rsidR="00600A56" w:rsidRPr="00586F6C" w:rsidRDefault="00600A56" w:rsidP="00A96FFE">
      <w:pPr>
        <w:pStyle w:val="FootnoteText"/>
        <w:numPr>
          <w:ilvl w:val="0"/>
          <w:numId w:val="21"/>
        </w:numPr>
        <w:ind w:hanging="359"/>
        <w:jc w:val="both"/>
        <w:rPr>
          <w:b/>
          <w:sz w:val="24"/>
          <w:szCs w:val="24"/>
        </w:rPr>
      </w:pPr>
      <w:r w:rsidRPr="00586F6C">
        <w:rPr>
          <w:b/>
          <w:sz w:val="24"/>
          <w:szCs w:val="24"/>
        </w:rPr>
        <w:t>Обща информация за възложените обществени поръчки</w:t>
      </w:r>
    </w:p>
    <w:p w:rsidR="00600A56" w:rsidRPr="00586F6C" w:rsidRDefault="00600A56" w:rsidP="00935C3F">
      <w:pPr>
        <w:tabs>
          <w:tab w:val="left" w:pos="720"/>
        </w:tabs>
        <w:ind w:firstLine="709"/>
        <w:jc w:val="both"/>
      </w:pPr>
      <w:r w:rsidRPr="00586F6C">
        <w:t>Българската народна банка е възложител на обще</w:t>
      </w:r>
      <w:r w:rsidR="00A96FFE" w:rsidRPr="00586F6C">
        <w:t xml:space="preserve">ствени поръчки по </w:t>
      </w:r>
      <w:r w:rsidRPr="00586F6C">
        <w:t>чл.</w:t>
      </w:r>
      <w:r w:rsidR="00A96FFE" w:rsidRPr="00586F6C">
        <w:t> </w:t>
      </w:r>
      <w:r w:rsidRPr="00586F6C">
        <w:t>7, т. 1 от ЗОП.</w:t>
      </w:r>
    </w:p>
    <w:p w:rsidR="00600A56" w:rsidRPr="00586F6C" w:rsidRDefault="00600A56" w:rsidP="00935C3F">
      <w:pPr>
        <w:ind w:firstLine="709"/>
        <w:jc w:val="both"/>
      </w:pPr>
      <w:r w:rsidRPr="00586F6C">
        <w:t>На основание чл. 8, ал. 3 от ЗОП и чл. 3, ал. 3 от Вътрешни правила за провеждане на процедури по възлагане на обществени поръчки в БНБ организацията</w:t>
      </w:r>
      <w:r w:rsidR="00420FD3" w:rsidRPr="00586F6C">
        <w:t>,</w:t>
      </w:r>
      <w:r w:rsidRPr="00586F6C">
        <w:t xml:space="preserve"> провеждането на процедурите за възлагане на обществени поръчки </w:t>
      </w:r>
      <w:r w:rsidR="00420FD3" w:rsidRPr="00586F6C">
        <w:t xml:space="preserve">и сключването на договорите </w:t>
      </w:r>
      <w:r w:rsidRPr="00586F6C">
        <w:t xml:space="preserve">се </w:t>
      </w:r>
      <w:r w:rsidR="00B0318D" w:rsidRPr="00586F6C">
        <w:t xml:space="preserve">осъществяват </w:t>
      </w:r>
      <w:r w:rsidRPr="00586F6C">
        <w:t xml:space="preserve">от управителя на БНБ или от упълномощено от него лице. </w:t>
      </w:r>
    </w:p>
    <w:p w:rsidR="00600A56" w:rsidRPr="00586F6C" w:rsidRDefault="00600A56" w:rsidP="00935C3F">
      <w:pPr>
        <w:tabs>
          <w:tab w:val="left" w:pos="720"/>
        </w:tabs>
        <w:ind w:firstLine="709"/>
        <w:jc w:val="both"/>
      </w:pPr>
      <w:r w:rsidRPr="00586F6C">
        <w:t xml:space="preserve">Управителят на БНБ, на основание чл. 8, ал. 2 от ЗОП </w:t>
      </w:r>
      <w:r w:rsidR="00420FD3" w:rsidRPr="00586F6C">
        <w:t xml:space="preserve">е </w:t>
      </w:r>
      <w:r w:rsidRPr="00586F6C">
        <w:t>делегира</w:t>
      </w:r>
      <w:r w:rsidR="00420FD3" w:rsidRPr="00586F6C">
        <w:t>л</w:t>
      </w:r>
      <w:r w:rsidRPr="00586F6C">
        <w:t xml:space="preserve"> правомощия на главния секретар да изпълнява правата и задълженията на възложител по ЗОП</w:t>
      </w:r>
      <w:r w:rsidR="00420FD3" w:rsidRPr="00586F6C">
        <w:t xml:space="preserve"> и </w:t>
      </w:r>
      <w:r w:rsidR="00420FD3" w:rsidRPr="00586F6C">
        <w:lastRenderedPageBreak/>
        <w:t xml:space="preserve">нормативните актове </w:t>
      </w:r>
      <w:r w:rsidR="00C012FF" w:rsidRPr="00586F6C">
        <w:t>п</w:t>
      </w:r>
      <w:r w:rsidR="00420FD3" w:rsidRPr="00586F6C">
        <w:t>о приложението му</w:t>
      </w:r>
      <w:r w:rsidR="00F16861" w:rsidRPr="00586F6C">
        <w:t>.</w:t>
      </w:r>
      <w:r w:rsidRPr="00586F6C">
        <w:rPr>
          <w:rStyle w:val="FootnoteReference"/>
        </w:rPr>
        <w:footnoteReference w:id="26"/>
      </w:r>
      <w:r w:rsidRPr="00586F6C">
        <w:t xml:space="preserve"> Други длъжностни лица не са упълномощавани да възлагат обществени поръчки през одитирания период. </w:t>
      </w:r>
    </w:p>
    <w:p w:rsidR="00600A56" w:rsidRPr="00586F6C" w:rsidRDefault="00600A56" w:rsidP="00935C3F">
      <w:pPr>
        <w:pStyle w:val="FootnoteText"/>
        <w:ind w:firstLine="709"/>
        <w:jc w:val="both"/>
        <w:rPr>
          <w:sz w:val="24"/>
          <w:szCs w:val="24"/>
        </w:rPr>
      </w:pPr>
      <w:r w:rsidRPr="00586F6C">
        <w:rPr>
          <w:sz w:val="24"/>
          <w:szCs w:val="24"/>
        </w:rPr>
        <w:t xml:space="preserve">При одита, възлагането на обществени поръчки в БНБ, както и състоянието на системите за вътрешен контрол, са оценени спрямо изискванията на правната рамка и договорите за обществени поръчки. </w:t>
      </w:r>
    </w:p>
    <w:p w:rsidR="00600A56" w:rsidRPr="00586F6C" w:rsidRDefault="00600A56" w:rsidP="00935C3F">
      <w:pPr>
        <w:pStyle w:val="FootnoteText"/>
        <w:ind w:firstLine="709"/>
        <w:jc w:val="both"/>
        <w:rPr>
          <w:sz w:val="24"/>
          <w:szCs w:val="24"/>
        </w:rPr>
      </w:pPr>
      <w:r w:rsidRPr="00586F6C">
        <w:rPr>
          <w:sz w:val="24"/>
          <w:szCs w:val="24"/>
        </w:rPr>
        <w:t>По информация на БНБ, за периода от 01.</w:t>
      </w:r>
      <w:proofErr w:type="spellStart"/>
      <w:r w:rsidRPr="00586F6C">
        <w:rPr>
          <w:sz w:val="24"/>
          <w:szCs w:val="24"/>
        </w:rPr>
        <w:t>01</w:t>
      </w:r>
      <w:proofErr w:type="spellEnd"/>
      <w:r w:rsidRPr="00586F6C">
        <w:rPr>
          <w:sz w:val="24"/>
          <w:szCs w:val="24"/>
        </w:rPr>
        <w:t xml:space="preserve">.2014 г. до 31.12.2014 г. с решение на възложителя са открити и приключили 25 </w:t>
      </w:r>
      <w:r w:rsidR="00316803" w:rsidRPr="00586F6C">
        <w:rPr>
          <w:sz w:val="24"/>
          <w:szCs w:val="24"/>
        </w:rPr>
        <w:t xml:space="preserve">(двадесет и пет) </w:t>
      </w:r>
      <w:r w:rsidR="00720098" w:rsidRPr="00586F6C">
        <w:rPr>
          <w:sz w:val="24"/>
          <w:szCs w:val="24"/>
        </w:rPr>
        <w:t>п</w:t>
      </w:r>
      <w:r w:rsidRPr="00586F6C">
        <w:rPr>
          <w:sz w:val="24"/>
          <w:szCs w:val="24"/>
        </w:rPr>
        <w:t xml:space="preserve">роцедури по ЗОП, от които 19 (деветнадесет) са завършили със сключване на договор/и  на стойност </w:t>
      </w:r>
      <w:r w:rsidR="009870B2" w:rsidRPr="00586F6C">
        <w:rPr>
          <w:sz w:val="24"/>
          <w:szCs w:val="24"/>
        </w:rPr>
        <w:t>22 612 540, 74 лв.</w:t>
      </w:r>
      <w:r w:rsidRPr="00586F6C">
        <w:rPr>
          <w:sz w:val="24"/>
          <w:szCs w:val="24"/>
        </w:rPr>
        <w:t xml:space="preserve"> без ДДС</w:t>
      </w:r>
      <w:r w:rsidR="00F16861" w:rsidRPr="00586F6C">
        <w:rPr>
          <w:sz w:val="24"/>
          <w:szCs w:val="24"/>
        </w:rPr>
        <w:t>.</w:t>
      </w:r>
      <w:r w:rsidRPr="00586F6C">
        <w:rPr>
          <w:rStyle w:val="FootnoteReference"/>
          <w:sz w:val="24"/>
          <w:szCs w:val="24"/>
        </w:rPr>
        <w:footnoteReference w:id="27"/>
      </w:r>
      <w:r w:rsidRPr="00586F6C">
        <w:rPr>
          <w:sz w:val="24"/>
          <w:szCs w:val="24"/>
        </w:rPr>
        <w:t xml:space="preserve"> </w:t>
      </w:r>
    </w:p>
    <w:p w:rsidR="00600A56" w:rsidRPr="00586F6C" w:rsidRDefault="00600A56" w:rsidP="00935C3F">
      <w:pPr>
        <w:pStyle w:val="FootnoteText"/>
        <w:ind w:firstLine="709"/>
        <w:jc w:val="both"/>
        <w:rPr>
          <w:b/>
          <w:sz w:val="24"/>
          <w:szCs w:val="24"/>
        </w:rPr>
      </w:pPr>
      <w:proofErr w:type="spellStart"/>
      <w:r w:rsidRPr="00586F6C">
        <w:rPr>
          <w:sz w:val="24"/>
          <w:szCs w:val="24"/>
        </w:rPr>
        <w:t>Възлаган</w:t>
      </w:r>
      <w:r w:rsidR="00F16861" w:rsidRPr="00586F6C">
        <w:rPr>
          <w:sz w:val="24"/>
          <w:szCs w:val="24"/>
        </w:rPr>
        <w:t>ията</w:t>
      </w:r>
      <w:proofErr w:type="spellEnd"/>
      <w:r w:rsidR="00F16861" w:rsidRPr="00586F6C">
        <w:rPr>
          <w:sz w:val="24"/>
          <w:szCs w:val="24"/>
        </w:rPr>
        <w:t xml:space="preserve"> по реда на глава осма „</w:t>
      </w:r>
      <w:r w:rsidRPr="00586F6C">
        <w:rPr>
          <w:sz w:val="24"/>
          <w:szCs w:val="24"/>
        </w:rPr>
        <w:t xml:space="preserve">а" от ЗОП (чрез публична покана) в БНБ през одитирания период са 16 на обща стойност </w:t>
      </w:r>
      <w:r w:rsidR="001A5DD4" w:rsidRPr="00586F6C">
        <w:rPr>
          <w:sz w:val="24"/>
          <w:szCs w:val="24"/>
        </w:rPr>
        <w:t>794 084</w:t>
      </w:r>
      <w:r w:rsidRPr="00586F6C">
        <w:rPr>
          <w:sz w:val="24"/>
          <w:szCs w:val="24"/>
        </w:rPr>
        <w:t xml:space="preserve"> лв. без ДДС</w:t>
      </w:r>
      <w:r w:rsidR="00F16861" w:rsidRPr="00586F6C">
        <w:rPr>
          <w:sz w:val="24"/>
          <w:szCs w:val="24"/>
        </w:rPr>
        <w:t>.</w:t>
      </w:r>
      <w:r w:rsidRPr="00586F6C">
        <w:rPr>
          <w:rStyle w:val="FootnoteReference"/>
          <w:sz w:val="24"/>
          <w:szCs w:val="24"/>
        </w:rPr>
        <w:footnoteReference w:id="28"/>
      </w:r>
    </w:p>
    <w:p w:rsidR="00600A56" w:rsidRPr="00586F6C" w:rsidRDefault="00600A56" w:rsidP="00935C3F">
      <w:pPr>
        <w:ind w:firstLine="709"/>
        <w:jc w:val="both"/>
        <w:rPr>
          <w:iCs/>
        </w:rPr>
      </w:pPr>
      <w:r w:rsidRPr="00586F6C">
        <w:rPr>
          <w:iCs/>
        </w:rPr>
        <w:t xml:space="preserve">Възложените обществени поръчки през одитирания период са </w:t>
      </w:r>
      <w:r w:rsidRPr="00586F6C">
        <w:rPr>
          <w:iCs/>
          <w:spacing w:val="-4"/>
        </w:rPr>
        <w:t>по реда на действащия за периода ЗОП (</w:t>
      </w:r>
      <w:r w:rsidR="00720098" w:rsidRPr="00586F6C">
        <w:rPr>
          <w:iCs/>
          <w:spacing w:val="-4"/>
        </w:rPr>
        <w:t>ред</w:t>
      </w:r>
      <w:r w:rsidRPr="00586F6C">
        <w:rPr>
          <w:iCs/>
          <w:spacing w:val="-4"/>
        </w:rPr>
        <w:t>. ДВ, бр. 15 от 15.02.2013 г</w:t>
      </w:r>
      <w:r w:rsidR="00720098" w:rsidRPr="00586F6C">
        <w:rPr>
          <w:iCs/>
          <w:spacing w:val="-4"/>
        </w:rPr>
        <w:t>.</w:t>
      </w:r>
      <w:r w:rsidRPr="00586F6C">
        <w:rPr>
          <w:iCs/>
          <w:spacing w:val="-4"/>
        </w:rPr>
        <w:t>;  изм. ДВ, бр. 35 от 22.04.2014 г.;</w:t>
      </w:r>
      <w:r w:rsidRPr="00586F6C">
        <w:t xml:space="preserve"> изм. и доп. ДВ, бр. 40 от 13.05.2014 г.</w:t>
      </w:r>
      <w:r w:rsidRPr="00586F6C">
        <w:rPr>
          <w:iCs/>
        </w:rPr>
        <w:t>)</w:t>
      </w:r>
      <w:r w:rsidR="00720098" w:rsidRPr="00586F6C">
        <w:rPr>
          <w:iCs/>
        </w:rPr>
        <w:t>.</w:t>
      </w:r>
      <w:r w:rsidRPr="00586F6C">
        <w:rPr>
          <w:iCs/>
        </w:rPr>
        <w:t xml:space="preserve"> </w:t>
      </w:r>
    </w:p>
    <w:p w:rsidR="00600A56" w:rsidRPr="00586F6C" w:rsidRDefault="00600A56" w:rsidP="00935C3F">
      <w:pPr>
        <w:ind w:firstLine="709"/>
        <w:jc w:val="both"/>
      </w:pPr>
    </w:p>
    <w:p w:rsidR="00600A56" w:rsidRPr="00586F6C" w:rsidRDefault="00600A56" w:rsidP="00935C3F">
      <w:pPr>
        <w:ind w:firstLine="709"/>
        <w:jc w:val="both"/>
        <w:rPr>
          <w:b/>
        </w:rPr>
      </w:pPr>
      <w:r w:rsidRPr="00586F6C">
        <w:rPr>
          <w:b/>
        </w:rPr>
        <w:t>2.</w:t>
      </w:r>
      <w:r w:rsidRPr="00586F6C">
        <w:t xml:space="preserve"> </w:t>
      </w:r>
      <w:r w:rsidRPr="00586F6C">
        <w:rPr>
          <w:b/>
        </w:rPr>
        <w:t>Вътрешни актове</w:t>
      </w:r>
    </w:p>
    <w:p w:rsidR="00C743F8" w:rsidRPr="00586F6C" w:rsidRDefault="00600A56" w:rsidP="00935C3F">
      <w:pPr>
        <w:ind w:firstLine="709"/>
        <w:jc w:val="both"/>
      </w:pPr>
      <w:r w:rsidRPr="00586F6C">
        <w:rPr>
          <w:b/>
        </w:rPr>
        <w:tab/>
      </w:r>
      <w:r w:rsidRPr="00586F6C">
        <w:t xml:space="preserve">В </w:t>
      </w:r>
      <w:r w:rsidR="00C743F8" w:rsidRPr="00586F6C">
        <w:t xml:space="preserve">чл. 8б от </w:t>
      </w:r>
      <w:r w:rsidRPr="00586F6C">
        <w:t>ЗОП е регламентирано задължението</w:t>
      </w:r>
      <w:r w:rsidR="00C743F8" w:rsidRPr="00586F6C">
        <w:t xml:space="preserve"> </w:t>
      </w:r>
      <w:r w:rsidRPr="00586F6C">
        <w:t xml:space="preserve">за възложителите да приемат вътрешни правила за възлагане на обществени поръчки, които да съдържат реда за планиране и организация на провеждането на процедурите и реда за осъществяване на контрол по изпълнението на сключените договори за обществени поръчки. </w:t>
      </w:r>
    </w:p>
    <w:p w:rsidR="00600A56" w:rsidRPr="00586F6C" w:rsidRDefault="00600A56" w:rsidP="00935C3F">
      <w:pPr>
        <w:ind w:firstLine="709"/>
        <w:jc w:val="both"/>
      </w:pPr>
      <w:r w:rsidRPr="00586F6C">
        <w:t>През одитирания период в БНБ действат</w:t>
      </w:r>
      <w:r w:rsidRPr="00586F6C">
        <w:rPr>
          <w:vertAlign w:val="superscript"/>
        </w:rPr>
        <w:footnoteReference w:id="29"/>
      </w:r>
      <w:r w:rsidRPr="00586F6C">
        <w:t xml:space="preserve"> Вътрешни правила за провеждане на процедури по възлагане на обществени поръчки в БНБ</w:t>
      </w:r>
      <w:r w:rsidRPr="00586F6C">
        <w:rPr>
          <w:vertAlign w:val="superscript"/>
        </w:rPr>
        <w:footnoteReference w:id="30"/>
      </w:r>
      <w:r w:rsidRPr="00586F6C">
        <w:t xml:space="preserve"> (Вътрешни правила по ЗОП).</w:t>
      </w:r>
    </w:p>
    <w:p w:rsidR="00600A56" w:rsidRPr="00586F6C" w:rsidRDefault="00600A56" w:rsidP="00935C3F">
      <w:pPr>
        <w:ind w:firstLine="709"/>
        <w:jc w:val="both"/>
      </w:pPr>
      <w:r w:rsidRPr="00586F6C">
        <w:t xml:space="preserve">Вътрешните правила по ЗОП съдържат </w:t>
      </w:r>
      <w:r w:rsidR="00F16861" w:rsidRPr="00586F6C">
        <w:t>разпоредби</w:t>
      </w:r>
      <w:r w:rsidRPr="00586F6C">
        <w:t xml:space="preserve"> относно общите положения,  приложното поле и вътрешната организация за възлагане на обществените поръчки, по реда на ЗОП. Регламентиран</w:t>
      </w:r>
      <w:r w:rsidR="006B17B8" w:rsidRPr="00586F6C">
        <w:t>и са също</w:t>
      </w:r>
      <w:r w:rsidRPr="00586F6C">
        <w:t xml:space="preserve"> </w:t>
      </w:r>
      <w:r w:rsidR="006B17B8" w:rsidRPr="00586F6C">
        <w:t>планирането на обществените поръчки,</w:t>
      </w:r>
      <w:r w:rsidRPr="00586F6C">
        <w:t xml:space="preserve"> подготовката и провеждането на процедурите, </w:t>
      </w:r>
      <w:r w:rsidR="006B17B8" w:rsidRPr="00586F6C">
        <w:t xml:space="preserve">ред за възлагане на обществени поръчки по чл. 14, ал. 4 и ал. 5 от ЗОП, </w:t>
      </w:r>
      <w:r w:rsidRPr="00586F6C">
        <w:t>сключването на договорите, контрола по изпълнението им, както и архивирането на досиетата.</w:t>
      </w:r>
    </w:p>
    <w:p w:rsidR="00600A56" w:rsidRPr="00586F6C" w:rsidRDefault="00600A56" w:rsidP="003F1D23">
      <w:pPr>
        <w:ind w:firstLine="709"/>
        <w:jc w:val="both"/>
      </w:pPr>
      <w:r w:rsidRPr="00586F6C">
        <w:t>Правилник</w:t>
      </w:r>
      <w:r w:rsidR="00C55D22" w:rsidRPr="00586F6C">
        <w:t>ът</w:t>
      </w:r>
      <w:r w:rsidRPr="00586F6C">
        <w:t xml:space="preserve"> за функциите и отговорностите на структурните звена и за компетентностите на ръководните длъжностни лица в Българска народна банка</w:t>
      </w:r>
      <w:r w:rsidRPr="00586F6C">
        <w:rPr>
          <w:vertAlign w:val="superscript"/>
        </w:rPr>
        <w:footnoteReference w:id="31"/>
      </w:r>
      <w:r w:rsidR="003F1D23" w:rsidRPr="00586F6C">
        <w:t xml:space="preserve"> </w:t>
      </w:r>
      <w:r w:rsidR="001A5DD4" w:rsidRPr="00586F6C">
        <w:t>р</w:t>
      </w:r>
      <w:r w:rsidRPr="00586F6C">
        <w:t xml:space="preserve">егламентира функциите и отговорностите на Дирекция „Обществени поръчки“. В задълженията на дирекцията е да </w:t>
      </w:r>
      <w:r w:rsidR="003F1D23" w:rsidRPr="00586F6C">
        <w:t>„</w:t>
      </w:r>
      <w:r w:rsidRPr="00586F6C">
        <w:t>контролира спазването на ЗОП, Правилника за прилагане на ЗОП, Наредбата за възлагане на малки обществени поръчки, Наредбата за условията и реда за възлагане на</w:t>
      </w:r>
      <w:r w:rsidR="00D30B79" w:rsidRPr="00586F6C">
        <w:t xml:space="preserve"> специални обществени поръчки, </w:t>
      </w:r>
      <w:r w:rsidRPr="00586F6C">
        <w:t>Вътрешните правила за реда за избор на изпълнители на обществени поръчки в БНБ”</w:t>
      </w:r>
      <w:r w:rsidR="00D30B79" w:rsidRPr="00586F6C">
        <w:t>.</w:t>
      </w:r>
      <w:r w:rsidR="00492D0A" w:rsidRPr="00586F6C">
        <w:rPr>
          <w:rStyle w:val="FootnoteReference"/>
        </w:rPr>
        <w:footnoteReference w:id="32"/>
      </w:r>
      <w:r w:rsidRPr="00586F6C">
        <w:t xml:space="preserve"> </w:t>
      </w:r>
      <w:r w:rsidR="001C559C" w:rsidRPr="00586F6C">
        <w:t xml:space="preserve">Някои от цитираните актове като </w:t>
      </w:r>
      <w:r w:rsidRPr="00586F6C">
        <w:t>Наредбата за възлагане на малки обществени поръчки</w:t>
      </w:r>
      <w:r w:rsidR="00D30B79" w:rsidRPr="00586F6C">
        <w:t>,</w:t>
      </w:r>
      <w:r w:rsidRPr="00586F6C">
        <w:rPr>
          <w:rStyle w:val="FootnoteReference"/>
        </w:rPr>
        <w:footnoteReference w:id="33"/>
      </w:r>
      <w:r w:rsidRPr="00586F6C">
        <w:t xml:space="preserve"> Наредбата за </w:t>
      </w:r>
      <w:r w:rsidRPr="00586F6C">
        <w:lastRenderedPageBreak/>
        <w:t>възлагане на специални обществени поръчки</w:t>
      </w:r>
      <w:r w:rsidRPr="00586F6C">
        <w:rPr>
          <w:rStyle w:val="FootnoteReference"/>
        </w:rPr>
        <w:footnoteReference w:id="34"/>
      </w:r>
      <w:r w:rsidRPr="00586F6C">
        <w:t xml:space="preserve"> и Вътрешните правила за реда за избор на изпълнители на обществени поръчки в БНБ</w:t>
      </w:r>
      <w:r w:rsidRPr="00586F6C">
        <w:rPr>
          <w:rStyle w:val="FootnoteReference"/>
        </w:rPr>
        <w:footnoteReference w:id="35"/>
      </w:r>
      <w:r w:rsidRPr="00586F6C">
        <w:t xml:space="preserve"> са отменени, което налага актуализирането на Правилника за функциите </w:t>
      </w:r>
      <w:r w:rsidR="001C559C" w:rsidRPr="00586F6C">
        <w:t xml:space="preserve">и отговорностите на структурните звена и за компетентностите на ръководните длъжностни лица </w:t>
      </w:r>
      <w:r w:rsidRPr="00586F6C">
        <w:t>в БНБ.</w:t>
      </w:r>
    </w:p>
    <w:p w:rsidR="009253E7" w:rsidRPr="00586F6C" w:rsidRDefault="009253E7" w:rsidP="00935C3F">
      <w:pPr>
        <w:ind w:firstLine="709"/>
        <w:jc w:val="both"/>
        <w:rPr>
          <w:i/>
          <w:highlight w:val="yellow"/>
        </w:rPr>
      </w:pPr>
    </w:p>
    <w:p w:rsidR="00600A56" w:rsidRPr="00586F6C" w:rsidRDefault="009870B2" w:rsidP="00935C3F">
      <w:pPr>
        <w:ind w:firstLine="709"/>
        <w:jc w:val="both"/>
        <w:rPr>
          <w:i/>
        </w:rPr>
      </w:pPr>
      <w:r w:rsidRPr="00586F6C">
        <w:rPr>
          <w:i/>
        </w:rPr>
        <w:t>В съответствие с изискванията на ЗОП през одитирания период в БНБ действат вътрешни правила, които регламентират процеса по възлагане на обществени поръчки, с оглед на спецификата на администрацията в БНБ. Осигурено е разпределение на функциите и отговорностите на всеки етап от процеса по възлагане на обществените поръчки и за контрола по изпълнението на сключените договори между различните структурни звена в администрацията. Предвидени са контролни дейности на всички етапи при възлагане на обществените поръчки. Вътрешните правила са съобразени с действащата нормативна уредба.</w:t>
      </w:r>
    </w:p>
    <w:p w:rsidR="00600A56" w:rsidRPr="00586F6C" w:rsidRDefault="00600A56" w:rsidP="00935C3F">
      <w:pPr>
        <w:ind w:firstLine="709"/>
        <w:jc w:val="both"/>
      </w:pPr>
      <w:r w:rsidRPr="00586F6C">
        <w:rPr>
          <w:i/>
        </w:rPr>
        <w:t>Правилникът за функциите и отговорностите на структурните звена и за компетентностите на ръководните длъжностни лица в Българска народна банка не е в съответствие с действащата нормативна уредба, което изисква неговото актуализиране</w:t>
      </w:r>
      <w:r w:rsidR="009870B2" w:rsidRPr="00586F6C">
        <w:rPr>
          <w:i/>
        </w:rPr>
        <w:t>.</w:t>
      </w:r>
    </w:p>
    <w:p w:rsidR="00600A56" w:rsidRPr="00586F6C" w:rsidRDefault="00600A56" w:rsidP="00935C3F">
      <w:pPr>
        <w:ind w:firstLine="709"/>
        <w:jc w:val="both"/>
        <w:rPr>
          <w:b/>
        </w:rPr>
      </w:pPr>
    </w:p>
    <w:p w:rsidR="00600A56" w:rsidRPr="00586F6C" w:rsidRDefault="00600A56" w:rsidP="00935C3F">
      <w:pPr>
        <w:ind w:firstLine="709"/>
        <w:jc w:val="both"/>
        <w:rPr>
          <w:b/>
        </w:rPr>
      </w:pPr>
      <w:r w:rsidRPr="00586F6C">
        <w:rPr>
          <w:b/>
        </w:rPr>
        <w:t>3. Планиране на обществени поръчки</w:t>
      </w:r>
    </w:p>
    <w:p w:rsidR="00600A56" w:rsidRPr="00586F6C" w:rsidRDefault="00600A56" w:rsidP="00935C3F">
      <w:pPr>
        <w:ind w:firstLine="709"/>
        <w:jc w:val="both"/>
      </w:pPr>
      <w:r w:rsidRPr="00586F6C">
        <w:t>През одитирания период, дейностите по планира</w:t>
      </w:r>
      <w:r w:rsidR="0083171B" w:rsidRPr="00586F6C">
        <w:t>не</w:t>
      </w:r>
      <w:r w:rsidRPr="00586F6C">
        <w:t xml:space="preserve"> на обществените поръчки са регламентирани с утвърдените от УС на БНБ Вътрешни правила по ЗОП.</w:t>
      </w:r>
    </w:p>
    <w:p w:rsidR="00600A56" w:rsidRPr="00586F6C" w:rsidRDefault="00600A56" w:rsidP="00935C3F">
      <w:pPr>
        <w:ind w:firstLine="709"/>
        <w:jc w:val="both"/>
      </w:pPr>
      <w:r w:rsidRPr="00586F6C">
        <w:t>Планирането като етап от организацията по възлагането на обществените поръчки, има за цел да определи вида на процедурите</w:t>
      </w:r>
      <w:r w:rsidR="00C93F25" w:rsidRPr="00586F6C">
        <w:t>,</w:t>
      </w:r>
      <w:r w:rsidRPr="00586F6C">
        <w:t xml:space="preserve"> които следва да се проведат, ресурсното им осигуряване</w:t>
      </w:r>
      <w:r w:rsidR="00FC3B94" w:rsidRPr="00586F6C">
        <w:t>,</w:t>
      </w:r>
      <w:r w:rsidRPr="00586F6C">
        <w:t xml:space="preserve"> единичната и общата стойност и предварителното им обявяване.</w:t>
      </w:r>
    </w:p>
    <w:p w:rsidR="00600A56" w:rsidRPr="00586F6C" w:rsidRDefault="00600A56" w:rsidP="00935C3F">
      <w:pPr>
        <w:ind w:firstLine="709"/>
        <w:jc w:val="both"/>
      </w:pPr>
      <w:r w:rsidRPr="00586F6C">
        <w:t xml:space="preserve">От главния секретар на БНБ е утвърден </w:t>
      </w:r>
      <w:r w:rsidR="00FC3B94" w:rsidRPr="00586F6C">
        <w:t>К</w:t>
      </w:r>
      <w:r w:rsidRPr="00586F6C">
        <w:t>алендарен план за провеждане на обществени поръчки през 2014 г</w:t>
      </w:r>
      <w:r w:rsidR="00FC3B94" w:rsidRPr="00586F6C">
        <w:t>.</w:t>
      </w:r>
      <w:r w:rsidRPr="00586F6C">
        <w:rPr>
          <w:rStyle w:val="FootnoteReference"/>
        </w:rPr>
        <w:footnoteReference w:id="36"/>
      </w:r>
      <w:r w:rsidRPr="00586F6C">
        <w:t xml:space="preserve"> В него е предвидено да се проведат 5</w:t>
      </w:r>
      <w:r w:rsidR="004500A3" w:rsidRPr="00586F6C">
        <w:t>8</w:t>
      </w:r>
      <w:r w:rsidRPr="00586F6C">
        <w:t xml:space="preserve"> обществени поръчки, като е определен вида на процедурата, прогнозната стойност, прогнозна дата за откриване на процедурата и крайна дата за подписване на договор</w:t>
      </w:r>
      <w:r w:rsidRPr="00586F6C">
        <w:rPr>
          <w:rStyle w:val="FootnoteReference"/>
        </w:rPr>
        <w:footnoteReference w:id="37"/>
      </w:r>
      <w:r w:rsidRPr="00586F6C">
        <w:t xml:space="preserve">. </w:t>
      </w:r>
      <w:r w:rsidR="00C93F25" w:rsidRPr="00586F6C">
        <w:t>Г</w:t>
      </w:r>
      <w:r w:rsidRPr="00586F6C">
        <w:t>лавния</w:t>
      </w:r>
      <w:r w:rsidR="00C93F25" w:rsidRPr="00586F6C">
        <w:t>т</w:t>
      </w:r>
      <w:r w:rsidRPr="00586F6C">
        <w:t xml:space="preserve"> секретар на БНБ е одобрил предварителните обявления за възлагане на обществени поръчки, които банката възнамерява да открие през 2014 г. и </w:t>
      </w:r>
      <w:r w:rsidR="00726F58" w:rsidRPr="00586F6C">
        <w:t xml:space="preserve">същите </w:t>
      </w:r>
      <w:r w:rsidRPr="00586F6C">
        <w:t xml:space="preserve">са изпратени </w:t>
      </w:r>
      <w:r w:rsidR="005F0CAA" w:rsidRPr="00586F6C">
        <w:t xml:space="preserve">в регламентираните срокове </w:t>
      </w:r>
      <w:r w:rsidRPr="00586F6C">
        <w:t>за публикуване в РОП на АОП и „Официален вестник“ на Европейския съюз.</w:t>
      </w:r>
      <w:r w:rsidR="009870B2" w:rsidRPr="00586F6C">
        <w:rPr>
          <w:rStyle w:val="FootnoteReference"/>
        </w:rPr>
        <w:footnoteReference w:id="38"/>
      </w:r>
    </w:p>
    <w:p w:rsidR="00600A56" w:rsidRPr="00586F6C" w:rsidRDefault="00600A56" w:rsidP="00935C3F">
      <w:pPr>
        <w:ind w:firstLine="709"/>
        <w:jc w:val="both"/>
      </w:pPr>
      <w:r w:rsidRPr="00586F6C">
        <w:t xml:space="preserve">От извършената проверка </w:t>
      </w:r>
      <w:r w:rsidR="00D30B79" w:rsidRPr="00586F6C">
        <w:t>за</w:t>
      </w:r>
      <w:r w:rsidRPr="00586F6C">
        <w:t xml:space="preserve"> съответствието между проверените </w:t>
      </w:r>
      <w:r w:rsidR="00C2187F" w:rsidRPr="00586F6C">
        <w:t>обществени поръчки, възложени през одитирания период</w:t>
      </w:r>
      <w:r w:rsidRPr="00586F6C">
        <w:t xml:space="preserve"> и утвърдения календарен план за провеждане на обществени поръчки за 2014 г. е установено, че от </w:t>
      </w:r>
      <w:r w:rsidR="00FE14DE" w:rsidRPr="00586F6C">
        <w:t xml:space="preserve">девет </w:t>
      </w:r>
      <w:r w:rsidRPr="00586F6C">
        <w:t xml:space="preserve">проверени процедури </w:t>
      </w:r>
      <w:r w:rsidR="00C2187F" w:rsidRPr="00586F6C">
        <w:t xml:space="preserve">по ЗОП, </w:t>
      </w:r>
      <w:r w:rsidRPr="00586F6C">
        <w:t>само две</w:t>
      </w:r>
      <w:r w:rsidRPr="00586F6C">
        <w:rPr>
          <w:rStyle w:val="FootnoteReference"/>
        </w:rPr>
        <w:footnoteReference w:id="39"/>
      </w:r>
      <w:r w:rsidRPr="00586F6C">
        <w:t xml:space="preserve"> са </w:t>
      </w:r>
      <w:r w:rsidR="00C2187F" w:rsidRPr="00586F6C">
        <w:t xml:space="preserve">предварително планирани и включени в </w:t>
      </w:r>
      <w:r w:rsidR="005F0CAA" w:rsidRPr="00586F6C">
        <w:t>К</w:t>
      </w:r>
      <w:r w:rsidR="00C2187F" w:rsidRPr="00586F6C">
        <w:t xml:space="preserve">алендарния план и </w:t>
      </w:r>
      <w:r w:rsidRPr="00586F6C">
        <w:t xml:space="preserve">от </w:t>
      </w:r>
      <w:r w:rsidR="00D30B79" w:rsidRPr="00586F6C">
        <w:t xml:space="preserve">проверените </w:t>
      </w:r>
      <w:r w:rsidR="00FE14DE" w:rsidRPr="00586F6C">
        <w:t>осем</w:t>
      </w:r>
      <w:r w:rsidRPr="00586F6C">
        <w:t xml:space="preserve"> възлагания по глава осма „а” </w:t>
      </w:r>
      <w:r w:rsidR="00FE14DE" w:rsidRPr="00586F6C">
        <w:t>от ЗОП</w:t>
      </w:r>
      <w:r w:rsidR="0002712D" w:rsidRPr="00586F6C">
        <w:t xml:space="preserve"> </w:t>
      </w:r>
      <w:r w:rsidRPr="00586F6C">
        <w:t xml:space="preserve">– </w:t>
      </w:r>
      <w:r w:rsidR="007545BA" w:rsidRPr="00586F6C">
        <w:t xml:space="preserve">шест </w:t>
      </w:r>
      <w:r w:rsidRPr="00586F6C">
        <w:t>броя са предварително планирани</w:t>
      </w:r>
      <w:r w:rsidR="00D30B79" w:rsidRPr="00586F6C">
        <w:t>.</w:t>
      </w:r>
      <w:r w:rsidRPr="00586F6C">
        <w:rPr>
          <w:rStyle w:val="FootnoteReference"/>
        </w:rPr>
        <w:footnoteReference w:id="40"/>
      </w:r>
    </w:p>
    <w:p w:rsidR="00600A56" w:rsidRPr="00586F6C" w:rsidRDefault="00600A56" w:rsidP="00935C3F">
      <w:pPr>
        <w:ind w:firstLine="709"/>
        <w:jc w:val="both"/>
      </w:pPr>
      <w:r w:rsidRPr="00586F6C">
        <w:tab/>
      </w:r>
    </w:p>
    <w:p w:rsidR="004624F2" w:rsidRPr="00586F6C" w:rsidRDefault="009870B2" w:rsidP="00935C3F">
      <w:pPr>
        <w:ind w:firstLine="709"/>
        <w:jc w:val="both"/>
        <w:rPr>
          <w:i/>
        </w:rPr>
      </w:pPr>
      <w:r w:rsidRPr="00586F6C">
        <w:rPr>
          <w:i/>
        </w:rPr>
        <w:lastRenderedPageBreak/>
        <w:t>Регламентираният ред при планиране на обществените поръчки създава условия за спазване на законовите изисквания при провеждането им и спомага за постигане на целите в дейността.</w:t>
      </w:r>
    </w:p>
    <w:p w:rsidR="007331C4" w:rsidRPr="00586F6C" w:rsidRDefault="009870B2" w:rsidP="00935C3F">
      <w:pPr>
        <w:ind w:firstLine="709"/>
        <w:jc w:val="both"/>
        <w:rPr>
          <w:i/>
        </w:rPr>
      </w:pPr>
      <w:r w:rsidRPr="00586F6C">
        <w:rPr>
          <w:i/>
        </w:rPr>
        <w:t>Провеждането на процедури, които не са включени в утвърдения календарен план, създава риск от недостиг на финансов ресурс за провеждане на планираните обществени поръчки.</w:t>
      </w:r>
    </w:p>
    <w:p w:rsidR="00600A56" w:rsidRPr="00586F6C" w:rsidRDefault="00600A56" w:rsidP="00935C3F">
      <w:pPr>
        <w:ind w:firstLine="709"/>
        <w:jc w:val="both"/>
        <w:rPr>
          <w:b/>
        </w:rPr>
      </w:pPr>
    </w:p>
    <w:p w:rsidR="00600A56" w:rsidRPr="00586F6C" w:rsidRDefault="00600A56" w:rsidP="00935C3F">
      <w:pPr>
        <w:ind w:firstLine="709"/>
        <w:jc w:val="both"/>
        <w:rPr>
          <w:b/>
        </w:rPr>
      </w:pPr>
      <w:r w:rsidRPr="00586F6C">
        <w:rPr>
          <w:b/>
        </w:rPr>
        <w:t>4. Процедури по реда на ЗОП</w:t>
      </w:r>
    </w:p>
    <w:p w:rsidR="00600A56" w:rsidRPr="00586F6C" w:rsidRDefault="00600A56" w:rsidP="00935C3F">
      <w:pPr>
        <w:pStyle w:val="FootnoteText"/>
        <w:ind w:firstLine="709"/>
        <w:jc w:val="both"/>
        <w:rPr>
          <w:sz w:val="24"/>
          <w:szCs w:val="24"/>
        </w:rPr>
      </w:pPr>
      <w:r w:rsidRPr="00586F6C">
        <w:rPr>
          <w:sz w:val="24"/>
          <w:szCs w:val="24"/>
        </w:rPr>
        <w:t>По</w:t>
      </w:r>
      <w:r w:rsidR="00D30B79" w:rsidRPr="00586F6C">
        <w:rPr>
          <w:sz w:val="24"/>
          <w:szCs w:val="24"/>
        </w:rPr>
        <w:t xml:space="preserve"> време на одита са проверени 9 </w:t>
      </w:r>
      <w:r w:rsidR="00296626" w:rsidRPr="00586F6C">
        <w:rPr>
          <w:sz w:val="24"/>
          <w:szCs w:val="24"/>
        </w:rPr>
        <w:t xml:space="preserve">(девет) </w:t>
      </w:r>
      <w:r w:rsidRPr="00586F6C">
        <w:rPr>
          <w:sz w:val="24"/>
          <w:szCs w:val="24"/>
        </w:rPr>
        <w:t>процедури по ЗОП, приключили със сключване на договори на обща стойност 15 300 135 лв. без ДДС, което представлява 68 на сто от стойността на всички сключени договори за периода от 01.</w:t>
      </w:r>
      <w:proofErr w:type="spellStart"/>
      <w:r w:rsidRPr="00586F6C">
        <w:rPr>
          <w:sz w:val="24"/>
          <w:szCs w:val="24"/>
        </w:rPr>
        <w:t>01</w:t>
      </w:r>
      <w:proofErr w:type="spellEnd"/>
      <w:r w:rsidRPr="00586F6C">
        <w:rPr>
          <w:sz w:val="24"/>
          <w:szCs w:val="24"/>
        </w:rPr>
        <w:t>.2014 г. до 31.12.2014 г</w:t>
      </w:r>
      <w:r w:rsidR="00C90906" w:rsidRPr="00586F6C">
        <w:rPr>
          <w:sz w:val="24"/>
          <w:szCs w:val="24"/>
        </w:rPr>
        <w:t>.</w:t>
      </w:r>
      <w:r w:rsidRPr="00586F6C">
        <w:rPr>
          <w:rStyle w:val="FootnoteReference"/>
          <w:sz w:val="24"/>
          <w:szCs w:val="24"/>
        </w:rPr>
        <w:footnoteReference w:id="41"/>
      </w:r>
    </w:p>
    <w:p w:rsidR="00600A56" w:rsidRPr="00586F6C" w:rsidRDefault="00600A56" w:rsidP="00935C3F">
      <w:pPr>
        <w:ind w:firstLine="709"/>
        <w:jc w:val="both"/>
      </w:pPr>
      <w:r w:rsidRPr="00586F6C">
        <w:t xml:space="preserve">В съответствие с вътрешните правила са съставени досиета, </w:t>
      </w:r>
      <w:proofErr w:type="spellStart"/>
      <w:r w:rsidRPr="00586F6C">
        <w:t>комплектовани</w:t>
      </w:r>
      <w:proofErr w:type="spellEnd"/>
      <w:r w:rsidRPr="00586F6C">
        <w:t xml:space="preserve"> с пълната документация, свързана с провеждането и възлагането на поръчките.</w:t>
      </w:r>
      <w:r w:rsidR="00D30B79" w:rsidRPr="00586F6C">
        <w:rPr>
          <w:rStyle w:val="FootnoteReference"/>
        </w:rPr>
        <w:footnoteReference w:id="42"/>
      </w:r>
    </w:p>
    <w:p w:rsidR="00600A56" w:rsidRPr="00586F6C" w:rsidRDefault="00600A56" w:rsidP="00935C3F">
      <w:pPr>
        <w:ind w:firstLine="709"/>
        <w:jc w:val="both"/>
      </w:pPr>
    </w:p>
    <w:p w:rsidR="00D30B79" w:rsidRPr="00586F6C" w:rsidRDefault="00600A56" w:rsidP="00935C3F">
      <w:pPr>
        <w:ind w:firstLine="709"/>
        <w:jc w:val="both"/>
        <w:rPr>
          <w:b/>
          <w:i/>
        </w:rPr>
      </w:pPr>
      <w:r w:rsidRPr="00586F6C">
        <w:t xml:space="preserve">4.1. Открита процедура с предмет </w:t>
      </w:r>
      <w:r w:rsidRPr="00586F6C">
        <w:rPr>
          <w:b/>
          <w:i/>
        </w:rPr>
        <w:t>„Доставка на 4 (четири) броя леки автомобили с полицейско оборудване за ескортиране на специализирания превоз на пари и ценни товари на БНБ”</w:t>
      </w:r>
      <w:r w:rsidRPr="00586F6C">
        <w:rPr>
          <w:i/>
        </w:rPr>
        <w:t xml:space="preserve"> (</w:t>
      </w:r>
      <w:r w:rsidRPr="00586F6C">
        <w:rPr>
          <w:b/>
          <w:i/>
        </w:rPr>
        <w:t>УИН 01224-2014-0003).</w:t>
      </w:r>
    </w:p>
    <w:p w:rsidR="00600A56" w:rsidRPr="00586F6C" w:rsidRDefault="0071680C" w:rsidP="00935C3F">
      <w:pPr>
        <w:ind w:firstLine="709"/>
        <w:jc w:val="both"/>
      </w:pPr>
      <w:r w:rsidRPr="00586F6C">
        <w:t>П</w:t>
      </w:r>
      <w:r w:rsidR="00600A56" w:rsidRPr="00586F6C">
        <w:t>роцедурата е</w:t>
      </w:r>
      <w:r w:rsidR="00600A56" w:rsidRPr="00586F6C">
        <w:rPr>
          <w:b/>
          <w:i/>
        </w:rPr>
        <w:t xml:space="preserve"> </w:t>
      </w:r>
      <w:r w:rsidR="00600A56" w:rsidRPr="00586F6C">
        <w:t>открита с решение</w:t>
      </w:r>
      <w:r w:rsidR="00600A56" w:rsidRPr="00586F6C">
        <w:rPr>
          <w:vertAlign w:val="superscript"/>
        </w:rPr>
        <w:footnoteReference w:id="43"/>
      </w:r>
      <w:r w:rsidR="00600A56" w:rsidRPr="00586F6C">
        <w:t xml:space="preserve"> на главния секретар на БНБ</w:t>
      </w:r>
      <w:r w:rsidR="00600A56" w:rsidRPr="00586F6C">
        <w:rPr>
          <w:vertAlign w:val="superscript"/>
        </w:rPr>
        <w:footnoteReference w:id="44"/>
      </w:r>
      <w:r w:rsidR="00600A56" w:rsidRPr="00586F6C">
        <w:t>, при критерий за оценка на офертите икономически най-изгодна оферта.</w:t>
      </w:r>
    </w:p>
    <w:p w:rsidR="00600A56" w:rsidRPr="00586F6C" w:rsidRDefault="00600A56" w:rsidP="00935C3F">
      <w:pPr>
        <w:ind w:firstLine="709"/>
        <w:jc w:val="both"/>
      </w:pPr>
      <w:r w:rsidRPr="00586F6C">
        <w:t>Обявлението за обществената поръчка до АОП за вписване в РОП е изпратено 42 дни преди крайния срок за получаване на офертите, което е в съответствие с разпоредбите на чл. 64, ал. 1, във връзка с чл.14, ал. 3 от ЗОП.</w:t>
      </w:r>
    </w:p>
    <w:p w:rsidR="00600A56" w:rsidRPr="00586F6C" w:rsidRDefault="00600A56" w:rsidP="00935C3F">
      <w:pPr>
        <w:ind w:firstLine="709"/>
        <w:jc w:val="both"/>
      </w:pPr>
      <w:r w:rsidRPr="00586F6C">
        <w:t>Определените в обявлението размери на гаранцията за участие и на гаранцията за изпълнение на договора са в съответствие с изискванията на чл. 59 от ЗОП.</w:t>
      </w:r>
    </w:p>
    <w:p w:rsidR="00600A56" w:rsidRPr="00586F6C" w:rsidRDefault="00600A56" w:rsidP="00935C3F">
      <w:pPr>
        <w:ind w:firstLine="709"/>
        <w:jc w:val="both"/>
      </w:pPr>
      <w:r w:rsidRPr="00586F6C">
        <w:t xml:space="preserve">Назначаването на комисията за разглеждане и оценка на офертите е извършено в съответствие с чл. 34 от ЗОП. Съставените от комисията три протокола, съдържащи извършените действия и взетите решения, са в съответствие с изискванията на чл. 72 от ЗОП. </w:t>
      </w:r>
    </w:p>
    <w:p w:rsidR="00484D96" w:rsidRPr="00586F6C" w:rsidRDefault="00484D96" w:rsidP="00484D96">
      <w:pPr>
        <w:ind w:firstLine="709"/>
        <w:jc w:val="both"/>
      </w:pPr>
      <w:r w:rsidRPr="00586F6C">
        <w:t>Не е удостоверена дата на приемане на протокола на комисията от възложителя след приключване на работата й</w:t>
      </w:r>
      <w:r w:rsidRPr="00586F6C">
        <w:rPr>
          <w:vertAlign w:val="superscript"/>
        </w:rPr>
        <w:footnoteReference w:id="45"/>
      </w:r>
      <w:r w:rsidRPr="00586F6C">
        <w:t>. Възложителят се е подписал в Протокол № 3, че приема документацията, но липсва нанесена дата в съответното поле. С това се създава риск да не може да се определи точния момент на приемане на документацията от страна на възложителя и да се установи спазването на регламентирания в чл. 73, ал. 1 от ЗОП</w:t>
      </w:r>
      <w:r w:rsidRPr="00586F6C">
        <w:rPr>
          <w:vertAlign w:val="superscript"/>
        </w:rPr>
        <w:footnoteReference w:id="46"/>
      </w:r>
      <w:r w:rsidRPr="00586F6C">
        <w:t xml:space="preserve"> срок от 5 работни дни от приемането на протокола на комисията, за издаване на решение за класиране на участниците и участника, определен за изпълнител. Този риск не е реализиран, тъй като решението</w:t>
      </w:r>
      <w:r w:rsidRPr="00586F6C">
        <w:rPr>
          <w:vertAlign w:val="superscript"/>
        </w:rPr>
        <w:footnoteReference w:id="47"/>
      </w:r>
      <w:r w:rsidRPr="00586F6C">
        <w:t xml:space="preserve"> за класиране на участниците и определяне на изпълнител е издадено на същата дата, на която е приключила работата на комисията.</w:t>
      </w:r>
      <w:r w:rsidRPr="00586F6C">
        <w:rPr>
          <w:rStyle w:val="FootnoteReference"/>
        </w:rPr>
        <w:footnoteReference w:id="48"/>
      </w:r>
    </w:p>
    <w:p w:rsidR="00600A56" w:rsidRPr="00586F6C" w:rsidRDefault="00600A56" w:rsidP="00935C3F">
      <w:pPr>
        <w:ind w:firstLine="709"/>
        <w:jc w:val="both"/>
      </w:pPr>
      <w:r w:rsidRPr="00586F6C">
        <w:lastRenderedPageBreak/>
        <w:t>Решението на възложителя за определяне на изпълнител на поръчката е издадено в срока по чл. 73, ал. 1 от ЗОП и е изпратено до участниците в срока по чл. 73, ал. 3 от ЗОП.</w:t>
      </w:r>
    </w:p>
    <w:p w:rsidR="00600A56" w:rsidRPr="00586F6C" w:rsidRDefault="00600A56" w:rsidP="00935C3F">
      <w:pPr>
        <w:ind w:firstLine="709"/>
        <w:jc w:val="both"/>
      </w:pPr>
      <w:r w:rsidRPr="00586F6C">
        <w:rPr>
          <w:spacing w:val="-2"/>
        </w:rPr>
        <w:t xml:space="preserve">В резултат на проведената </w:t>
      </w:r>
      <w:r w:rsidR="009D2642" w:rsidRPr="00586F6C">
        <w:rPr>
          <w:spacing w:val="-2"/>
        </w:rPr>
        <w:t xml:space="preserve">процедура </w:t>
      </w:r>
      <w:r w:rsidRPr="00586F6C">
        <w:rPr>
          <w:spacing w:val="-2"/>
        </w:rPr>
        <w:t>е сключен Договор № БНБ-80296/30.06.2014 г.</w:t>
      </w:r>
      <w:r w:rsidRPr="00586F6C">
        <w:t xml:space="preserve"> с „Мото </w:t>
      </w:r>
      <w:proofErr w:type="spellStart"/>
      <w:r w:rsidRPr="00586F6C">
        <w:t>Пфое</w:t>
      </w:r>
      <w:proofErr w:type="spellEnd"/>
      <w:r w:rsidRPr="00586F6C">
        <w:t xml:space="preserve">“ ЕООД </w:t>
      </w:r>
      <w:r w:rsidR="00484D96" w:rsidRPr="00586F6C">
        <w:t>на стойност 349 360 лв. без ДДС</w:t>
      </w:r>
      <w:r w:rsidRPr="00586F6C">
        <w:t>. Представена е гаранция за изпълнение, както и са приложени изискуемите по чл. 47, ал. 10 от ЗОП документи.</w:t>
      </w:r>
    </w:p>
    <w:p w:rsidR="005343EC" w:rsidRPr="00586F6C" w:rsidRDefault="005343EC" w:rsidP="00935C3F">
      <w:pPr>
        <w:ind w:firstLine="709"/>
        <w:jc w:val="both"/>
        <w:rPr>
          <w:i/>
        </w:rPr>
      </w:pPr>
    </w:p>
    <w:p w:rsidR="00600A56" w:rsidRPr="00586F6C" w:rsidRDefault="00600A56" w:rsidP="00935C3F">
      <w:pPr>
        <w:ind w:firstLine="709"/>
        <w:jc w:val="both"/>
        <w:rPr>
          <w:b/>
          <w:i/>
        </w:rPr>
      </w:pPr>
      <w:r w:rsidRPr="00586F6C">
        <w:t xml:space="preserve">4.2. Открита процедура с предмет </w:t>
      </w:r>
      <w:r w:rsidRPr="00586F6C">
        <w:rPr>
          <w:b/>
          <w:i/>
        </w:rPr>
        <w:t>„Доставка на монетни заготовки за производство на български разменни монети за периода 2014-2017 г.” (УИН 01224-2014-0005)</w:t>
      </w:r>
      <w:r w:rsidR="008615FB" w:rsidRPr="00586F6C">
        <w:rPr>
          <w:b/>
          <w:i/>
        </w:rPr>
        <w:t xml:space="preserve"> с две обособени по</w:t>
      </w:r>
      <w:r w:rsidR="009253E7" w:rsidRPr="00586F6C">
        <w:rPr>
          <w:b/>
          <w:i/>
        </w:rPr>
        <w:t>зи</w:t>
      </w:r>
      <w:r w:rsidR="008615FB" w:rsidRPr="00586F6C">
        <w:rPr>
          <w:b/>
          <w:i/>
        </w:rPr>
        <w:t>ции</w:t>
      </w:r>
      <w:r w:rsidRPr="00586F6C">
        <w:rPr>
          <w:b/>
          <w:i/>
        </w:rPr>
        <w:t>.</w:t>
      </w:r>
    </w:p>
    <w:p w:rsidR="00600A56" w:rsidRPr="00586F6C" w:rsidRDefault="00600A56" w:rsidP="00935C3F">
      <w:pPr>
        <w:ind w:firstLine="709"/>
        <w:jc w:val="both"/>
      </w:pPr>
      <w:r w:rsidRPr="00586F6C">
        <w:t>Процедурата е</w:t>
      </w:r>
      <w:r w:rsidRPr="00586F6C">
        <w:rPr>
          <w:b/>
          <w:i/>
        </w:rPr>
        <w:t xml:space="preserve"> </w:t>
      </w:r>
      <w:r w:rsidRPr="00586F6C">
        <w:t>открита с решение</w:t>
      </w:r>
      <w:r w:rsidRPr="00586F6C">
        <w:rPr>
          <w:vertAlign w:val="superscript"/>
        </w:rPr>
        <w:footnoteReference w:id="49"/>
      </w:r>
      <w:r w:rsidRPr="00586F6C">
        <w:t xml:space="preserve"> на главния секретар на БНБ, при критерий за оценка на офертите най-ниска цена.</w:t>
      </w:r>
    </w:p>
    <w:p w:rsidR="00600A56" w:rsidRPr="00586F6C" w:rsidRDefault="00600A56" w:rsidP="00935C3F">
      <w:pPr>
        <w:ind w:firstLine="709"/>
        <w:jc w:val="both"/>
      </w:pPr>
      <w:r w:rsidRPr="00586F6C">
        <w:t>Обявлението за обществената поръчка до АОП за вписване в РОП е изпратено 52 дни преди крайния срок за получаване на офертите, което е в съответствие с разпоредбите на чл. 64, ал. 1, във връзка с чл.</w:t>
      </w:r>
      <w:r w:rsidR="003259D2" w:rsidRPr="00586F6C">
        <w:t xml:space="preserve"> </w:t>
      </w:r>
      <w:r w:rsidRPr="00586F6C">
        <w:t>14, ал. 3 от ЗОП</w:t>
      </w:r>
      <w:r w:rsidR="007C4251" w:rsidRPr="00586F6C">
        <w:t>.</w:t>
      </w:r>
      <w:r w:rsidRPr="00586F6C">
        <w:t xml:space="preserve"> </w:t>
      </w:r>
      <w:r w:rsidR="007C4251" w:rsidRPr="00586F6C">
        <w:t>Не са</w:t>
      </w:r>
      <w:r w:rsidRPr="00586F6C">
        <w:t xml:space="preserve"> приложени способи за съкращаване на срока.</w:t>
      </w:r>
    </w:p>
    <w:p w:rsidR="00600A56" w:rsidRPr="00586F6C" w:rsidRDefault="00600A56" w:rsidP="00935C3F">
      <w:pPr>
        <w:ind w:firstLine="709"/>
        <w:jc w:val="both"/>
      </w:pPr>
      <w:r w:rsidRPr="00586F6C">
        <w:t>Определените в обявлението размери на гаранци</w:t>
      </w:r>
      <w:r w:rsidR="008615FB" w:rsidRPr="00586F6C">
        <w:t>и</w:t>
      </w:r>
      <w:r w:rsidRPr="00586F6C">
        <w:t>т</w:t>
      </w:r>
      <w:r w:rsidR="008615FB" w:rsidRPr="00586F6C">
        <w:t>е</w:t>
      </w:r>
      <w:r w:rsidRPr="00586F6C">
        <w:t xml:space="preserve"> за участие и на гаранци</w:t>
      </w:r>
      <w:r w:rsidR="008615FB" w:rsidRPr="00586F6C">
        <w:t>и</w:t>
      </w:r>
      <w:r w:rsidRPr="00586F6C">
        <w:t>т</w:t>
      </w:r>
      <w:r w:rsidR="008615FB" w:rsidRPr="00586F6C">
        <w:t>е</w:t>
      </w:r>
      <w:r w:rsidRPr="00586F6C">
        <w:t xml:space="preserve"> за изпълнение на договор</w:t>
      </w:r>
      <w:r w:rsidR="008615FB" w:rsidRPr="00586F6C">
        <w:t>ите</w:t>
      </w:r>
      <w:r w:rsidRPr="00586F6C">
        <w:t xml:space="preserve"> са в съответствие с изискванията на чл. 59 от ЗОП.</w:t>
      </w:r>
    </w:p>
    <w:p w:rsidR="00600A56" w:rsidRPr="00586F6C" w:rsidRDefault="00600A56" w:rsidP="00935C3F">
      <w:pPr>
        <w:ind w:firstLine="709"/>
        <w:jc w:val="both"/>
      </w:pPr>
      <w:r w:rsidRPr="00586F6C">
        <w:t xml:space="preserve">Назначаването на комисията за разглеждане и оценка на офертите е извършено в съответствие с чл. 34 от ЗОП. Съставените от комисията два протокола, съдържащи извършените действия и взетите решения, са в съответствие с изискванията на чл. 72 от ЗОП. </w:t>
      </w:r>
    </w:p>
    <w:p w:rsidR="00600A56" w:rsidRPr="00586F6C" w:rsidRDefault="00600A56" w:rsidP="00935C3F">
      <w:pPr>
        <w:ind w:firstLine="709"/>
        <w:jc w:val="both"/>
      </w:pPr>
      <w:r w:rsidRPr="00586F6C">
        <w:t>Решението на възложителя за определяне на изпълнител на поръчката по съответните позиции е издадено в срока по чл. 73, ал. 1 от ЗОП и е изпратено до участниците в срока по чл. 73, ал. 3 от ЗОП.</w:t>
      </w:r>
    </w:p>
    <w:p w:rsidR="00600A56" w:rsidRPr="00586F6C" w:rsidRDefault="00600A56" w:rsidP="00935C3F">
      <w:pPr>
        <w:ind w:firstLine="709"/>
        <w:jc w:val="both"/>
      </w:pPr>
      <w:r w:rsidRPr="00586F6C">
        <w:t xml:space="preserve">В резултат на проведената </w:t>
      </w:r>
      <w:r w:rsidR="005A5C53" w:rsidRPr="00586F6C">
        <w:t xml:space="preserve">процедура </w:t>
      </w:r>
      <w:r w:rsidRPr="00586F6C">
        <w:t xml:space="preserve">са сключени </w:t>
      </w:r>
      <w:r w:rsidR="00AD3A0F" w:rsidRPr="00586F6C">
        <w:t xml:space="preserve">два </w:t>
      </w:r>
      <w:r w:rsidRPr="00586F6C">
        <w:t xml:space="preserve">договора, както следва: По позиция „А“ – Договор № БНБ-81498/02.07.2014 г. с „Монетен двор на Финландия“ ООД </w:t>
      </w:r>
      <w:r w:rsidR="0032260B" w:rsidRPr="00586F6C">
        <w:t>и п</w:t>
      </w:r>
      <w:r w:rsidRPr="00586F6C">
        <w:t>о позиция „Б“ – Договор № БНБ-81469/02.07.2014 г. с „</w:t>
      </w:r>
      <w:proofErr w:type="spellStart"/>
      <w:r w:rsidRPr="00586F6C">
        <w:t>Каялар</w:t>
      </w:r>
      <w:proofErr w:type="spellEnd"/>
      <w:r w:rsidRPr="00586F6C">
        <w:t xml:space="preserve"> бакър </w:t>
      </w:r>
      <w:proofErr w:type="spellStart"/>
      <w:r w:rsidRPr="00586F6C">
        <w:t>алашъмларъ</w:t>
      </w:r>
      <w:proofErr w:type="spellEnd"/>
      <w:r w:rsidRPr="00586F6C">
        <w:t xml:space="preserve"> </w:t>
      </w:r>
      <w:proofErr w:type="spellStart"/>
      <w:r w:rsidRPr="00586F6C">
        <w:t>санайи</w:t>
      </w:r>
      <w:proofErr w:type="spellEnd"/>
      <w:r w:rsidRPr="00586F6C">
        <w:t xml:space="preserve"> </w:t>
      </w:r>
      <w:proofErr w:type="spellStart"/>
      <w:r w:rsidRPr="00586F6C">
        <w:t>ве</w:t>
      </w:r>
      <w:proofErr w:type="spellEnd"/>
      <w:r w:rsidRPr="00586F6C">
        <w:t xml:space="preserve"> </w:t>
      </w:r>
      <w:proofErr w:type="spellStart"/>
      <w:r w:rsidRPr="00586F6C">
        <w:t>тижарет</w:t>
      </w:r>
      <w:proofErr w:type="spellEnd"/>
      <w:r w:rsidRPr="00586F6C">
        <w:t xml:space="preserve"> а.ш.“</w:t>
      </w:r>
      <w:r w:rsidR="0032260B" w:rsidRPr="00586F6C">
        <w:t>. С</w:t>
      </w:r>
      <w:r w:rsidRPr="00586F6C">
        <w:t>тойност</w:t>
      </w:r>
      <w:r w:rsidR="0032260B" w:rsidRPr="00586F6C">
        <w:t>ите на договорите</w:t>
      </w:r>
      <w:r w:rsidRPr="00586F6C">
        <w:t xml:space="preserve"> </w:t>
      </w:r>
      <w:r w:rsidR="0032260B" w:rsidRPr="00586F6C">
        <w:t xml:space="preserve">са </w:t>
      </w:r>
      <w:r w:rsidRPr="00586F6C">
        <w:t>съгласно оферт</w:t>
      </w:r>
      <w:r w:rsidR="0032260B" w:rsidRPr="00586F6C">
        <w:t>и</w:t>
      </w:r>
      <w:r w:rsidRPr="00586F6C">
        <w:t>т</w:t>
      </w:r>
      <w:r w:rsidR="0032260B" w:rsidRPr="00586F6C">
        <w:t>е</w:t>
      </w:r>
      <w:r w:rsidRPr="00586F6C">
        <w:t xml:space="preserve"> на </w:t>
      </w:r>
      <w:r w:rsidR="0032260B" w:rsidRPr="00586F6C">
        <w:t>изпълнителите за участие в процедурата</w:t>
      </w:r>
      <w:r w:rsidRPr="00586F6C">
        <w:t>.</w:t>
      </w:r>
    </w:p>
    <w:p w:rsidR="00600A56" w:rsidRPr="00586F6C" w:rsidRDefault="00CD2FAC" w:rsidP="00935C3F">
      <w:pPr>
        <w:ind w:firstLine="709"/>
        <w:jc w:val="both"/>
      </w:pPr>
      <w:r w:rsidRPr="00586F6C">
        <w:t>Представени са гаранции</w:t>
      </w:r>
      <w:r w:rsidR="00600A56" w:rsidRPr="00586F6C">
        <w:t xml:space="preserve"> за изпълнение</w:t>
      </w:r>
      <w:r w:rsidR="00BB2339" w:rsidRPr="00586F6C">
        <w:t xml:space="preserve"> </w:t>
      </w:r>
      <w:r w:rsidR="00600A56" w:rsidRPr="00586F6C">
        <w:t>и изискуемите по чл. 47, ал. 10 от ЗОП документи. Договорите са в процес на изпълнение.</w:t>
      </w:r>
    </w:p>
    <w:p w:rsidR="00600A56" w:rsidRPr="00586F6C" w:rsidRDefault="00600A56" w:rsidP="005343EC">
      <w:pPr>
        <w:autoSpaceDE w:val="0"/>
        <w:autoSpaceDN w:val="0"/>
        <w:adjustRightInd w:val="0"/>
        <w:ind w:firstLine="709"/>
        <w:jc w:val="both"/>
      </w:pPr>
      <w:r w:rsidRPr="00586F6C">
        <w:t>Възложителят в противоречие с чл. 50, ал. 1, т. 3 от ЗОП е поставил изискване за доказване на специализиран оборот (от дейности, сходни с предмета на поръчката) за последните 3 години</w:t>
      </w:r>
      <w:r w:rsidR="00534D02" w:rsidRPr="00586F6C">
        <w:t>,</w:t>
      </w:r>
      <w:r w:rsidRPr="00586F6C">
        <w:t xml:space="preserve"> като е посочил 2010 г., 2011 г. и 2012 г., вместо 2011 г., 2012 г. и 2013 г.</w:t>
      </w:r>
      <w:r w:rsidR="005343EC" w:rsidRPr="00586F6C">
        <w:t xml:space="preserve"> </w:t>
      </w:r>
      <w:r w:rsidRPr="00586F6C">
        <w:t>Неправилното определяне на периода за доказване на общ или специализиран оборот създава риск от претенции за дискриминация</w:t>
      </w:r>
      <w:r w:rsidR="005343EC" w:rsidRPr="00586F6C">
        <w:t>.</w:t>
      </w:r>
      <w:r w:rsidR="00C36A09" w:rsidRPr="00586F6C">
        <w:rPr>
          <w:rStyle w:val="FootnoteReference"/>
        </w:rPr>
        <w:footnoteReference w:id="50"/>
      </w:r>
    </w:p>
    <w:p w:rsidR="005343EC" w:rsidRPr="00586F6C" w:rsidRDefault="005343EC" w:rsidP="005343EC">
      <w:pPr>
        <w:autoSpaceDE w:val="0"/>
        <w:autoSpaceDN w:val="0"/>
        <w:adjustRightInd w:val="0"/>
        <w:ind w:firstLine="709"/>
        <w:jc w:val="both"/>
      </w:pPr>
    </w:p>
    <w:p w:rsidR="00600A56" w:rsidRPr="00586F6C" w:rsidRDefault="00600A56" w:rsidP="00935C3F">
      <w:pPr>
        <w:ind w:firstLine="709"/>
        <w:jc w:val="both"/>
        <w:rPr>
          <w:b/>
          <w:i/>
        </w:rPr>
      </w:pPr>
      <w:r w:rsidRPr="00586F6C">
        <w:t xml:space="preserve">4.3. Открита процедура по ЗОП с предмет </w:t>
      </w:r>
      <w:r w:rsidRPr="00586F6C">
        <w:rPr>
          <w:b/>
          <w:i/>
        </w:rPr>
        <w:t>„Разработване и внедряване на Интегрирана информационна система за финансови пазари, ЗМР и РОФ” (УИН 01224-2014-0015).</w:t>
      </w:r>
    </w:p>
    <w:p w:rsidR="00600A56" w:rsidRPr="00586F6C" w:rsidRDefault="00600A56" w:rsidP="00935C3F">
      <w:pPr>
        <w:ind w:firstLine="709"/>
        <w:jc w:val="both"/>
      </w:pPr>
      <w:r w:rsidRPr="00586F6C">
        <w:t>Процедурата е</w:t>
      </w:r>
      <w:r w:rsidRPr="00586F6C">
        <w:rPr>
          <w:b/>
          <w:i/>
        </w:rPr>
        <w:t xml:space="preserve"> </w:t>
      </w:r>
      <w:r w:rsidRPr="00586F6C">
        <w:t>открита с решение</w:t>
      </w:r>
      <w:r w:rsidRPr="00586F6C">
        <w:rPr>
          <w:vertAlign w:val="superscript"/>
        </w:rPr>
        <w:footnoteReference w:id="51"/>
      </w:r>
      <w:r w:rsidRPr="00586F6C">
        <w:t xml:space="preserve"> на главния секретар на БНБ, при критерий за оценка на офертите най-ниска цена.</w:t>
      </w:r>
    </w:p>
    <w:p w:rsidR="00600A56" w:rsidRPr="00586F6C" w:rsidRDefault="00600A56" w:rsidP="00935C3F">
      <w:pPr>
        <w:ind w:firstLine="709"/>
        <w:jc w:val="both"/>
      </w:pPr>
      <w:r w:rsidRPr="00586F6C">
        <w:lastRenderedPageBreak/>
        <w:t>Обявлението за обществената поръчка до АОП за вписване в РОП е изпратено 40 дни преди крайния срок за получаване на офертите, което е в съответствие с разпоредбите на чл. 64, ал. 1, във връзка с чл.</w:t>
      </w:r>
      <w:r w:rsidR="00A27090" w:rsidRPr="00586F6C">
        <w:t xml:space="preserve"> </w:t>
      </w:r>
      <w:r w:rsidRPr="00586F6C">
        <w:t>14, ал. 3 от ЗОП.</w:t>
      </w:r>
    </w:p>
    <w:p w:rsidR="00600A56" w:rsidRPr="00586F6C" w:rsidRDefault="00600A56" w:rsidP="00935C3F">
      <w:pPr>
        <w:ind w:firstLine="709"/>
        <w:jc w:val="both"/>
      </w:pPr>
      <w:r w:rsidRPr="00586F6C">
        <w:t>Определените в обявлението размери на гаранцията за участие и на гаранцията за изпълнение на договора са в съответствие с изискванията на чл. 59 от ЗОП.</w:t>
      </w:r>
    </w:p>
    <w:p w:rsidR="00600A56" w:rsidRPr="00586F6C" w:rsidRDefault="00600A56" w:rsidP="00935C3F">
      <w:pPr>
        <w:ind w:firstLine="709"/>
        <w:jc w:val="both"/>
      </w:pPr>
      <w:r w:rsidRPr="00586F6C">
        <w:t xml:space="preserve">Назначаването на комисията за разглеждане и оценка на офертите е извършено в съответствие с чл. 34 от ЗОП. Съставените от комисията два протокола, съдържащи извършените действия и взетите решения, са в съответствие с изискванията на чл. 72 от ЗОП. </w:t>
      </w:r>
    </w:p>
    <w:p w:rsidR="00600A56" w:rsidRPr="00586F6C" w:rsidRDefault="00600A56" w:rsidP="00935C3F">
      <w:pPr>
        <w:ind w:firstLine="709"/>
        <w:jc w:val="both"/>
      </w:pPr>
      <w:r w:rsidRPr="00586F6C">
        <w:t>Решението на възложителя за определяне на изпълнител на поръчката е издадено в срока по чл. 73, ал. 1 от ЗОП и е изпратено до участниците в срока по чл. 73, ал. 3 от ЗОП.</w:t>
      </w:r>
    </w:p>
    <w:p w:rsidR="00600A56" w:rsidRPr="00586F6C" w:rsidRDefault="00600A56" w:rsidP="00935C3F">
      <w:pPr>
        <w:ind w:firstLine="709"/>
        <w:jc w:val="both"/>
      </w:pPr>
      <w:r w:rsidRPr="00586F6C">
        <w:t xml:space="preserve">В резултат на проведената </w:t>
      </w:r>
      <w:r w:rsidR="009D2642" w:rsidRPr="00586F6C">
        <w:t xml:space="preserve">процедура </w:t>
      </w:r>
      <w:r w:rsidRPr="00586F6C">
        <w:t>е сключен Договор № БНБ-127567/</w:t>
      </w:r>
      <w:r w:rsidR="00F46EB6" w:rsidRPr="00586F6C">
        <w:br/>
      </w:r>
      <w:r w:rsidRPr="00586F6C">
        <w:t>05.11.2014 г. с „</w:t>
      </w:r>
      <w:proofErr w:type="spellStart"/>
      <w:r w:rsidRPr="00586F6C">
        <w:t>Емпириу</w:t>
      </w:r>
      <w:proofErr w:type="spellEnd"/>
      <w:r w:rsidRPr="00586F6C">
        <w:t>“ АД на стойност 447 630 лв. без ДДС. Представени са гаранция за изпълнение, както и са приложени изискуемите по чл. 47, ал. 10 от ЗОП документи.</w:t>
      </w:r>
      <w:r w:rsidR="00B279BA" w:rsidRPr="00586F6C">
        <w:rPr>
          <w:rStyle w:val="FootnoteReference"/>
        </w:rPr>
        <w:footnoteReference w:id="52"/>
      </w:r>
    </w:p>
    <w:p w:rsidR="00CD2FAC" w:rsidRPr="00586F6C" w:rsidRDefault="00CD2FAC" w:rsidP="00935C3F">
      <w:pPr>
        <w:ind w:firstLine="709"/>
        <w:jc w:val="both"/>
      </w:pPr>
    </w:p>
    <w:p w:rsidR="00600A56" w:rsidRPr="00586F6C" w:rsidRDefault="00600A56" w:rsidP="00935C3F">
      <w:pPr>
        <w:ind w:firstLine="709"/>
        <w:jc w:val="both"/>
      </w:pPr>
      <w:r w:rsidRPr="00586F6C">
        <w:t>4.</w:t>
      </w:r>
      <w:proofErr w:type="spellStart"/>
      <w:r w:rsidRPr="00586F6C">
        <w:t>4</w:t>
      </w:r>
      <w:proofErr w:type="spellEnd"/>
      <w:r w:rsidRPr="00586F6C">
        <w:t xml:space="preserve">. Открита процедура по ЗОП с предмет </w:t>
      </w:r>
      <w:r w:rsidRPr="00586F6C">
        <w:rPr>
          <w:b/>
          <w:i/>
        </w:rPr>
        <w:t>„Развитие и абонаментно обслужване на информационната система „Единно хранилище на данни - Отчети за банков надзор” УИН 01224-2014-0018).</w:t>
      </w:r>
      <w:r w:rsidRPr="00586F6C">
        <w:t xml:space="preserve"> </w:t>
      </w:r>
    </w:p>
    <w:p w:rsidR="00600A56" w:rsidRPr="00586F6C" w:rsidRDefault="00600A56" w:rsidP="00935C3F">
      <w:pPr>
        <w:ind w:firstLine="709"/>
        <w:jc w:val="both"/>
      </w:pPr>
      <w:r w:rsidRPr="00586F6C">
        <w:t>Процедурата е</w:t>
      </w:r>
      <w:r w:rsidRPr="00586F6C">
        <w:rPr>
          <w:b/>
          <w:i/>
        </w:rPr>
        <w:t xml:space="preserve"> </w:t>
      </w:r>
      <w:r w:rsidRPr="00586F6C">
        <w:t>открита с решение</w:t>
      </w:r>
      <w:r w:rsidRPr="00586F6C">
        <w:rPr>
          <w:vertAlign w:val="superscript"/>
        </w:rPr>
        <w:footnoteReference w:id="53"/>
      </w:r>
      <w:r w:rsidRPr="00586F6C">
        <w:t xml:space="preserve"> на главния секретар на БНБ, при критерий за оценка на офертите икономически най-изгодна оферта.</w:t>
      </w:r>
    </w:p>
    <w:p w:rsidR="00600A56" w:rsidRPr="00586F6C" w:rsidRDefault="00600A56" w:rsidP="00935C3F">
      <w:pPr>
        <w:ind w:firstLine="709"/>
        <w:jc w:val="both"/>
      </w:pPr>
      <w:r w:rsidRPr="00586F6C">
        <w:t>Обявлението за обществената поръчка до АОП за вписване в РОП е изпратено 24 дни преди крайния срок за получаване на офертите, което е в съответствие с разпоредбите на чл. 64, във връзка с чл.</w:t>
      </w:r>
      <w:r w:rsidR="00B279BA" w:rsidRPr="00586F6C">
        <w:t xml:space="preserve"> </w:t>
      </w:r>
      <w:r w:rsidRPr="00586F6C">
        <w:t>14, ал. 3 от ЗОП.</w:t>
      </w:r>
    </w:p>
    <w:p w:rsidR="00600A56" w:rsidRPr="00586F6C" w:rsidRDefault="00DF3D98" w:rsidP="00935C3F">
      <w:pPr>
        <w:ind w:firstLine="709"/>
        <w:jc w:val="both"/>
      </w:pPr>
      <w:r w:rsidRPr="00586F6C">
        <w:t>Определеният в обявлението размер на гаранцията за участие е</w:t>
      </w:r>
      <w:r w:rsidR="00600A56" w:rsidRPr="00586F6C">
        <w:t xml:space="preserve"> в съответствие с изискванията на чл. 59 от ЗОП. В точка ІІІ.1.1 от обявлението, възложителят е определил гаранцията за изпълнение на договора да е в размер на 3 на сто от прогнозната стойност на поръчката от 1 200 000 лв., без ДДС. Възложителят следва да определ</w:t>
      </w:r>
      <w:r w:rsidR="0059766B" w:rsidRPr="00586F6C">
        <w:t>и</w:t>
      </w:r>
      <w:r w:rsidR="00600A56" w:rsidRPr="00586F6C">
        <w:t xml:space="preserve"> размера на гаранцията за изпълнение като процент от стойността на </w:t>
      </w:r>
      <w:r w:rsidR="0059766B" w:rsidRPr="00586F6C">
        <w:t xml:space="preserve">обществената </w:t>
      </w:r>
      <w:r w:rsidR="003C5BE6" w:rsidRPr="00586F6C">
        <w:t>поръчка</w:t>
      </w:r>
      <w:r w:rsidR="00600A56" w:rsidRPr="00586F6C">
        <w:t xml:space="preserve">, </w:t>
      </w:r>
      <w:r w:rsidR="0059766B" w:rsidRPr="00586F6C">
        <w:t xml:space="preserve">но не повече от 3 на сто, </w:t>
      </w:r>
      <w:r w:rsidR="00600A56" w:rsidRPr="00586F6C">
        <w:t>с цел да не се изиска по-висок размер, когато стойността на договора е под прогнозната стойност на поръчката. В случая, прогнозната стойност и стойността, за която е сключен договорът съвпадат и не е изискана гаранция в по-висок размер от предвидения в ЗОП.</w:t>
      </w:r>
    </w:p>
    <w:p w:rsidR="00600A56" w:rsidRPr="00586F6C" w:rsidRDefault="00600A56" w:rsidP="00935C3F">
      <w:pPr>
        <w:ind w:firstLine="709"/>
        <w:jc w:val="both"/>
      </w:pPr>
      <w:r w:rsidRPr="00586F6C">
        <w:t xml:space="preserve">Назначаването на комисията за разглеждане и оценка на офертите е извършено в съответствие с чл. 34 от ЗОП. Съставените от комисията два протокола, съдържащи извършените действия и взетите решения, са в съответствие с изискванията на чл. 72 от ЗОП. </w:t>
      </w:r>
    </w:p>
    <w:p w:rsidR="00600A56" w:rsidRPr="00586F6C" w:rsidRDefault="00600A56" w:rsidP="00935C3F">
      <w:pPr>
        <w:ind w:firstLine="709"/>
        <w:jc w:val="both"/>
      </w:pPr>
      <w:r w:rsidRPr="00586F6C">
        <w:t xml:space="preserve">Решението на възложителя за определяне на изпълнител на поръчката е издадено в срока по чл. 73, ал. 1 от ЗОП </w:t>
      </w:r>
      <w:r w:rsidR="009870B2" w:rsidRPr="00586F6C">
        <w:t>и е изпратено до участниците в срока по чл. 73, ал. 3 от ЗОП</w:t>
      </w:r>
      <w:r w:rsidRPr="00586F6C">
        <w:t>.</w:t>
      </w:r>
    </w:p>
    <w:p w:rsidR="00600A56" w:rsidRPr="00586F6C" w:rsidRDefault="00600A56" w:rsidP="00935C3F">
      <w:pPr>
        <w:ind w:firstLine="709"/>
        <w:jc w:val="both"/>
      </w:pPr>
      <w:r w:rsidRPr="00586F6C">
        <w:t xml:space="preserve">В резултат на проведената </w:t>
      </w:r>
      <w:r w:rsidR="009D2642" w:rsidRPr="00586F6C">
        <w:t xml:space="preserve">процедура </w:t>
      </w:r>
      <w:r w:rsidRPr="00586F6C">
        <w:t>е сключен Договор № БНБ-103199/</w:t>
      </w:r>
      <w:r w:rsidR="009253E7" w:rsidRPr="00586F6C">
        <w:t xml:space="preserve"> </w:t>
      </w:r>
      <w:r w:rsidRPr="00586F6C">
        <w:t>27.08.2014 г. с „Емпириу“ АД на стойност 1 200 000 лв. без ДДС. Представени са гаранция за изпълнение, както и са приложени изискуемите по чл. 47, ал. 10 от ЗОП документи</w:t>
      </w:r>
      <w:r w:rsidR="005343EC" w:rsidRPr="00586F6C">
        <w:t>.</w:t>
      </w:r>
      <w:r w:rsidR="000276CD" w:rsidRPr="00586F6C">
        <w:rPr>
          <w:rStyle w:val="FootnoteReference"/>
        </w:rPr>
        <w:footnoteReference w:id="54"/>
      </w:r>
    </w:p>
    <w:p w:rsidR="005343EC" w:rsidRPr="00586F6C" w:rsidRDefault="005343EC" w:rsidP="00935C3F">
      <w:pPr>
        <w:ind w:firstLine="709"/>
        <w:jc w:val="both"/>
      </w:pPr>
    </w:p>
    <w:p w:rsidR="00600A56" w:rsidRPr="00586F6C" w:rsidRDefault="00600A56" w:rsidP="00935C3F">
      <w:pPr>
        <w:ind w:firstLine="709"/>
        <w:jc w:val="both"/>
        <w:rPr>
          <w:b/>
          <w:i/>
        </w:rPr>
      </w:pPr>
      <w:r w:rsidRPr="00586F6C">
        <w:lastRenderedPageBreak/>
        <w:t xml:space="preserve">4.5. Открита процедура по ЗОП с предмет </w:t>
      </w:r>
      <w:r w:rsidRPr="00586F6C">
        <w:rPr>
          <w:b/>
          <w:i/>
        </w:rPr>
        <w:t>„Доставка на канцеларски материали и консумативи”</w:t>
      </w:r>
      <w:r w:rsidR="00126106" w:rsidRPr="00586F6C">
        <w:rPr>
          <w:b/>
          <w:i/>
        </w:rPr>
        <w:t>, със 7 обособени позиции</w:t>
      </w:r>
      <w:r w:rsidRPr="00586F6C">
        <w:rPr>
          <w:b/>
          <w:i/>
        </w:rPr>
        <w:t xml:space="preserve"> (УИН 01224-2014-0019).</w:t>
      </w:r>
    </w:p>
    <w:p w:rsidR="00600A56" w:rsidRPr="00586F6C" w:rsidRDefault="00600A56" w:rsidP="00935C3F">
      <w:pPr>
        <w:ind w:firstLine="709"/>
        <w:jc w:val="both"/>
      </w:pPr>
      <w:r w:rsidRPr="00586F6C">
        <w:t>Процедурата е</w:t>
      </w:r>
      <w:r w:rsidRPr="00586F6C">
        <w:rPr>
          <w:b/>
          <w:i/>
        </w:rPr>
        <w:t xml:space="preserve"> </w:t>
      </w:r>
      <w:r w:rsidRPr="00586F6C">
        <w:t>открита с решение</w:t>
      </w:r>
      <w:r w:rsidRPr="00586F6C">
        <w:rPr>
          <w:vertAlign w:val="superscript"/>
        </w:rPr>
        <w:footnoteReference w:id="55"/>
      </w:r>
      <w:r w:rsidRPr="00586F6C">
        <w:t xml:space="preserve"> на главния секретар на БНБ, при критерий за оценка на офертите най-ниска цена.</w:t>
      </w:r>
    </w:p>
    <w:p w:rsidR="00600A56" w:rsidRPr="00586F6C" w:rsidRDefault="00600A56" w:rsidP="00935C3F">
      <w:pPr>
        <w:ind w:firstLine="709"/>
        <w:jc w:val="both"/>
      </w:pPr>
      <w:r w:rsidRPr="00586F6C">
        <w:t>Обявлението за обществената поръчка до АОП за вписване в РОП е изпратено 24 дни преди крайния срок за получаване на офертите, което е в съответствие с разпоредбите на чл. 64, във връзка с чл.</w:t>
      </w:r>
      <w:r w:rsidR="00EA15F0" w:rsidRPr="00586F6C">
        <w:t xml:space="preserve"> </w:t>
      </w:r>
      <w:r w:rsidRPr="00586F6C">
        <w:t>14, ал. 3 от ЗОП.</w:t>
      </w:r>
    </w:p>
    <w:p w:rsidR="00600A56" w:rsidRPr="00586F6C" w:rsidRDefault="00600A56" w:rsidP="00935C3F">
      <w:pPr>
        <w:ind w:firstLine="709"/>
        <w:jc w:val="both"/>
      </w:pPr>
      <w:r w:rsidRPr="00586F6C">
        <w:t>Определените в обявлението размери на гаранци</w:t>
      </w:r>
      <w:r w:rsidR="00F90352" w:rsidRPr="00586F6C">
        <w:t>и</w:t>
      </w:r>
      <w:r w:rsidRPr="00586F6C">
        <w:t>т</w:t>
      </w:r>
      <w:r w:rsidR="00F90352" w:rsidRPr="00586F6C">
        <w:t>е</w:t>
      </w:r>
      <w:r w:rsidRPr="00586F6C">
        <w:t xml:space="preserve"> за участие и на гаранци</w:t>
      </w:r>
      <w:r w:rsidR="00F90352" w:rsidRPr="00586F6C">
        <w:t>и</w:t>
      </w:r>
      <w:r w:rsidRPr="00586F6C">
        <w:t>т</w:t>
      </w:r>
      <w:r w:rsidR="00F90352" w:rsidRPr="00586F6C">
        <w:t>е</w:t>
      </w:r>
      <w:r w:rsidRPr="00586F6C">
        <w:t xml:space="preserve"> за изпълнение на договор</w:t>
      </w:r>
      <w:r w:rsidR="00F90352" w:rsidRPr="00586F6C">
        <w:t>ите</w:t>
      </w:r>
      <w:r w:rsidRPr="00586F6C">
        <w:t xml:space="preserve"> са в съответствие с изискванията на чл. 59 от ЗОП.</w:t>
      </w:r>
    </w:p>
    <w:p w:rsidR="00600A56" w:rsidRPr="00586F6C" w:rsidRDefault="00600A56" w:rsidP="00935C3F">
      <w:pPr>
        <w:ind w:firstLine="709"/>
        <w:jc w:val="both"/>
      </w:pPr>
      <w:r w:rsidRPr="00586F6C">
        <w:t xml:space="preserve">Назначаването на комисия за разглеждане и оценка на офертите е извършено в съответствие с чл. 34 от ЗОП. Съставените от комисията два протокола, съдържащи извършените действия и взетите решения, са в съответствие с изискванията на чл. 72 от ЗОП. </w:t>
      </w:r>
    </w:p>
    <w:p w:rsidR="00600A56" w:rsidRPr="00586F6C" w:rsidRDefault="00600A56" w:rsidP="00F14F20">
      <w:pPr>
        <w:ind w:firstLine="709"/>
        <w:jc w:val="both"/>
      </w:pPr>
      <w:r w:rsidRPr="00586F6C">
        <w:t>Решени</w:t>
      </w:r>
      <w:r w:rsidR="0028433F" w:rsidRPr="00586F6C">
        <w:t>я</w:t>
      </w:r>
      <w:r w:rsidRPr="00586F6C">
        <w:t>т</w:t>
      </w:r>
      <w:r w:rsidR="0028433F" w:rsidRPr="00586F6C">
        <w:t>а</w:t>
      </w:r>
      <w:r w:rsidRPr="00586F6C">
        <w:t xml:space="preserve"> на възложителя за определяне на изпълнител</w:t>
      </w:r>
      <w:r w:rsidR="007E0F03" w:rsidRPr="00586F6C">
        <w:t>и</w:t>
      </w:r>
      <w:r w:rsidRPr="00586F6C">
        <w:t xml:space="preserve"> на поръчката</w:t>
      </w:r>
      <w:r w:rsidR="0028433F" w:rsidRPr="00586F6C">
        <w:t>, както и за прекратяване по една от обособените позиции (поради липса на подадена оферта) са</w:t>
      </w:r>
      <w:r w:rsidRPr="00586F6C">
        <w:t xml:space="preserve"> издаден</w:t>
      </w:r>
      <w:r w:rsidR="0028433F" w:rsidRPr="00586F6C">
        <w:t>и</w:t>
      </w:r>
      <w:r w:rsidRPr="00586F6C">
        <w:t xml:space="preserve"> в срока по чл. 73, ал. 1 от ЗОП</w:t>
      </w:r>
      <w:r w:rsidR="0028433F" w:rsidRPr="00586F6C">
        <w:t>.</w:t>
      </w:r>
      <w:r w:rsidRPr="00586F6C">
        <w:t xml:space="preserve"> В резултат на проведената </w:t>
      </w:r>
      <w:r w:rsidR="007E0F03" w:rsidRPr="00586F6C">
        <w:t xml:space="preserve">процедура </w:t>
      </w:r>
      <w:r w:rsidRPr="00586F6C">
        <w:t xml:space="preserve">са сключени три договора за общо 6 позиции, както следва: </w:t>
      </w:r>
      <w:r w:rsidR="009D2642" w:rsidRPr="00586F6C">
        <w:t>п</w:t>
      </w:r>
      <w:r w:rsidRPr="00586F6C">
        <w:t>о позици</w:t>
      </w:r>
      <w:r w:rsidR="009D2642" w:rsidRPr="00586F6C">
        <w:t>и</w:t>
      </w:r>
      <w:r w:rsidRPr="00586F6C">
        <w:t xml:space="preserve"> </w:t>
      </w:r>
      <w:r w:rsidR="009D2642" w:rsidRPr="00586F6C">
        <w:t xml:space="preserve">№№ </w:t>
      </w:r>
      <w:r w:rsidRPr="00586F6C">
        <w:t>1,</w:t>
      </w:r>
      <w:r w:rsidR="009D2642" w:rsidRPr="00586F6C">
        <w:t xml:space="preserve"> </w:t>
      </w:r>
      <w:r w:rsidRPr="00586F6C">
        <w:t xml:space="preserve">2 и 6 – Договор № БНБ-132140/21.11.2014 г. с „Мениджмънт бизнес машин“ ООД; </w:t>
      </w:r>
      <w:r w:rsidR="009D2642" w:rsidRPr="00586F6C">
        <w:t>п</w:t>
      </w:r>
      <w:r w:rsidRPr="00586F6C">
        <w:t>о позици</w:t>
      </w:r>
      <w:r w:rsidR="009D2642" w:rsidRPr="00586F6C">
        <w:t xml:space="preserve">и </w:t>
      </w:r>
      <w:r w:rsidR="00F14F20" w:rsidRPr="00586F6C">
        <w:br/>
      </w:r>
      <w:r w:rsidR="009D2642" w:rsidRPr="00586F6C">
        <w:t xml:space="preserve">№ </w:t>
      </w:r>
      <w:r w:rsidRPr="00586F6C">
        <w:t xml:space="preserve">3 и </w:t>
      </w:r>
      <w:r w:rsidR="009D2642" w:rsidRPr="00586F6C">
        <w:t xml:space="preserve">№ </w:t>
      </w:r>
      <w:r w:rsidRPr="00586F6C">
        <w:t xml:space="preserve">5 – Договор № БНБ-132143/21.11.2014 г. с „Плесио компютърс“ ЕАД; </w:t>
      </w:r>
      <w:r w:rsidR="009D2642" w:rsidRPr="00586F6C">
        <w:t>и п</w:t>
      </w:r>
      <w:r w:rsidRPr="00586F6C">
        <w:t xml:space="preserve">о позиция </w:t>
      </w:r>
      <w:r w:rsidR="00F14F20" w:rsidRPr="00586F6C">
        <w:t xml:space="preserve">№ </w:t>
      </w:r>
      <w:r w:rsidRPr="00586F6C">
        <w:t>4 – Договор № БНБ-134640/28.11.2014 г. с „Офис експрес сървисис“ АД. Представени са гаранци</w:t>
      </w:r>
      <w:r w:rsidR="00F90352" w:rsidRPr="00586F6C">
        <w:t>и</w:t>
      </w:r>
      <w:r w:rsidRPr="00586F6C">
        <w:t xml:space="preserve"> за изпълнение, както и са приложени изискуемите по чл. 47, </w:t>
      </w:r>
      <w:r w:rsidR="00DF3D98" w:rsidRPr="00586F6C">
        <w:br/>
      </w:r>
      <w:r w:rsidRPr="00586F6C">
        <w:t>ал. 10 от ЗОП документи.</w:t>
      </w:r>
      <w:r w:rsidR="009D2642" w:rsidRPr="00586F6C">
        <w:rPr>
          <w:rStyle w:val="FootnoteReference"/>
        </w:rPr>
        <w:footnoteReference w:id="56"/>
      </w:r>
    </w:p>
    <w:p w:rsidR="00600A56" w:rsidRPr="00586F6C" w:rsidRDefault="00600A56" w:rsidP="00935C3F">
      <w:pPr>
        <w:ind w:firstLine="709"/>
        <w:jc w:val="both"/>
      </w:pPr>
    </w:p>
    <w:p w:rsidR="00600A56" w:rsidRPr="00586F6C" w:rsidRDefault="00600A56" w:rsidP="00935C3F">
      <w:pPr>
        <w:ind w:firstLine="709"/>
        <w:jc w:val="both"/>
        <w:rPr>
          <w:b/>
          <w:i/>
        </w:rPr>
      </w:pPr>
      <w:r w:rsidRPr="00586F6C">
        <w:t xml:space="preserve">4.6. Процедура на договаряне без обявление с предмет </w:t>
      </w:r>
      <w:r w:rsidRPr="00586F6C">
        <w:rPr>
          <w:b/>
          <w:i/>
        </w:rPr>
        <w:t>„Доставка на топлинна енергия в сградата на Касово подразделение на БНБ в гр. Пловдив” (УИН 01224-2014-0007).</w:t>
      </w:r>
    </w:p>
    <w:p w:rsidR="00600A56" w:rsidRPr="00586F6C" w:rsidRDefault="0033425E" w:rsidP="00935C3F">
      <w:pPr>
        <w:ind w:firstLine="709"/>
        <w:jc w:val="both"/>
        <w:rPr>
          <w:bCs/>
        </w:rPr>
      </w:pPr>
      <w:r w:rsidRPr="00586F6C">
        <w:t>Процедурата е открита с решение</w:t>
      </w:r>
      <w:r w:rsidRPr="00586F6C">
        <w:rPr>
          <w:rStyle w:val="FootnoteReference"/>
        </w:rPr>
        <w:footnoteReference w:id="57"/>
      </w:r>
      <w:r w:rsidRPr="00586F6C">
        <w:t xml:space="preserve"> на главния секретар на БНБ</w:t>
      </w:r>
      <w:r w:rsidR="00CB335B" w:rsidRPr="00586F6C">
        <w:t xml:space="preserve">, </w:t>
      </w:r>
      <w:r w:rsidRPr="00586F6C">
        <w:t xml:space="preserve">на основание </w:t>
      </w:r>
      <w:r w:rsidR="00F14F20" w:rsidRPr="00586F6C">
        <w:br/>
      </w:r>
      <w:r w:rsidR="00600A56" w:rsidRPr="00586F6C">
        <w:rPr>
          <w:bCs/>
        </w:rPr>
        <w:t>чл. 90, ал.</w:t>
      </w:r>
      <w:r w:rsidR="00484BD7" w:rsidRPr="00586F6C">
        <w:rPr>
          <w:bCs/>
        </w:rPr>
        <w:t xml:space="preserve"> </w:t>
      </w:r>
      <w:r w:rsidR="00600A56" w:rsidRPr="00586F6C">
        <w:rPr>
          <w:bCs/>
        </w:rPr>
        <w:t>1, т. 3 от ЗОП</w:t>
      </w:r>
      <w:r w:rsidR="002C27B1" w:rsidRPr="00586F6C">
        <w:rPr>
          <w:bCs/>
        </w:rPr>
        <w:t>.</w:t>
      </w:r>
      <w:r w:rsidR="00600A56" w:rsidRPr="00586F6C">
        <w:rPr>
          <w:bCs/>
          <w:vertAlign w:val="superscript"/>
        </w:rPr>
        <w:footnoteReference w:id="58"/>
      </w:r>
      <w:r w:rsidR="00600A56" w:rsidRPr="00586F6C">
        <w:rPr>
          <w:bCs/>
        </w:rPr>
        <w:t xml:space="preserve"> Мотиви</w:t>
      </w:r>
      <w:r w:rsidRPr="00586F6C">
        <w:rPr>
          <w:bCs/>
        </w:rPr>
        <w:t>те</w:t>
      </w:r>
      <w:r w:rsidR="00600A56" w:rsidRPr="00586F6C">
        <w:rPr>
          <w:bCs/>
        </w:rPr>
        <w:t xml:space="preserve"> за </w:t>
      </w:r>
      <w:r w:rsidRPr="00586F6C">
        <w:rPr>
          <w:bCs/>
        </w:rPr>
        <w:t xml:space="preserve">избор на процедурата </w:t>
      </w:r>
      <w:r w:rsidR="00600A56" w:rsidRPr="00586F6C">
        <w:rPr>
          <w:bCs/>
        </w:rPr>
        <w:t>са посочени в т</w:t>
      </w:r>
      <w:r w:rsidR="005158B6" w:rsidRPr="00586F6C">
        <w:rPr>
          <w:bCs/>
        </w:rPr>
        <w:t>. V.1.</w:t>
      </w:r>
      <w:r w:rsidR="00600A56" w:rsidRPr="00586F6C">
        <w:rPr>
          <w:bCs/>
        </w:rPr>
        <w:t xml:space="preserve"> Мотиви за избора на процедура, от решението за откриване на процедурата, където се посочва, че </w:t>
      </w:r>
      <w:r w:rsidR="002C27B1" w:rsidRPr="00586F6C">
        <w:rPr>
          <w:bCs/>
        </w:rPr>
        <w:t>„</w:t>
      </w:r>
      <w:r w:rsidR="00600A56" w:rsidRPr="00586F6C">
        <w:rPr>
          <w:bCs/>
        </w:rPr>
        <w:t>ЕВН България топлофикация" ЕАД е притежател на лицензия № Л-010-05/</w:t>
      </w:r>
      <w:r w:rsidR="00F14F20" w:rsidRPr="00586F6C">
        <w:rPr>
          <w:bCs/>
        </w:rPr>
        <w:t xml:space="preserve"> </w:t>
      </w:r>
      <w:r w:rsidR="00600A56" w:rsidRPr="00586F6C">
        <w:rPr>
          <w:bCs/>
        </w:rPr>
        <w:t>17.10.2000 г., издадена от Държавната комисия за енергийно и водно регулиране и има изключителни права, по смисъла на § 1, т. 26 от ДР на ЗОП.</w:t>
      </w:r>
    </w:p>
    <w:p w:rsidR="00600A56" w:rsidRPr="00586F6C" w:rsidRDefault="00600A56" w:rsidP="00935C3F">
      <w:pPr>
        <w:ind w:firstLine="709"/>
        <w:jc w:val="both"/>
        <w:rPr>
          <w:bCs/>
        </w:rPr>
      </w:pPr>
      <w:r w:rsidRPr="00586F6C">
        <w:rPr>
          <w:bCs/>
        </w:rPr>
        <w:t xml:space="preserve">Процедурата е била обект на предварителен контрол за законосъобразност от АОП съгласно изискванията на ЗОП и е изразено </w:t>
      </w:r>
      <w:r w:rsidR="00D168ED" w:rsidRPr="00586F6C">
        <w:rPr>
          <w:bCs/>
        </w:rPr>
        <w:t>становище</w:t>
      </w:r>
      <w:r w:rsidRPr="00586F6C">
        <w:rPr>
          <w:bCs/>
        </w:rPr>
        <w:t xml:space="preserve">, че </w:t>
      </w:r>
      <w:r w:rsidR="00D168ED" w:rsidRPr="00586F6C">
        <w:rPr>
          <w:bCs/>
        </w:rPr>
        <w:t xml:space="preserve">изборът </w:t>
      </w:r>
      <w:r w:rsidR="00C639EB" w:rsidRPr="00586F6C">
        <w:rPr>
          <w:bCs/>
        </w:rPr>
        <w:t>й</w:t>
      </w:r>
      <w:r w:rsidR="00B73C6A" w:rsidRPr="00586F6C">
        <w:rPr>
          <w:bCs/>
        </w:rPr>
        <w:t xml:space="preserve"> </w:t>
      </w:r>
      <w:r w:rsidRPr="00586F6C">
        <w:rPr>
          <w:bCs/>
        </w:rPr>
        <w:t>е законосъобраз</w:t>
      </w:r>
      <w:r w:rsidR="00D168ED" w:rsidRPr="00586F6C">
        <w:rPr>
          <w:bCs/>
        </w:rPr>
        <w:t>е</w:t>
      </w:r>
      <w:r w:rsidRPr="00586F6C">
        <w:rPr>
          <w:bCs/>
        </w:rPr>
        <w:t>н</w:t>
      </w:r>
      <w:r w:rsidRPr="00586F6C">
        <w:rPr>
          <w:bCs/>
          <w:vertAlign w:val="superscript"/>
        </w:rPr>
        <w:footnoteReference w:id="59"/>
      </w:r>
      <w:r w:rsidRPr="00586F6C">
        <w:rPr>
          <w:bCs/>
        </w:rPr>
        <w:t>.</w:t>
      </w:r>
    </w:p>
    <w:p w:rsidR="00600A56" w:rsidRPr="00586F6C" w:rsidRDefault="00600A56" w:rsidP="00935C3F">
      <w:pPr>
        <w:ind w:firstLine="709"/>
        <w:jc w:val="both"/>
        <w:rPr>
          <w:bCs/>
        </w:rPr>
      </w:pPr>
      <w:r w:rsidRPr="00586F6C">
        <w:rPr>
          <w:bCs/>
        </w:rPr>
        <w:t>Договорът</w:t>
      </w:r>
      <w:r w:rsidRPr="00586F6C">
        <w:rPr>
          <w:bCs/>
          <w:vertAlign w:val="superscript"/>
        </w:rPr>
        <w:footnoteReference w:id="60"/>
      </w:r>
      <w:r w:rsidRPr="00586F6C">
        <w:rPr>
          <w:bCs/>
        </w:rPr>
        <w:t xml:space="preserve"> е сключен при условията на чл. 93, т. 1 от ЗОП с дружеството, притежаващо изключителни права за пренос на топ</w:t>
      </w:r>
      <w:r w:rsidR="002C27B1" w:rsidRPr="00586F6C">
        <w:rPr>
          <w:bCs/>
        </w:rPr>
        <w:t>линна енергия за гр. Пловдив – „</w:t>
      </w:r>
      <w:r w:rsidRPr="00586F6C">
        <w:rPr>
          <w:bCs/>
        </w:rPr>
        <w:t>ЕВН България топлофикация" ЕАД за срок от една година.</w:t>
      </w:r>
      <w:r w:rsidR="00405BC3" w:rsidRPr="00586F6C">
        <w:rPr>
          <w:rStyle w:val="FootnoteReference"/>
          <w:bCs/>
        </w:rPr>
        <w:t xml:space="preserve"> </w:t>
      </w:r>
      <w:r w:rsidR="00405BC3" w:rsidRPr="00586F6C">
        <w:rPr>
          <w:rStyle w:val="FootnoteReference"/>
          <w:bCs/>
        </w:rPr>
        <w:footnoteReference w:id="61"/>
      </w:r>
    </w:p>
    <w:p w:rsidR="00600A56" w:rsidRPr="00586F6C" w:rsidRDefault="00600A56" w:rsidP="00935C3F">
      <w:pPr>
        <w:ind w:firstLine="709"/>
        <w:jc w:val="both"/>
      </w:pPr>
    </w:p>
    <w:p w:rsidR="00600A56" w:rsidRPr="00586F6C" w:rsidRDefault="00600A56" w:rsidP="00935C3F">
      <w:pPr>
        <w:ind w:firstLine="709"/>
        <w:jc w:val="both"/>
        <w:rPr>
          <w:i/>
        </w:rPr>
      </w:pPr>
      <w:r w:rsidRPr="00586F6C">
        <w:lastRenderedPageBreak/>
        <w:t xml:space="preserve">4.7. </w:t>
      </w:r>
      <w:r w:rsidR="002C27B1" w:rsidRPr="00586F6C">
        <w:t>Процедура на д</w:t>
      </w:r>
      <w:r w:rsidRPr="00586F6C">
        <w:t xml:space="preserve">оговаряне без обявление с предмет </w:t>
      </w:r>
      <w:r w:rsidRPr="00586F6C">
        <w:rPr>
          <w:b/>
          <w:i/>
        </w:rPr>
        <w:t xml:space="preserve">„Доставка и инсталация на модификация на текущата версия на системата RINGS ” </w:t>
      </w:r>
      <w:r w:rsidRPr="00586F6C">
        <w:rPr>
          <w:i/>
        </w:rPr>
        <w:t>(</w:t>
      </w:r>
      <w:r w:rsidRPr="00586F6C">
        <w:rPr>
          <w:b/>
          <w:i/>
        </w:rPr>
        <w:t>УИН</w:t>
      </w:r>
      <w:r w:rsidRPr="00586F6C">
        <w:rPr>
          <w:b/>
        </w:rPr>
        <w:t xml:space="preserve"> </w:t>
      </w:r>
      <w:r w:rsidRPr="00586F6C">
        <w:rPr>
          <w:b/>
          <w:i/>
        </w:rPr>
        <w:t>01224-2014-0022</w:t>
      </w:r>
      <w:r w:rsidRPr="00586F6C">
        <w:rPr>
          <w:i/>
        </w:rPr>
        <w:t>).</w:t>
      </w:r>
    </w:p>
    <w:p w:rsidR="00600A56" w:rsidRPr="00586F6C" w:rsidRDefault="000B1873" w:rsidP="00935C3F">
      <w:pPr>
        <w:ind w:firstLine="709"/>
        <w:jc w:val="both"/>
        <w:rPr>
          <w:bCs/>
        </w:rPr>
      </w:pPr>
      <w:r w:rsidRPr="00586F6C">
        <w:t>Процедурата е открита с решение</w:t>
      </w:r>
      <w:r w:rsidRPr="00586F6C">
        <w:rPr>
          <w:rStyle w:val="FootnoteReference"/>
        </w:rPr>
        <w:footnoteReference w:id="62"/>
      </w:r>
      <w:r w:rsidRPr="00586F6C">
        <w:t xml:space="preserve"> на главния секретар на БНБ, на </w:t>
      </w:r>
      <w:r w:rsidR="00600A56" w:rsidRPr="00586F6C">
        <w:t xml:space="preserve">основание </w:t>
      </w:r>
      <w:r w:rsidR="00F14F20" w:rsidRPr="00586F6C">
        <w:br/>
      </w:r>
      <w:r w:rsidR="00600A56" w:rsidRPr="00586F6C">
        <w:rPr>
          <w:bCs/>
        </w:rPr>
        <w:t>чл. 90, ал.</w:t>
      </w:r>
      <w:r w:rsidRPr="00586F6C">
        <w:rPr>
          <w:bCs/>
        </w:rPr>
        <w:t xml:space="preserve"> </w:t>
      </w:r>
      <w:r w:rsidR="00600A56" w:rsidRPr="00586F6C">
        <w:rPr>
          <w:bCs/>
        </w:rPr>
        <w:t>1, т.</w:t>
      </w:r>
      <w:r w:rsidRPr="00586F6C">
        <w:rPr>
          <w:bCs/>
        </w:rPr>
        <w:t xml:space="preserve"> </w:t>
      </w:r>
      <w:r w:rsidR="00600A56" w:rsidRPr="00586F6C">
        <w:rPr>
          <w:bCs/>
        </w:rPr>
        <w:t>3 от ЗОП</w:t>
      </w:r>
      <w:r w:rsidR="00600A56" w:rsidRPr="00586F6C">
        <w:rPr>
          <w:bCs/>
          <w:vertAlign w:val="superscript"/>
        </w:rPr>
        <w:footnoteReference w:id="63"/>
      </w:r>
      <w:r w:rsidR="00600A56" w:rsidRPr="00586F6C">
        <w:rPr>
          <w:bCs/>
        </w:rPr>
        <w:t>. Мотиви</w:t>
      </w:r>
      <w:r w:rsidR="009D5B17" w:rsidRPr="00586F6C">
        <w:rPr>
          <w:bCs/>
        </w:rPr>
        <w:t>те</w:t>
      </w:r>
      <w:r w:rsidR="00600A56" w:rsidRPr="00586F6C">
        <w:rPr>
          <w:bCs/>
        </w:rPr>
        <w:t xml:space="preserve"> за </w:t>
      </w:r>
      <w:r w:rsidR="009D5B17" w:rsidRPr="00586F6C">
        <w:rPr>
          <w:bCs/>
        </w:rPr>
        <w:t>избор на процедурата,</w:t>
      </w:r>
      <w:r w:rsidR="00600A56" w:rsidRPr="00586F6C">
        <w:rPr>
          <w:bCs/>
        </w:rPr>
        <w:t xml:space="preserve"> посочени в</w:t>
      </w:r>
      <w:r w:rsidR="009D5B17" w:rsidRPr="00586F6C">
        <w:rPr>
          <w:bCs/>
        </w:rPr>
        <w:t xml:space="preserve"> </w:t>
      </w:r>
      <w:r w:rsidR="00600A56" w:rsidRPr="00586F6C">
        <w:rPr>
          <w:bCs/>
        </w:rPr>
        <w:t>решението</w:t>
      </w:r>
      <w:r w:rsidR="009D5B17" w:rsidRPr="00586F6C">
        <w:rPr>
          <w:rStyle w:val="FootnoteReference"/>
          <w:bCs/>
        </w:rPr>
        <w:footnoteReference w:id="64"/>
      </w:r>
      <w:r w:rsidR="00600A56" w:rsidRPr="00586F6C">
        <w:rPr>
          <w:bCs/>
        </w:rPr>
        <w:t xml:space="preserve"> за откриване на процедурата, </w:t>
      </w:r>
      <w:r w:rsidR="009D5B17" w:rsidRPr="00586F6C">
        <w:rPr>
          <w:bCs/>
        </w:rPr>
        <w:t>са</w:t>
      </w:r>
      <w:r w:rsidR="00600A56" w:rsidRPr="00586F6C">
        <w:rPr>
          <w:bCs/>
        </w:rPr>
        <w:t xml:space="preserve"> че системата RINGS е разработена от Монтран Корпорейшън и съгласно т. 2.8 от лицензионния договор</w:t>
      </w:r>
      <w:r w:rsidR="00600A56" w:rsidRPr="00586F6C">
        <w:rPr>
          <w:bCs/>
          <w:vertAlign w:val="superscript"/>
        </w:rPr>
        <w:footnoteReference w:id="65"/>
      </w:r>
      <w:r w:rsidR="00600A56" w:rsidRPr="00586F6C">
        <w:rPr>
          <w:bCs/>
        </w:rPr>
        <w:t>, сключен между БНБ и Монтран Корпорейшън, софтуерът е собственост на Монтран Корпорейшън и като такъв е напълно конфиденциален. Съгласно т. 2.10.1 от същия договор, БНБ няма право и не може да упълномощава друг да променя, разширява или по какъвто и да е начин да изменя софтуера.</w:t>
      </w:r>
    </w:p>
    <w:p w:rsidR="00600A56" w:rsidRPr="00586F6C" w:rsidRDefault="00600A56" w:rsidP="00935C3F">
      <w:pPr>
        <w:ind w:firstLine="709"/>
        <w:jc w:val="both"/>
        <w:rPr>
          <w:bCs/>
        </w:rPr>
      </w:pPr>
      <w:r w:rsidRPr="00586F6C">
        <w:rPr>
          <w:bCs/>
        </w:rPr>
        <w:t xml:space="preserve">Процедурата е била обект на предварителен контрол за законосъобразност от АОП съгласно изискванията на ЗОП и е изразено мнение, че </w:t>
      </w:r>
      <w:r w:rsidR="00C639EB" w:rsidRPr="00586F6C">
        <w:rPr>
          <w:bCs/>
        </w:rPr>
        <w:t>изборът й</w:t>
      </w:r>
      <w:r w:rsidRPr="00586F6C">
        <w:rPr>
          <w:bCs/>
        </w:rPr>
        <w:t xml:space="preserve"> е законосъобраз</w:t>
      </w:r>
      <w:r w:rsidR="00C639EB" w:rsidRPr="00586F6C">
        <w:rPr>
          <w:bCs/>
        </w:rPr>
        <w:t>ен</w:t>
      </w:r>
      <w:r w:rsidRPr="00586F6C">
        <w:rPr>
          <w:bCs/>
          <w:vertAlign w:val="superscript"/>
        </w:rPr>
        <w:footnoteReference w:id="66"/>
      </w:r>
      <w:r w:rsidRPr="00586F6C">
        <w:rPr>
          <w:bCs/>
        </w:rPr>
        <w:t>.</w:t>
      </w:r>
    </w:p>
    <w:p w:rsidR="00600A56" w:rsidRPr="00586F6C" w:rsidRDefault="00600A56" w:rsidP="00935C3F">
      <w:pPr>
        <w:ind w:firstLine="709"/>
        <w:jc w:val="both"/>
        <w:rPr>
          <w:bCs/>
        </w:rPr>
      </w:pPr>
      <w:r w:rsidRPr="00586F6C">
        <w:rPr>
          <w:bCs/>
        </w:rPr>
        <w:t>Назначената със заповед</w:t>
      </w:r>
      <w:r w:rsidRPr="00586F6C">
        <w:rPr>
          <w:bCs/>
          <w:vertAlign w:val="superscript"/>
        </w:rPr>
        <w:footnoteReference w:id="67"/>
      </w:r>
      <w:r w:rsidRPr="00586F6C">
        <w:rPr>
          <w:bCs/>
        </w:rPr>
        <w:t xml:space="preserve"> на възложителя комисия е съставила протокол</w:t>
      </w:r>
      <w:r w:rsidRPr="00586F6C">
        <w:rPr>
          <w:bCs/>
          <w:vertAlign w:val="superscript"/>
        </w:rPr>
        <w:footnoteReference w:id="68"/>
      </w:r>
      <w:r w:rsidRPr="00586F6C">
        <w:rPr>
          <w:bCs/>
        </w:rPr>
        <w:t xml:space="preserve"> от своята работа и с доклад</w:t>
      </w:r>
      <w:r w:rsidRPr="00586F6C">
        <w:rPr>
          <w:bCs/>
          <w:vertAlign w:val="superscript"/>
        </w:rPr>
        <w:footnoteReference w:id="69"/>
      </w:r>
      <w:r w:rsidRPr="00586F6C">
        <w:rPr>
          <w:bCs/>
        </w:rPr>
        <w:t xml:space="preserve"> е предложила на възложителя да се сключи договор с поканения участник. Изготвените документи са в съответствие с изискванията на ЗОП. Възложителят е издал в </w:t>
      </w:r>
      <w:r w:rsidR="007C5409" w:rsidRPr="00586F6C">
        <w:rPr>
          <w:bCs/>
        </w:rPr>
        <w:t xml:space="preserve">законоустановения </w:t>
      </w:r>
      <w:r w:rsidRPr="00586F6C">
        <w:rPr>
          <w:bCs/>
        </w:rPr>
        <w:t>срок мотивирано решение</w:t>
      </w:r>
      <w:r w:rsidRPr="00586F6C">
        <w:rPr>
          <w:bCs/>
          <w:vertAlign w:val="superscript"/>
        </w:rPr>
        <w:footnoteReference w:id="70"/>
      </w:r>
      <w:r w:rsidRPr="00586F6C">
        <w:rPr>
          <w:bCs/>
        </w:rPr>
        <w:t xml:space="preserve"> за избор на изпълнител.</w:t>
      </w:r>
    </w:p>
    <w:p w:rsidR="00600A56" w:rsidRPr="00586F6C" w:rsidRDefault="00600A56" w:rsidP="00935C3F">
      <w:pPr>
        <w:ind w:firstLine="709"/>
        <w:jc w:val="both"/>
        <w:rPr>
          <w:bCs/>
        </w:rPr>
      </w:pPr>
      <w:r w:rsidRPr="00586F6C">
        <w:rPr>
          <w:bCs/>
        </w:rPr>
        <w:t>Договорът</w:t>
      </w:r>
      <w:r w:rsidRPr="00586F6C">
        <w:rPr>
          <w:bCs/>
          <w:vertAlign w:val="superscript"/>
        </w:rPr>
        <w:footnoteReference w:id="71"/>
      </w:r>
      <w:r w:rsidR="002C27B1" w:rsidRPr="00586F6C">
        <w:rPr>
          <w:bCs/>
        </w:rPr>
        <w:t xml:space="preserve"> е сключен с „</w:t>
      </w:r>
      <w:r w:rsidRPr="00586F6C">
        <w:rPr>
          <w:bCs/>
        </w:rPr>
        <w:t>Монтран Корпорейшън", Ню Йорк, САЩ на стойност 60 000 евро без ДДС.</w:t>
      </w:r>
      <w:r w:rsidR="007C5409" w:rsidRPr="00586F6C">
        <w:rPr>
          <w:rStyle w:val="FootnoteReference"/>
          <w:bCs/>
        </w:rPr>
        <w:footnoteReference w:id="72"/>
      </w:r>
    </w:p>
    <w:p w:rsidR="00600A56" w:rsidRPr="00586F6C" w:rsidRDefault="00600A56" w:rsidP="00935C3F">
      <w:pPr>
        <w:ind w:firstLine="709"/>
        <w:jc w:val="both"/>
        <w:rPr>
          <w:bCs/>
          <w:i/>
        </w:rPr>
      </w:pPr>
    </w:p>
    <w:p w:rsidR="00600A56" w:rsidRPr="00586F6C" w:rsidRDefault="00600A56" w:rsidP="00935C3F">
      <w:pPr>
        <w:ind w:firstLine="709"/>
        <w:jc w:val="both"/>
      </w:pPr>
      <w:r w:rsidRPr="00586F6C">
        <w:t xml:space="preserve">4.8. Чрез тестове на контрола са проверени две процедури – ограничена процедура с предмет </w:t>
      </w:r>
      <w:r w:rsidR="00705720" w:rsidRPr="00586F6C">
        <w:t>„</w:t>
      </w:r>
      <w:r w:rsidRPr="00586F6C">
        <w:t>Доставка на 2 (два) броя специализирани бронирани товарни автомобили за превоз на ценности за нуждите на Българската народна банка” (УИН 01224-2014-0012)</w:t>
      </w:r>
      <w:r w:rsidRPr="00586F6C">
        <w:rPr>
          <w:rStyle w:val="FootnoteReference"/>
        </w:rPr>
        <w:footnoteReference w:id="73"/>
      </w:r>
      <w:r w:rsidRPr="00586F6C">
        <w:t xml:space="preserve">, </w:t>
      </w:r>
      <w:r w:rsidR="00705720" w:rsidRPr="00586F6C">
        <w:t xml:space="preserve">и </w:t>
      </w:r>
      <w:r w:rsidRPr="00586F6C">
        <w:t>договаряне без обявление с предмет „Отпечатване на български банкноти“ (УИН 01224-2014-0020)</w:t>
      </w:r>
      <w:r w:rsidR="00705720" w:rsidRPr="00586F6C">
        <w:t>.</w:t>
      </w:r>
      <w:r w:rsidRPr="00586F6C">
        <w:rPr>
          <w:rStyle w:val="FootnoteReference"/>
        </w:rPr>
        <w:footnoteReference w:id="74"/>
      </w:r>
      <w:r w:rsidRPr="00586F6C">
        <w:t xml:space="preserve"> </w:t>
      </w:r>
      <w:r w:rsidR="00705720" w:rsidRPr="00586F6C">
        <w:t>У</w:t>
      </w:r>
      <w:r w:rsidRPr="00586F6C">
        <w:t>станов</w:t>
      </w:r>
      <w:r w:rsidR="00705720" w:rsidRPr="00586F6C">
        <w:t>ено е</w:t>
      </w:r>
      <w:r w:rsidRPr="00586F6C">
        <w:t xml:space="preserve"> следното:</w:t>
      </w:r>
    </w:p>
    <w:p w:rsidR="00600A56" w:rsidRPr="00586F6C" w:rsidRDefault="00ED41E8" w:rsidP="00935C3F">
      <w:pPr>
        <w:ind w:firstLine="709"/>
        <w:jc w:val="both"/>
      </w:pPr>
      <w:r w:rsidRPr="00586F6C">
        <w:t>С</w:t>
      </w:r>
      <w:r w:rsidR="00600A56" w:rsidRPr="00586F6C">
        <w:t xml:space="preserve">ъгласно </w:t>
      </w:r>
      <w:r w:rsidRPr="00586F6C">
        <w:rPr>
          <w:bCs/>
        </w:rPr>
        <w:t>чл. 3,</w:t>
      </w:r>
      <w:r w:rsidRPr="00586F6C">
        <w:t xml:space="preserve"> ал. 1 от </w:t>
      </w:r>
      <w:r w:rsidR="00600A56" w:rsidRPr="00586F6C">
        <w:t xml:space="preserve">Вътрешните правила </w:t>
      </w:r>
      <w:r w:rsidR="005343EC" w:rsidRPr="00586F6C">
        <w:t>по ЗОП се</w:t>
      </w:r>
      <w:r w:rsidR="00600A56" w:rsidRPr="00586F6C">
        <w:t xml:space="preserve"> изисква УС на БНБ предварително да одобрява провеждането на всяка процедура за възлагане на обществена поръчка, чиято прогнозна стойност е над 200 000 лева без ДДС. При прове</w:t>
      </w:r>
      <w:r w:rsidR="005343EC" w:rsidRPr="00586F6C">
        <w:t>р</w:t>
      </w:r>
      <w:r w:rsidR="00600A56" w:rsidRPr="00586F6C">
        <w:t>ените процедури е установено, че има такива решения на УС на БНБ</w:t>
      </w:r>
      <w:r w:rsidRPr="00586F6C">
        <w:t>.</w:t>
      </w:r>
    </w:p>
    <w:p w:rsidR="00600A56" w:rsidRPr="00586F6C" w:rsidRDefault="00ED41E8" w:rsidP="00935C3F">
      <w:pPr>
        <w:ind w:firstLine="709"/>
        <w:jc w:val="both"/>
      </w:pPr>
      <w:r w:rsidRPr="00586F6C">
        <w:t>В</w:t>
      </w:r>
      <w:r w:rsidR="00600A56" w:rsidRPr="00586F6C">
        <w:t xml:space="preserve">ъв Вътрешните правила </w:t>
      </w:r>
      <w:r w:rsidR="005343EC" w:rsidRPr="00586F6C">
        <w:t xml:space="preserve">по ЗОП </w:t>
      </w:r>
      <w:r w:rsidR="00FB5197" w:rsidRPr="00586F6C">
        <w:t>е регламентирано</w:t>
      </w:r>
      <w:r w:rsidR="00600A56" w:rsidRPr="00586F6C">
        <w:t xml:space="preserve"> Дирекция „Правна” да </w:t>
      </w:r>
      <w:r w:rsidR="0030473D" w:rsidRPr="00586F6C">
        <w:t xml:space="preserve">съгласува </w:t>
      </w:r>
      <w:r w:rsidR="00600A56" w:rsidRPr="00586F6C">
        <w:t xml:space="preserve">документацията </w:t>
      </w:r>
      <w:r w:rsidR="005732FC" w:rsidRPr="00586F6C">
        <w:t>за</w:t>
      </w:r>
      <w:r w:rsidR="00600A56" w:rsidRPr="00586F6C">
        <w:t xml:space="preserve"> всяка обществена поръчка и да я представи в </w:t>
      </w:r>
      <w:r w:rsidR="005732FC" w:rsidRPr="00586F6C">
        <w:t>Д</w:t>
      </w:r>
      <w:r w:rsidR="00600A56" w:rsidRPr="00586F6C">
        <w:t>ирекция „Обществени поръчки“. Върху документаци</w:t>
      </w:r>
      <w:r w:rsidR="0030473D" w:rsidRPr="00586F6C">
        <w:t>и</w:t>
      </w:r>
      <w:r w:rsidR="00600A56" w:rsidRPr="00586F6C">
        <w:t>т</w:t>
      </w:r>
      <w:r w:rsidR="0030473D" w:rsidRPr="00586F6C">
        <w:t xml:space="preserve">е са положени </w:t>
      </w:r>
      <w:r w:rsidR="00600A56" w:rsidRPr="00586F6C">
        <w:t>подписи, но липсва име</w:t>
      </w:r>
      <w:r w:rsidR="00AA0185" w:rsidRPr="00586F6C">
        <w:t xml:space="preserve"> и </w:t>
      </w:r>
      <w:r w:rsidR="00AA0185" w:rsidRPr="00586F6C">
        <w:lastRenderedPageBreak/>
        <w:t>длъжност</w:t>
      </w:r>
      <w:r w:rsidR="00600A56" w:rsidRPr="00586F6C">
        <w:t xml:space="preserve"> </w:t>
      </w:r>
      <w:r w:rsidR="00AA0185" w:rsidRPr="00586F6C">
        <w:t>на лицата, които са ги съгласували</w:t>
      </w:r>
      <w:r w:rsidR="00D42AEB" w:rsidRPr="00586F6C">
        <w:t>, поради което не могат да бъдат идентифицирани.</w:t>
      </w:r>
    </w:p>
    <w:p w:rsidR="00600A56" w:rsidRPr="00586F6C" w:rsidRDefault="001B0C42" w:rsidP="00935C3F">
      <w:pPr>
        <w:ind w:firstLine="709"/>
        <w:jc w:val="both"/>
      </w:pPr>
      <w:r w:rsidRPr="00586F6C">
        <w:t>В чл. 16, ал. 3 от Вътрешните правила по ЗОП е п</w:t>
      </w:r>
      <w:r w:rsidR="00600A56" w:rsidRPr="00586F6C">
        <w:t xml:space="preserve">редвидено, служител на </w:t>
      </w:r>
      <w:r w:rsidRPr="00586F6C">
        <w:t>Д</w:t>
      </w:r>
      <w:r w:rsidR="00600A56" w:rsidRPr="00586F6C">
        <w:t>ирекция „Обществени поръчки” и служител на структурното звено</w:t>
      </w:r>
      <w:r w:rsidR="005343EC" w:rsidRPr="00586F6C">
        <w:t xml:space="preserve"> - </w:t>
      </w:r>
      <w:r w:rsidR="00600A56" w:rsidRPr="00586F6C">
        <w:t xml:space="preserve">вносител на искането за възлагане на обществена поръчка, да парафират на всяка страница договора за съответствие с одобрения образец на проект на договор и с подадената оферта. </w:t>
      </w:r>
      <w:r w:rsidRPr="00586F6C">
        <w:t>Положени са подписи, но липсват имена и длъжности на лицата, к</w:t>
      </w:r>
      <w:r w:rsidR="00557ADB" w:rsidRPr="00586F6C">
        <w:t>оито са ги съгласували, поради което не могат да бъдат идентифицирани</w:t>
      </w:r>
      <w:r w:rsidR="00941D55" w:rsidRPr="00586F6C">
        <w:t>.</w:t>
      </w:r>
    </w:p>
    <w:p w:rsidR="004B40B1" w:rsidRPr="00586F6C" w:rsidRDefault="00557ADB" w:rsidP="00935C3F">
      <w:pPr>
        <w:ind w:firstLine="709"/>
        <w:jc w:val="both"/>
      </w:pPr>
      <w:r w:rsidRPr="00586F6C">
        <w:t>П</w:t>
      </w:r>
      <w:r w:rsidR="004B40B1" w:rsidRPr="00586F6C">
        <w:t>ри сключването на договорите за обществени поръчки</w:t>
      </w:r>
      <w:r w:rsidRPr="00586F6C">
        <w:t xml:space="preserve"> е прилагана системата за двоен подпис</w:t>
      </w:r>
      <w:r w:rsidR="004B40B1" w:rsidRPr="00586F6C">
        <w:t>.</w:t>
      </w:r>
    </w:p>
    <w:p w:rsidR="00600A56" w:rsidRPr="00586F6C" w:rsidRDefault="00600A56" w:rsidP="00935C3F">
      <w:pPr>
        <w:ind w:firstLine="709"/>
        <w:jc w:val="both"/>
        <w:rPr>
          <w:i/>
        </w:rPr>
      </w:pPr>
    </w:p>
    <w:p w:rsidR="00600A56" w:rsidRPr="00586F6C" w:rsidRDefault="00600A56" w:rsidP="00935C3F">
      <w:pPr>
        <w:ind w:firstLine="709"/>
        <w:jc w:val="both"/>
        <w:rPr>
          <w:i/>
        </w:rPr>
      </w:pPr>
      <w:r w:rsidRPr="00586F6C">
        <w:rPr>
          <w:i/>
        </w:rPr>
        <w:t xml:space="preserve">Спазени са изискванията и контролните дейности, заложени във </w:t>
      </w:r>
      <w:r w:rsidR="004B40B1" w:rsidRPr="00586F6C">
        <w:rPr>
          <w:i/>
        </w:rPr>
        <w:t xml:space="preserve">вътрешните </w:t>
      </w:r>
      <w:r w:rsidR="00626C74" w:rsidRPr="00586F6C">
        <w:rPr>
          <w:i/>
        </w:rPr>
        <w:t xml:space="preserve">правила </w:t>
      </w:r>
      <w:r w:rsidRPr="00586F6C">
        <w:rPr>
          <w:i/>
        </w:rPr>
        <w:t xml:space="preserve">при провеждане на процедурите на етап подготовка и възлагане на обществените поръчки. </w:t>
      </w:r>
      <w:r w:rsidR="009870B2" w:rsidRPr="00586F6C">
        <w:rPr>
          <w:i/>
        </w:rPr>
        <w:t>Провеждането на обществени поръчки е инициирано с искане за възлагане на обществена поръчка, в съответствие с вътрешния ред</w:t>
      </w:r>
      <w:r w:rsidRPr="00586F6C">
        <w:rPr>
          <w:i/>
        </w:rPr>
        <w:t xml:space="preserve">. Извършвани са съгласувателни действия в съответствие с Вътрешните правила по ЗОП при подготовка на документацията и издаване на решенията за откриване на процедурите и преди подписване на договорите. Управителният съвет на БНБ предварително е одобрил с решение провеждането на всяка процедура за възлагане на обществена поръчка, чиято прогнозна стойност е над 200 000 лева без ДДС. </w:t>
      </w:r>
      <w:r w:rsidR="009870B2" w:rsidRPr="00586F6C">
        <w:rPr>
          <w:i/>
        </w:rPr>
        <w:t>В съответствие с Вътрешните правила по ЗОП са съставени досиета, комплектовани с пълната документация, свързана с провеждането и възлагането на поръчките.</w:t>
      </w:r>
    </w:p>
    <w:p w:rsidR="00600A56" w:rsidRPr="00586F6C" w:rsidRDefault="000E70EC" w:rsidP="00935C3F">
      <w:pPr>
        <w:ind w:firstLine="709"/>
        <w:jc w:val="both"/>
        <w:rPr>
          <w:i/>
        </w:rPr>
      </w:pPr>
      <w:r w:rsidRPr="00586F6C">
        <w:rPr>
          <w:i/>
        </w:rPr>
        <w:t>П</w:t>
      </w:r>
      <w:r w:rsidR="00600A56" w:rsidRPr="00586F6C">
        <w:rPr>
          <w:i/>
        </w:rPr>
        <w:t>равилно е определен видът на процедурите за обществените поръчки</w:t>
      </w:r>
      <w:r w:rsidR="00E36E2F" w:rsidRPr="00586F6C">
        <w:rPr>
          <w:i/>
        </w:rPr>
        <w:t xml:space="preserve"> и същите са проведени в съответствие с изискванията на правната рамка</w:t>
      </w:r>
      <w:r w:rsidR="0020394D" w:rsidRPr="00586F6C">
        <w:rPr>
          <w:i/>
        </w:rPr>
        <w:t>, с изключение на</w:t>
      </w:r>
      <w:r w:rsidR="00600A56" w:rsidRPr="00586F6C">
        <w:rPr>
          <w:i/>
        </w:rPr>
        <w:t xml:space="preserve"> отклонения </w:t>
      </w:r>
      <w:r w:rsidR="007D1B6D" w:rsidRPr="00586F6C">
        <w:rPr>
          <w:i/>
        </w:rPr>
        <w:t>от</w:t>
      </w:r>
      <w:r w:rsidR="00600A56" w:rsidRPr="00586F6C">
        <w:rPr>
          <w:i/>
        </w:rPr>
        <w:t xml:space="preserve"> действащото законодателство </w:t>
      </w:r>
      <w:r w:rsidR="007D1B6D" w:rsidRPr="00586F6C">
        <w:rPr>
          <w:i/>
        </w:rPr>
        <w:t>при провеждан</w:t>
      </w:r>
      <w:r w:rsidR="00512246" w:rsidRPr="00586F6C">
        <w:rPr>
          <w:i/>
        </w:rPr>
        <w:t xml:space="preserve">ето </w:t>
      </w:r>
      <w:r w:rsidRPr="00586F6C">
        <w:rPr>
          <w:i/>
        </w:rPr>
        <w:t>на три открити процедури, които не са оказали влияние върху законосъобразния избор на изпълнител</w:t>
      </w:r>
      <w:r w:rsidR="0020394D" w:rsidRPr="00586F6C">
        <w:rPr>
          <w:i/>
        </w:rPr>
        <w:t>, а именно:</w:t>
      </w:r>
      <w:r w:rsidRPr="00586F6C">
        <w:rPr>
          <w:i/>
        </w:rPr>
        <w:t xml:space="preserve"> </w:t>
      </w:r>
      <w:r w:rsidR="0020394D" w:rsidRPr="00586F6C">
        <w:rPr>
          <w:i/>
        </w:rPr>
        <w:t xml:space="preserve">неполагане на дата </w:t>
      </w:r>
      <w:r w:rsidR="00512246" w:rsidRPr="00586F6C">
        <w:rPr>
          <w:i/>
        </w:rPr>
        <w:t xml:space="preserve">от възложителя </w:t>
      </w:r>
      <w:r w:rsidR="0020394D" w:rsidRPr="00586F6C">
        <w:rPr>
          <w:i/>
        </w:rPr>
        <w:t xml:space="preserve">при приемане </w:t>
      </w:r>
      <w:r w:rsidR="00512246" w:rsidRPr="00586F6C">
        <w:rPr>
          <w:i/>
        </w:rPr>
        <w:t xml:space="preserve">на протокола от работата на комисията, неправилно определяне на годините, доказващи специализиран оборот, и </w:t>
      </w:r>
      <w:r w:rsidRPr="00586F6C">
        <w:rPr>
          <w:i/>
        </w:rPr>
        <w:t>определяне на гаранция за изпълнение, като процент от прогнозната стойност на поръчката</w:t>
      </w:r>
      <w:r w:rsidR="00600A56" w:rsidRPr="00586F6C">
        <w:rPr>
          <w:i/>
        </w:rPr>
        <w:t>.</w:t>
      </w:r>
    </w:p>
    <w:p w:rsidR="00600A56" w:rsidRPr="00586F6C" w:rsidRDefault="00600A56" w:rsidP="00935C3F">
      <w:pPr>
        <w:ind w:firstLine="709"/>
        <w:jc w:val="both"/>
        <w:rPr>
          <w:b/>
          <w:i/>
        </w:rPr>
      </w:pPr>
      <w:r w:rsidRPr="00586F6C">
        <w:rPr>
          <w:b/>
          <w:i/>
        </w:rPr>
        <w:tab/>
      </w:r>
    </w:p>
    <w:p w:rsidR="00600A56" w:rsidRPr="00586F6C" w:rsidRDefault="000641A1" w:rsidP="000641A1">
      <w:pPr>
        <w:numPr>
          <w:ilvl w:val="0"/>
          <w:numId w:val="20"/>
        </w:numPr>
        <w:tabs>
          <w:tab w:val="left" w:pos="1134"/>
        </w:tabs>
        <w:ind w:hanging="11"/>
        <w:jc w:val="both"/>
        <w:rPr>
          <w:b/>
        </w:rPr>
      </w:pPr>
      <w:r w:rsidRPr="00586F6C">
        <w:rPr>
          <w:b/>
        </w:rPr>
        <w:t xml:space="preserve">Възлагания по глава осма </w:t>
      </w:r>
      <w:r w:rsidR="003B5C75" w:rsidRPr="00586F6C">
        <w:rPr>
          <w:b/>
        </w:rPr>
        <w:t>„</w:t>
      </w:r>
      <w:r w:rsidRPr="00586F6C">
        <w:rPr>
          <w:b/>
        </w:rPr>
        <w:t>а”</w:t>
      </w:r>
      <w:r w:rsidR="00600A56" w:rsidRPr="00586F6C">
        <w:rPr>
          <w:b/>
        </w:rPr>
        <w:t xml:space="preserve"> от</w:t>
      </w:r>
      <w:r w:rsidR="00600A56" w:rsidRPr="00586F6C">
        <w:t xml:space="preserve"> </w:t>
      </w:r>
      <w:r w:rsidR="00600A56" w:rsidRPr="00586F6C">
        <w:rPr>
          <w:b/>
        </w:rPr>
        <w:t>ЗОП</w:t>
      </w:r>
    </w:p>
    <w:p w:rsidR="00600A56" w:rsidRPr="00586F6C" w:rsidRDefault="00600A56" w:rsidP="00935C3F">
      <w:pPr>
        <w:ind w:firstLine="709"/>
        <w:jc w:val="both"/>
      </w:pPr>
      <w:r w:rsidRPr="00586F6C">
        <w:t xml:space="preserve">За периода от 01.01.2014 г. до 31.12.2014 г. в БНБ са проведени 16 възлагания по реда на глава 8 „а“ от ЗОП на стойност </w:t>
      </w:r>
      <w:r w:rsidR="009870B2" w:rsidRPr="00586F6C">
        <w:t>7</w:t>
      </w:r>
      <w:r w:rsidR="00F14F20" w:rsidRPr="00586F6C">
        <w:t xml:space="preserve">94 084 </w:t>
      </w:r>
      <w:r w:rsidRPr="00586F6C">
        <w:t>лв. без ДДС.</w:t>
      </w:r>
    </w:p>
    <w:p w:rsidR="00600A56" w:rsidRPr="00586F6C" w:rsidRDefault="00600A56" w:rsidP="00935C3F">
      <w:pPr>
        <w:ind w:firstLine="709"/>
        <w:jc w:val="both"/>
      </w:pPr>
      <w:r w:rsidRPr="00586F6C">
        <w:t>Обобщената информация по чл. 44, ал. 10 от ЗОП е изпратена 26.02.2015 г., в законоустановения срок.</w:t>
      </w:r>
      <w:r w:rsidRPr="00586F6C">
        <w:rPr>
          <w:rStyle w:val="FootnoteReference"/>
        </w:rPr>
        <w:footnoteReference w:id="75"/>
      </w:r>
    </w:p>
    <w:p w:rsidR="00600A56" w:rsidRPr="00586F6C" w:rsidRDefault="00600A56" w:rsidP="00935C3F">
      <w:pPr>
        <w:ind w:firstLine="709"/>
        <w:jc w:val="both"/>
      </w:pPr>
      <w:r w:rsidRPr="00586F6C">
        <w:t xml:space="preserve">Проверени са </w:t>
      </w:r>
      <w:r w:rsidR="009870B2" w:rsidRPr="00586F6C">
        <w:t>8</w:t>
      </w:r>
      <w:r w:rsidRPr="00586F6C">
        <w:t xml:space="preserve"> възлагания по реда на глава осма „а“ от ЗОП на стойност </w:t>
      </w:r>
      <w:r w:rsidR="00941D55" w:rsidRPr="00586F6C">
        <w:br/>
      </w:r>
      <w:r w:rsidR="00F14F20" w:rsidRPr="00586F6C">
        <w:t>513 713</w:t>
      </w:r>
      <w:r w:rsidR="009870B2" w:rsidRPr="00586F6C">
        <w:t xml:space="preserve"> лв.</w:t>
      </w:r>
      <w:r w:rsidRPr="00586F6C">
        <w:t xml:space="preserve"> без ДДС, от които 6 са проверени чрез тестове по същество</w:t>
      </w:r>
      <w:r w:rsidRPr="00586F6C">
        <w:rPr>
          <w:rStyle w:val="FootnoteReference"/>
        </w:rPr>
        <w:footnoteReference w:id="76"/>
      </w:r>
      <w:r w:rsidRPr="00586F6C">
        <w:t xml:space="preserve"> и 2 – чрез тестове на контрола</w:t>
      </w:r>
      <w:r w:rsidR="00941D55" w:rsidRPr="00586F6C">
        <w:t>.</w:t>
      </w:r>
      <w:r w:rsidRPr="00586F6C">
        <w:rPr>
          <w:rStyle w:val="FootnoteReference"/>
        </w:rPr>
        <w:footnoteReference w:id="77"/>
      </w:r>
    </w:p>
    <w:p w:rsidR="00600A56" w:rsidRPr="00586F6C" w:rsidRDefault="00600A56" w:rsidP="00935C3F">
      <w:pPr>
        <w:ind w:firstLine="709"/>
        <w:jc w:val="both"/>
      </w:pPr>
      <w:r w:rsidRPr="00586F6C">
        <w:lastRenderedPageBreak/>
        <w:t>5.1. При извършените тестове по същество е установено</w:t>
      </w:r>
      <w:r w:rsidRPr="00586F6C">
        <w:rPr>
          <w:rStyle w:val="FootnoteReference"/>
        </w:rPr>
        <w:footnoteReference w:id="78"/>
      </w:r>
      <w:r w:rsidRPr="00586F6C">
        <w:t>:</w:t>
      </w:r>
    </w:p>
    <w:p w:rsidR="00600A56" w:rsidRPr="00586F6C" w:rsidRDefault="00600A56" w:rsidP="00935C3F">
      <w:pPr>
        <w:ind w:firstLine="709"/>
        <w:jc w:val="both"/>
      </w:pPr>
      <w:r w:rsidRPr="00586F6C">
        <w:t>а) необходимостта от възлагане на обществени поръчки по глава осма „а“ от ЗОП е обоснована с изготвено искане за възлагане на обществена поръчка по образец от ръководителите на съответните структурни звена;</w:t>
      </w:r>
    </w:p>
    <w:p w:rsidR="00600A56" w:rsidRPr="00586F6C" w:rsidRDefault="00600A56" w:rsidP="00935C3F">
      <w:pPr>
        <w:ind w:firstLine="709"/>
        <w:jc w:val="both"/>
      </w:pPr>
      <w:r w:rsidRPr="00586F6C">
        <w:t>б) към искането е приложена Справка за предвид</w:t>
      </w:r>
      <w:r w:rsidR="00F12D98" w:rsidRPr="00586F6C">
        <w:t>ените средства в бюджета за 2014 </w:t>
      </w:r>
      <w:r w:rsidRPr="00586F6C">
        <w:t>г. на БНБ за изпълнение на поръчката, изготвена от директора на дирекцията</w:t>
      </w:r>
      <w:r w:rsidR="00AD2F92" w:rsidRPr="00586F6C">
        <w:t xml:space="preserve"> заявител;</w:t>
      </w:r>
    </w:p>
    <w:p w:rsidR="00600A56" w:rsidRPr="00586F6C" w:rsidRDefault="00AD2F92" w:rsidP="00935C3F">
      <w:pPr>
        <w:ind w:firstLine="709"/>
        <w:jc w:val="both"/>
      </w:pPr>
      <w:r w:rsidRPr="00586F6C">
        <w:t>в</w:t>
      </w:r>
      <w:r w:rsidR="00600A56" w:rsidRPr="00586F6C">
        <w:t>) поканите са утвърдени от главния секретар</w:t>
      </w:r>
      <w:r w:rsidR="00600A56" w:rsidRPr="00586F6C">
        <w:rPr>
          <w:rStyle w:val="FootnoteReference"/>
        </w:rPr>
        <w:footnoteReference w:id="79"/>
      </w:r>
      <w:r w:rsidR="00600A56" w:rsidRPr="00586F6C">
        <w:t xml:space="preserve"> на БНБ</w:t>
      </w:r>
      <w:r w:rsidR="000E297F" w:rsidRPr="00586F6C">
        <w:t>, в качеството му на упълномощено лице по чл. 8, ал. 2 на</w:t>
      </w:r>
      <w:r w:rsidR="00600A56" w:rsidRPr="00586F6C">
        <w:t xml:space="preserve"> ЗОП; </w:t>
      </w:r>
    </w:p>
    <w:p w:rsidR="00600A56" w:rsidRPr="00586F6C" w:rsidRDefault="00AD2F92" w:rsidP="00935C3F">
      <w:pPr>
        <w:ind w:firstLine="709"/>
        <w:jc w:val="both"/>
      </w:pPr>
      <w:r w:rsidRPr="00586F6C">
        <w:t>г</w:t>
      </w:r>
      <w:r w:rsidR="00600A56" w:rsidRPr="00586F6C">
        <w:t>) поканите са публикувани едновременно на Портала на обществените поръчки и в профила на купувача на БНБ;</w:t>
      </w:r>
    </w:p>
    <w:p w:rsidR="00600A56" w:rsidRPr="00586F6C" w:rsidRDefault="00AD2F92" w:rsidP="00935C3F">
      <w:pPr>
        <w:ind w:firstLine="709"/>
        <w:jc w:val="both"/>
      </w:pPr>
      <w:r w:rsidRPr="00586F6C">
        <w:t>д</w:t>
      </w:r>
      <w:r w:rsidR="00600A56" w:rsidRPr="00586F6C">
        <w:t>) разглеждането и оценката на офертите е извършено от комисия, определена със заповед на главния секретар на БНБ. Длъжностните лица са определени правилно още в деня на публикуване на поканата, т.е. преди изтичане на крайния срок за получаване на офертите;</w:t>
      </w:r>
    </w:p>
    <w:p w:rsidR="00600A56" w:rsidRPr="00586F6C" w:rsidRDefault="00AD2F92" w:rsidP="00935C3F">
      <w:pPr>
        <w:ind w:firstLine="709"/>
        <w:jc w:val="both"/>
        <w:rPr>
          <w:b/>
        </w:rPr>
      </w:pPr>
      <w:r w:rsidRPr="00586F6C">
        <w:t>е</w:t>
      </w:r>
      <w:r w:rsidR="00600A56" w:rsidRPr="00586F6C">
        <w:t>) резултатите от работата на комисията са отразени в протокол, който е утвърден от възложителя;</w:t>
      </w:r>
    </w:p>
    <w:p w:rsidR="00600A56" w:rsidRPr="00586F6C" w:rsidRDefault="00AD2F92" w:rsidP="00935C3F">
      <w:pPr>
        <w:ind w:firstLine="709"/>
        <w:jc w:val="both"/>
        <w:rPr>
          <w:bCs/>
        </w:rPr>
      </w:pPr>
      <w:r w:rsidRPr="00586F6C">
        <w:rPr>
          <w:bCs/>
        </w:rPr>
        <w:t>ж</w:t>
      </w:r>
      <w:r w:rsidR="00600A56" w:rsidRPr="00586F6C">
        <w:t>)</w:t>
      </w:r>
      <w:r w:rsidR="00600A56" w:rsidRPr="00586F6C">
        <w:rPr>
          <w:bCs/>
        </w:rPr>
        <w:t xml:space="preserve"> с писма главния секретар на </w:t>
      </w:r>
      <w:r w:rsidR="00941D55" w:rsidRPr="00586F6C">
        <w:rPr>
          <w:bCs/>
        </w:rPr>
        <w:t>БНБ е изпратил до директора на Д</w:t>
      </w:r>
      <w:r w:rsidR="00600A56" w:rsidRPr="00586F6C">
        <w:rPr>
          <w:bCs/>
        </w:rPr>
        <w:t>ирекция „Обществени поръчки” документацията по публичните покани за съхранение.</w:t>
      </w:r>
    </w:p>
    <w:p w:rsidR="00600A56" w:rsidRPr="00586F6C" w:rsidRDefault="00600A56" w:rsidP="00935C3F">
      <w:pPr>
        <w:ind w:firstLine="709"/>
        <w:jc w:val="both"/>
      </w:pPr>
      <w:r w:rsidRPr="00586F6C">
        <w:t xml:space="preserve">5.2. При извършените тестове на контрола на две възлагания по глава осма </w:t>
      </w:r>
      <w:r w:rsidR="00E05606" w:rsidRPr="00586F6C">
        <w:t>„</w:t>
      </w:r>
      <w:r w:rsidRPr="00586F6C">
        <w:t>а</w:t>
      </w:r>
      <w:r w:rsidR="00E05606" w:rsidRPr="00586F6C">
        <w:t>”</w:t>
      </w:r>
      <w:r w:rsidRPr="00586F6C">
        <w:t xml:space="preserve"> </w:t>
      </w:r>
      <w:r w:rsidR="00941D55" w:rsidRPr="00586F6C">
        <w:t xml:space="preserve">от ЗОП </w:t>
      </w:r>
      <w:r w:rsidRPr="00586F6C">
        <w:t xml:space="preserve">е установено, че исканията за възлагане на обществените поръчки са съгласувани от служител на </w:t>
      </w:r>
      <w:r w:rsidR="00123F22" w:rsidRPr="00586F6C">
        <w:t>Д</w:t>
      </w:r>
      <w:r w:rsidRPr="00586F6C">
        <w:t>ирекция „О</w:t>
      </w:r>
      <w:r w:rsidR="00E3610D" w:rsidRPr="00586F6C">
        <w:t>бществени поръчки</w:t>
      </w:r>
      <w:r w:rsidRPr="00586F6C">
        <w:t xml:space="preserve">”. С писмо от </w:t>
      </w:r>
      <w:r w:rsidR="00941D55" w:rsidRPr="00586F6C">
        <w:t>дирекцията</w:t>
      </w:r>
      <w:r w:rsidRPr="00586F6C">
        <w:t xml:space="preserve"> са изпратени изготвен</w:t>
      </w:r>
      <w:r w:rsidR="00AD2F92" w:rsidRPr="00586F6C">
        <w:t>и</w:t>
      </w:r>
      <w:r w:rsidRPr="00586F6C">
        <w:t>т</w:t>
      </w:r>
      <w:r w:rsidR="00AD2F92" w:rsidRPr="00586F6C">
        <w:t>е</w:t>
      </w:r>
      <w:r w:rsidRPr="00586F6C">
        <w:t xml:space="preserve"> документаци</w:t>
      </w:r>
      <w:r w:rsidR="00AD2F92" w:rsidRPr="00586F6C">
        <w:t>и</w:t>
      </w:r>
      <w:r w:rsidRPr="00586F6C">
        <w:t xml:space="preserve"> </w:t>
      </w:r>
      <w:r w:rsidR="00AD2F92" w:rsidRPr="00586F6C">
        <w:t>(</w:t>
      </w:r>
      <w:r w:rsidRPr="00586F6C">
        <w:t>публичната покана и документацията към нея</w:t>
      </w:r>
      <w:r w:rsidR="00AD2F92" w:rsidRPr="00586F6C">
        <w:t>)</w:t>
      </w:r>
      <w:r w:rsidRPr="00586F6C">
        <w:t xml:space="preserve"> на </w:t>
      </w:r>
      <w:r w:rsidR="00123F22" w:rsidRPr="00586F6C">
        <w:t>Д</w:t>
      </w:r>
      <w:r w:rsidRPr="00586F6C">
        <w:t xml:space="preserve">ирекция „Правна”, в определения </w:t>
      </w:r>
      <w:r w:rsidR="00E3610D" w:rsidRPr="00586F6C">
        <w:t xml:space="preserve">5-дневен срок </w:t>
      </w:r>
      <w:r w:rsidRPr="00586F6C">
        <w:t>във Вътрешни</w:t>
      </w:r>
      <w:r w:rsidR="00E3610D" w:rsidRPr="00586F6C">
        <w:t>те</w:t>
      </w:r>
      <w:r w:rsidRPr="00586F6C">
        <w:t xml:space="preserve"> правила по ЗОП в БНБ.</w:t>
      </w:r>
      <w:r w:rsidR="00AD2F92" w:rsidRPr="00586F6C">
        <w:t xml:space="preserve"> Публичните покани са съгласувани с юрист съгласно регламентирания ред.</w:t>
      </w:r>
      <w:r w:rsidR="00A229B6" w:rsidRPr="00586F6C">
        <w:t xml:space="preserve"> </w:t>
      </w:r>
      <w:r w:rsidRPr="00586F6C">
        <w:t xml:space="preserve">Изготвени са Справки за предвидените средства в бюджета на БНБ за изпълнение на поръчките, които са подписани от ръководителите на структурното звено – заявител и </w:t>
      </w:r>
      <w:r w:rsidR="00E3610D" w:rsidRPr="00586F6C">
        <w:t xml:space="preserve">са </w:t>
      </w:r>
      <w:r w:rsidRPr="00586F6C">
        <w:t xml:space="preserve">съгласувани с </w:t>
      </w:r>
      <w:r w:rsidR="00123F22" w:rsidRPr="00586F6C">
        <w:t>Д</w:t>
      </w:r>
      <w:r w:rsidRPr="00586F6C">
        <w:t>ирекция „Главно счетоводство”, съгласно определения вътрешен ред</w:t>
      </w:r>
      <w:r w:rsidR="00E3610D" w:rsidRPr="00586F6C">
        <w:t>.</w:t>
      </w:r>
      <w:r w:rsidR="004636F2" w:rsidRPr="00586F6C">
        <w:t xml:space="preserve"> </w:t>
      </w:r>
      <w:r w:rsidR="00123F22" w:rsidRPr="00586F6C">
        <w:t>О</w:t>
      </w:r>
      <w:r w:rsidRPr="00586F6C">
        <w:t xml:space="preserve">кончателните договори </w:t>
      </w:r>
      <w:r w:rsidR="00123F22" w:rsidRPr="00586F6C">
        <w:t xml:space="preserve">са съгласувани </w:t>
      </w:r>
      <w:r w:rsidRPr="00586F6C">
        <w:t>с ръководителите на структурното звено</w:t>
      </w:r>
      <w:r w:rsidR="00123F22" w:rsidRPr="00586F6C">
        <w:t>-</w:t>
      </w:r>
      <w:r w:rsidRPr="00586F6C">
        <w:t xml:space="preserve"> вносител на искането, в съответствие с Вътрешни правила по ЗОП в БНБ.</w:t>
      </w:r>
    </w:p>
    <w:p w:rsidR="00600A56" w:rsidRPr="00586F6C" w:rsidRDefault="00600A56" w:rsidP="00935C3F">
      <w:pPr>
        <w:ind w:firstLine="709"/>
        <w:jc w:val="both"/>
        <w:rPr>
          <w:bCs/>
        </w:rPr>
      </w:pPr>
      <w:r w:rsidRPr="00586F6C">
        <w:t xml:space="preserve">Спазена е системата за двоен подпис при сключване на договорите за възлагане на обществени поръчки по реда на глава осма „а” от ЗОП , съгласно чл. 16, ал. 6 от Вътрешни правила по ЗОП в БНБ и </w:t>
      </w:r>
      <w:r w:rsidR="00F81B35" w:rsidRPr="00586F6C">
        <w:t>З</w:t>
      </w:r>
      <w:r w:rsidRPr="00586F6C">
        <w:t>аповед на управителя на БНБ</w:t>
      </w:r>
      <w:r w:rsidR="00941D55" w:rsidRPr="00586F6C">
        <w:t>.</w:t>
      </w:r>
      <w:r w:rsidRPr="00586F6C">
        <w:rPr>
          <w:rStyle w:val="FootnoteReference"/>
        </w:rPr>
        <w:footnoteReference w:id="80"/>
      </w:r>
      <w:r w:rsidR="00941D55" w:rsidRPr="00586F6C">
        <w:t xml:space="preserve"> </w:t>
      </w:r>
      <w:r w:rsidRPr="00586F6C">
        <w:t xml:space="preserve">Договорите са подписани от главния секретар и главния счетоводител на БНБ. </w:t>
      </w:r>
      <w:r w:rsidRPr="00586F6C">
        <w:rPr>
          <w:bCs/>
        </w:rPr>
        <w:t>Установено е прилагане и спазване на всички въведени във вътрешните актове контролни механизми</w:t>
      </w:r>
      <w:r w:rsidR="00941D55" w:rsidRPr="00586F6C">
        <w:rPr>
          <w:bCs/>
        </w:rPr>
        <w:t>.</w:t>
      </w:r>
      <w:r w:rsidRPr="00586F6C">
        <w:rPr>
          <w:rStyle w:val="FootnoteReference"/>
          <w:bCs/>
        </w:rPr>
        <w:footnoteReference w:id="81"/>
      </w:r>
      <w:r w:rsidRPr="00586F6C">
        <w:rPr>
          <w:bCs/>
        </w:rPr>
        <w:t xml:space="preserve"> </w:t>
      </w:r>
    </w:p>
    <w:p w:rsidR="00600A56" w:rsidRPr="00586F6C" w:rsidRDefault="00600A56" w:rsidP="00935C3F">
      <w:pPr>
        <w:ind w:firstLine="709"/>
        <w:jc w:val="both"/>
      </w:pPr>
    </w:p>
    <w:p w:rsidR="00600A56" w:rsidRPr="00586F6C" w:rsidRDefault="00600A56" w:rsidP="00935C3F">
      <w:pPr>
        <w:ind w:firstLine="709"/>
        <w:contextualSpacing/>
        <w:jc w:val="both"/>
        <w:rPr>
          <w:i/>
          <w:lang w:eastAsia="en-US"/>
        </w:rPr>
      </w:pPr>
      <w:r w:rsidRPr="00586F6C">
        <w:rPr>
          <w:i/>
          <w:lang w:eastAsia="en-US"/>
        </w:rPr>
        <w:t>Възлаганията на обществени поръчки от БНБ по реда на глава осма „а” от ЗОП през одитирания период са проведени при спазване на нормативните изисквания. Изпратена е обобщена информация за разходваните средства, в законоустановения срок, с което са спазени изискванията на чл.</w:t>
      </w:r>
      <w:r w:rsidR="00941D55" w:rsidRPr="00586F6C">
        <w:rPr>
          <w:i/>
          <w:lang w:eastAsia="en-US"/>
        </w:rPr>
        <w:t xml:space="preserve"> </w:t>
      </w:r>
      <w:r w:rsidRPr="00586F6C">
        <w:rPr>
          <w:i/>
          <w:lang w:eastAsia="en-US"/>
        </w:rPr>
        <w:t>44, ал. 10 от ЗОП</w:t>
      </w:r>
      <w:r w:rsidR="00DF1BBD" w:rsidRPr="00586F6C">
        <w:rPr>
          <w:i/>
          <w:lang w:eastAsia="en-US"/>
        </w:rPr>
        <w:t>.</w:t>
      </w:r>
    </w:p>
    <w:p w:rsidR="00600A56" w:rsidRPr="00586F6C" w:rsidRDefault="00600A56" w:rsidP="00A229B6">
      <w:pPr>
        <w:ind w:firstLine="709"/>
        <w:jc w:val="both"/>
        <w:rPr>
          <w:b/>
        </w:rPr>
      </w:pPr>
      <w:r w:rsidRPr="00586F6C">
        <w:rPr>
          <w:b/>
        </w:rPr>
        <w:lastRenderedPageBreak/>
        <w:t xml:space="preserve">6. Финансова обезпеченост на </w:t>
      </w:r>
      <w:r w:rsidR="00941D55" w:rsidRPr="00586F6C">
        <w:rPr>
          <w:b/>
        </w:rPr>
        <w:t xml:space="preserve">възложените обществени поръчки </w:t>
      </w:r>
      <w:r w:rsidRPr="00586F6C">
        <w:rPr>
          <w:b/>
        </w:rPr>
        <w:t>през 2014 г.</w:t>
      </w:r>
    </w:p>
    <w:p w:rsidR="00600A56" w:rsidRPr="00586F6C" w:rsidRDefault="00600A56" w:rsidP="00935C3F">
      <w:pPr>
        <w:ind w:firstLine="709"/>
        <w:jc w:val="both"/>
        <w:rPr>
          <w:b/>
        </w:rPr>
      </w:pPr>
    </w:p>
    <w:p w:rsidR="00600A56" w:rsidRPr="00586F6C" w:rsidRDefault="00600A56" w:rsidP="00935C3F">
      <w:pPr>
        <w:ind w:right="-108" w:firstLine="709"/>
        <w:jc w:val="both"/>
        <w:rPr>
          <w:bCs/>
        </w:rPr>
      </w:pPr>
      <w:r w:rsidRPr="00586F6C">
        <w:t>При извършения сравнителен анализ и проверка на документите е установено, че възложените обществени поръчки за периода от 01.01.2014 г. до 31.12.2014 г. са финансово обезпечени. Преди възлагането на поръчките, заедно с искането за възлагане от съответните ръководители на структурни звена са изготвени по образец справки за предвидените средства в бюджета на БНБ за изпълнение на поръчка</w:t>
      </w:r>
      <w:r w:rsidR="00025393" w:rsidRPr="00586F6C">
        <w:t>та – съгласувана от Д</w:t>
      </w:r>
      <w:r w:rsidRPr="00586F6C">
        <w:t>ирекция „Главно счетоводство”, съгласно</w:t>
      </w:r>
      <w:r w:rsidRPr="00586F6C">
        <w:rPr>
          <w:bCs/>
        </w:rPr>
        <w:t xml:space="preserve"> чл. 8, ал. 1 и ал. 2 от</w:t>
      </w:r>
      <w:r w:rsidRPr="00586F6C">
        <w:t xml:space="preserve"> Вътрешни правила по ЗОП</w:t>
      </w:r>
      <w:r w:rsidRPr="00586F6C">
        <w:rPr>
          <w:bCs/>
        </w:rPr>
        <w:t xml:space="preserve"> в БНБ</w:t>
      </w:r>
      <w:r w:rsidR="00D60891" w:rsidRPr="00586F6C">
        <w:rPr>
          <w:bCs/>
        </w:rPr>
        <w:t>.</w:t>
      </w:r>
      <w:r w:rsidRPr="00586F6C">
        <w:rPr>
          <w:rStyle w:val="FootnoteReference"/>
          <w:bCs/>
        </w:rPr>
        <w:footnoteReference w:id="82"/>
      </w:r>
    </w:p>
    <w:p w:rsidR="00600A56" w:rsidRPr="00586F6C" w:rsidRDefault="00600A56" w:rsidP="0029523E">
      <w:pPr>
        <w:pStyle w:val="ListParagraph"/>
        <w:tabs>
          <w:tab w:val="left" w:pos="993"/>
        </w:tabs>
        <w:spacing w:before="240"/>
        <w:ind w:hanging="11"/>
        <w:jc w:val="both"/>
        <w:rPr>
          <w:rFonts w:ascii="Times New Roman" w:hAnsi="Times New Roman"/>
          <w:b/>
          <w:szCs w:val="24"/>
          <w:lang w:val="bg-BG"/>
        </w:rPr>
      </w:pPr>
      <w:r w:rsidRPr="00586F6C">
        <w:rPr>
          <w:rFonts w:ascii="Times New Roman" w:hAnsi="Times New Roman"/>
          <w:b/>
          <w:szCs w:val="24"/>
          <w:lang w:val="bg-BG"/>
        </w:rPr>
        <w:t>7. Непроведени обществени поръчки</w:t>
      </w:r>
    </w:p>
    <w:p w:rsidR="00600A56" w:rsidRPr="00586F6C" w:rsidRDefault="00600A56" w:rsidP="00935C3F">
      <w:pPr>
        <w:ind w:firstLine="709"/>
        <w:jc w:val="both"/>
      </w:pPr>
      <w:r w:rsidRPr="00586F6C">
        <w:t xml:space="preserve">Установено е, че през одитирания период, в системата на БНБ са извършени разходи без да са проведени </w:t>
      </w:r>
      <w:r w:rsidR="0029523E" w:rsidRPr="00586F6C">
        <w:t xml:space="preserve">обществени поръчки, </w:t>
      </w:r>
      <w:r w:rsidRPr="00586F6C">
        <w:t>въпреки че са били налице основанията за това. Стойностите на извършените разходи изискват възлагане на обществена поръчка</w:t>
      </w:r>
      <w:r w:rsidR="00D60891" w:rsidRPr="00586F6C">
        <w:t>.</w:t>
      </w:r>
      <w:r w:rsidRPr="00586F6C">
        <w:rPr>
          <w:vertAlign w:val="superscript"/>
        </w:rPr>
        <w:footnoteReference w:id="83"/>
      </w:r>
    </w:p>
    <w:p w:rsidR="00600A56" w:rsidRPr="00586F6C" w:rsidRDefault="00600A56" w:rsidP="00935C3F">
      <w:pPr>
        <w:pStyle w:val="ListParagraph"/>
        <w:tabs>
          <w:tab w:val="left" w:pos="993"/>
        </w:tabs>
        <w:ind w:left="0" w:firstLine="709"/>
        <w:jc w:val="both"/>
        <w:rPr>
          <w:rFonts w:ascii="Times New Roman" w:hAnsi="Times New Roman"/>
          <w:szCs w:val="24"/>
          <w:lang w:val="bg-BG"/>
        </w:rPr>
      </w:pPr>
      <w:r w:rsidRPr="00586F6C">
        <w:rPr>
          <w:rFonts w:ascii="Times New Roman" w:hAnsi="Times New Roman"/>
          <w:szCs w:val="24"/>
          <w:lang w:val="bg-BG"/>
        </w:rPr>
        <w:t xml:space="preserve">За </w:t>
      </w:r>
      <w:r w:rsidR="00E47358" w:rsidRPr="00586F6C">
        <w:rPr>
          <w:rFonts w:ascii="Times New Roman" w:hAnsi="Times New Roman"/>
          <w:szCs w:val="24"/>
          <w:lang w:val="bg-BG"/>
        </w:rPr>
        <w:t xml:space="preserve">одитирания период </w:t>
      </w:r>
      <w:r w:rsidRPr="00586F6C">
        <w:rPr>
          <w:rFonts w:ascii="Times New Roman" w:hAnsi="Times New Roman"/>
          <w:szCs w:val="24"/>
          <w:lang w:val="bg-BG"/>
        </w:rPr>
        <w:t>са констатирани три непроведени общ</w:t>
      </w:r>
      <w:r w:rsidR="00E47358" w:rsidRPr="00586F6C">
        <w:rPr>
          <w:rFonts w:ascii="Times New Roman" w:hAnsi="Times New Roman"/>
          <w:szCs w:val="24"/>
          <w:lang w:val="bg-BG"/>
        </w:rPr>
        <w:t>ествени поръчки по реда на ЗОП з</w:t>
      </w:r>
      <w:r w:rsidRPr="00586F6C">
        <w:rPr>
          <w:rFonts w:ascii="Times New Roman" w:hAnsi="Times New Roman"/>
          <w:szCs w:val="24"/>
          <w:lang w:val="bg-BG"/>
        </w:rPr>
        <w:t>а следните дейности:</w:t>
      </w:r>
    </w:p>
    <w:p w:rsidR="00600A56" w:rsidRPr="00586F6C" w:rsidRDefault="00600A56" w:rsidP="00935C3F">
      <w:pPr>
        <w:pStyle w:val="ListParagraph"/>
        <w:tabs>
          <w:tab w:val="left" w:pos="993"/>
        </w:tabs>
        <w:spacing w:before="240"/>
        <w:ind w:left="0" w:firstLine="709"/>
        <w:jc w:val="both"/>
        <w:rPr>
          <w:rFonts w:ascii="Times New Roman" w:hAnsi="Times New Roman"/>
          <w:szCs w:val="24"/>
          <w:lang w:val="bg-BG"/>
        </w:rPr>
      </w:pPr>
      <w:r w:rsidRPr="00586F6C">
        <w:rPr>
          <w:rFonts w:ascii="Times New Roman" w:hAnsi="Times New Roman"/>
          <w:szCs w:val="24"/>
          <w:lang w:val="bg-BG"/>
        </w:rPr>
        <w:t>7.1. Предоставяне на телекомуникационни услуги – G</w:t>
      </w:r>
      <w:r w:rsidR="00025393" w:rsidRPr="00586F6C">
        <w:rPr>
          <w:rFonts w:ascii="Times New Roman" w:hAnsi="Times New Roman"/>
          <w:szCs w:val="24"/>
          <w:lang w:val="bg-BG"/>
        </w:rPr>
        <w:t>SM телефония (мобилни телефони)</w:t>
      </w:r>
    </w:p>
    <w:p w:rsidR="00D0488D" w:rsidRPr="00586F6C" w:rsidRDefault="00D0488D" w:rsidP="00D0488D">
      <w:pPr>
        <w:ind w:firstLine="720"/>
        <w:jc w:val="both"/>
        <w:rPr>
          <w:color w:val="000000"/>
        </w:rPr>
      </w:pPr>
      <w:r w:rsidRPr="00586F6C">
        <w:rPr>
          <w:color w:val="000000"/>
        </w:rPr>
        <w:t xml:space="preserve">За периода от 02.05.2014 г. до 31.12.2014 г. са ползвани телекомуникационни услуги – GSM телефония за системата на БНБ, във връзка с което са </w:t>
      </w:r>
      <w:r w:rsidR="00E47358" w:rsidRPr="00586F6C">
        <w:rPr>
          <w:color w:val="000000"/>
        </w:rPr>
        <w:t>разходвани средства в размер на</w:t>
      </w:r>
      <w:r w:rsidRPr="00586F6C">
        <w:rPr>
          <w:color w:val="000000"/>
        </w:rPr>
        <w:t xml:space="preserve"> 38 182,26 лв. (без ДДС). Разходите са извършени по Договор № РД 09-0003/</w:t>
      </w:r>
      <w:r w:rsidR="00E47358" w:rsidRPr="00586F6C">
        <w:rPr>
          <w:color w:val="000000"/>
        </w:rPr>
        <w:t xml:space="preserve"> </w:t>
      </w:r>
      <w:r w:rsidRPr="00586F6C">
        <w:rPr>
          <w:color w:val="000000"/>
        </w:rPr>
        <w:t>05.03.2013 г., сключен между Б</w:t>
      </w:r>
      <w:r w:rsidR="00E47358" w:rsidRPr="00586F6C">
        <w:rPr>
          <w:color w:val="000000"/>
        </w:rPr>
        <w:t xml:space="preserve">НБ </w:t>
      </w:r>
      <w:r w:rsidRPr="00586F6C">
        <w:rPr>
          <w:color w:val="000000"/>
        </w:rPr>
        <w:t>и „БТК” АД, след избор на изпълнител чрез публична покана по глава осма „а” от ЗОП. Сключеният договор е за срок от 3 години, считано от датата на подписването му, като е договорено, че общата сума на услугите по договора не може да надвишава 66 000 лв. (без ДДС). С плащането по издадена от „БТК” АД фактура</w:t>
      </w:r>
      <w:r w:rsidR="00E47358" w:rsidRPr="00586F6C">
        <w:rPr>
          <w:color w:val="000000"/>
        </w:rPr>
        <w:t xml:space="preserve"> № 16027080/02.05.2014 г. </w:t>
      </w:r>
      <w:r w:rsidRPr="00586F6C">
        <w:rPr>
          <w:color w:val="000000"/>
        </w:rPr>
        <w:t xml:space="preserve">е достигната сумата на допустимите разходи по договора, които попадат в стойностния праг по чл. 14, ал. 4, т. 2 от ЗОП. </w:t>
      </w:r>
    </w:p>
    <w:p w:rsidR="006C63A3" w:rsidRPr="00586F6C" w:rsidRDefault="009870B2">
      <w:pPr>
        <w:pStyle w:val="ListParagraph"/>
        <w:tabs>
          <w:tab w:val="left" w:pos="993"/>
        </w:tabs>
        <w:ind w:left="0" w:firstLine="709"/>
        <w:jc w:val="both"/>
        <w:rPr>
          <w:rFonts w:ascii="Times New Roman" w:hAnsi="Times New Roman"/>
          <w:color w:val="000000"/>
          <w:lang w:val="bg-BG"/>
        </w:rPr>
      </w:pPr>
      <w:r w:rsidRPr="00586F6C">
        <w:rPr>
          <w:rFonts w:ascii="Times New Roman" w:hAnsi="Times New Roman"/>
          <w:color w:val="000000"/>
          <w:lang w:val="bg-BG"/>
        </w:rPr>
        <w:t>Извършените разходи в размер на 38 182,26 лв. (без ДДС) за ползвани в периода от 02.05.2014 г. до 31.12.2014 г. телекомуникационни услуги – GSM телефония не попадат в о</w:t>
      </w:r>
      <w:r w:rsidR="00D0488D" w:rsidRPr="00586F6C">
        <w:rPr>
          <w:rFonts w:ascii="Times New Roman" w:hAnsi="Times New Roman"/>
          <w:color w:val="000000"/>
          <w:lang w:val="bg-BG"/>
        </w:rPr>
        <w:t xml:space="preserve">бхвата на </w:t>
      </w:r>
      <w:r w:rsidR="00E47358" w:rsidRPr="00586F6C">
        <w:rPr>
          <w:rFonts w:ascii="Times New Roman" w:hAnsi="Times New Roman"/>
          <w:color w:val="000000"/>
          <w:lang w:val="bg-BG"/>
        </w:rPr>
        <w:t>сключения договор</w:t>
      </w:r>
      <w:r w:rsidRPr="00586F6C">
        <w:rPr>
          <w:rFonts w:ascii="Times New Roman" w:hAnsi="Times New Roman"/>
          <w:color w:val="000000"/>
          <w:lang w:val="bg-BG"/>
        </w:rPr>
        <w:t>, тъй като пределната му стойност е достигната. Размерът на посочените разходи е в рамките на праговете по чл. 14, ал. 4, т. 2 от ЗОП</w:t>
      </w:r>
      <w:r w:rsidR="00E47358" w:rsidRPr="00586F6C">
        <w:rPr>
          <w:rStyle w:val="FootnoteReference"/>
          <w:rFonts w:ascii="Times New Roman" w:hAnsi="Times New Roman"/>
          <w:color w:val="000000"/>
          <w:lang w:val="bg-BG"/>
        </w:rPr>
        <w:footnoteReference w:id="84"/>
      </w:r>
      <w:r w:rsidRPr="00586F6C">
        <w:rPr>
          <w:rFonts w:ascii="Times New Roman" w:hAnsi="Times New Roman"/>
          <w:color w:val="000000"/>
          <w:lang w:val="bg-BG"/>
        </w:rPr>
        <w:t xml:space="preserve"> и изисква провеждане на нов избор чрез публична покана на изпълнител на дейностите по предоставяне на телекомуникационни услуги – GSM телефония за системата на Б</w:t>
      </w:r>
      <w:r w:rsidR="00E47358" w:rsidRPr="00586F6C">
        <w:rPr>
          <w:rFonts w:ascii="Times New Roman" w:hAnsi="Times New Roman"/>
          <w:color w:val="000000"/>
          <w:lang w:val="bg-BG"/>
        </w:rPr>
        <w:t>НБ</w:t>
      </w:r>
      <w:r w:rsidRPr="00586F6C">
        <w:rPr>
          <w:rFonts w:ascii="Times New Roman" w:hAnsi="Times New Roman"/>
          <w:color w:val="000000"/>
          <w:lang w:val="bg-BG"/>
        </w:rPr>
        <w:t>, които са обект на обществена поръчка по чл. 3, ал.</w:t>
      </w:r>
      <w:r w:rsidR="00FD4F4F" w:rsidRPr="00586F6C">
        <w:rPr>
          <w:rFonts w:ascii="Times New Roman" w:hAnsi="Times New Roman"/>
          <w:color w:val="000000"/>
          <w:lang w:val="bg-BG"/>
        </w:rPr>
        <w:t xml:space="preserve"> </w:t>
      </w:r>
      <w:r w:rsidRPr="00586F6C">
        <w:rPr>
          <w:rFonts w:ascii="Times New Roman" w:hAnsi="Times New Roman"/>
          <w:color w:val="000000"/>
          <w:lang w:val="bg-BG"/>
        </w:rPr>
        <w:t xml:space="preserve">1, т. 2 от ЗОП. </w:t>
      </w:r>
    </w:p>
    <w:p w:rsidR="00E47358" w:rsidRPr="00586F6C" w:rsidRDefault="00E47358" w:rsidP="00E47358">
      <w:pPr>
        <w:ind w:firstLine="708"/>
        <w:jc w:val="both"/>
      </w:pPr>
      <w:r w:rsidRPr="00586F6C">
        <w:rPr>
          <w:color w:val="000000"/>
        </w:rPr>
        <w:t>В периода от 02.05.2014 г. до 31.12.2014 г.,</w:t>
      </w:r>
      <w:r w:rsidRPr="00586F6C">
        <w:t xml:space="preserve"> не са приложени реда и условията на глава осма „а” от ЗОП за възлагане чрез публична покана на обществена поръчка за предоставяне на телекомуникационни услуги </w:t>
      </w:r>
      <w:r w:rsidRPr="00586F6C">
        <w:rPr>
          <w:color w:val="000000"/>
        </w:rPr>
        <w:t>- GSM телефония за системата на БНБ</w:t>
      </w:r>
      <w:r w:rsidRPr="00586F6C">
        <w:t>, при наличие на предпоставки и основания за това.</w:t>
      </w:r>
    </w:p>
    <w:p w:rsidR="00600A56" w:rsidRPr="00586F6C" w:rsidRDefault="00600A56" w:rsidP="00935C3F">
      <w:pPr>
        <w:ind w:firstLine="709"/>
        <w:jc w:val="both"/>
        <w:rPr>
          <w:color w:val="000000"/>
        </w:rPr>
      </w:pPr>
      <w:r w:rsidRPr="00586F6C">
        <w:rPr>
          <w:color w:val="000000"/>
        </w:rPr>
        <w:t xml:space="preserve">Извършено е нарушение на </w:t>
      </w:r>
      <w:r w:rsidR="009870B2" w:rsidRPr="00586F6C">
        <w:rPr>
          <w:color w:val="000000"/>
        </w:rPr>
        <w:t>чл. 101а, ал.</w:t>
      </w:r>
      <w:r w:rsidR="00FD4F4F" w:rsidRPr="00586F6C">
        <w:rPr>
          <w:color w:val="000000"/>
        </w:rPr>
        <w:t xml:space="preserve"> </w:t>
      </w:r>
      <w:r w:rsidR="009870B2" w:rsidRPr="00586F6C">
        <w:rPr>
          <w:color w:val="000000"/>
        </w:rPr>
        <w:t>1 от ЗОП, във връзка с чл. 14, ал. 4, т. 2 от ЗОП (ред. ДВ, бр. 33/2012 г.).</w:t>
      </w:r>
      <w:r w:rsidRPr="00586F6C">
        <w:rPr>
          <w:rStyle w:val="FootnoteReference"/>
          <w:color w:val="000000"/>
        </w:rPr>
        <w:footnoteReference w:id="85"/>
      </w:r>
    </w:p>
    <w:p w:rsidR="00600A56" w:rsidRPr="00586F6C" w:rsidRDefault="00600A56" w:rsidP="00935C3F">
      <w:pPr>
        <w:ind w:firstLine="709"/>
        <w:jc w:val="both"/>
        <w:rPr>
          <w:color w:val="000000"/>
        </w:rPr>
      </w:pPr>
    </w:p>
    <w:p w:rsidR="00600A56" w:rsidRPr="00586F6C" w:rsidRDefault="00574724" w:rsidP="00935C3F">
      <w:pPr>
        <w:ind w:firstLine="709"/>
        <w:jc w:val="both"/>
        <w:rPr>
          <w:color w:val="000000"/>
        </w:rPr>
      </w:pPr>
      <w:r w:rsidRPr="00586F6C">
        <w:rPr>
          <w:color w:val="000000"/>
        </w:rPr>
        <w:lastRenderedPageBreak/>
        <w:t>7.2. Р</w:t>
      </w:r>
      <w:r w:rsidR="00025393" w:rsidRPr="00586F6C">
        <w:rPr>
          <w:color w:val="000000"/>
        </w:rPr>
        <w:t>емонт на автомобили</w:t>
      </w:r>
    </w:p>
    <w:p w:rsidR="00FA09F4" w:rsidRPr="00586F6C" w:rsidRDefault="00FA09F4" w:rsidP="00FA09F4">
      <w:pPr>
        <w:ind w:firstLine="720"/>
        <w:jc w:val="both"/>
        <w:rPr>
          <w:color w:val="000000"/>
        </w:rPr>
      </w:pPr>
      <w:r w:rsidRPr="00586F6C">
        <w:rPr>
          <w:color w:val="000000"/>
        </w:rPr>
        <w:t xml:space="preserve">За периода от 01.01.2014 г. до 31.12.2014 г., общият размер на извършените разходи за ремонт на служебни автомобили на БНБ е </w:t>
      </w:r>
      <w:r w:rsidR="00FD4F4F" w:rsidRPr="00586F6C">
        <w:rPr>
          <w:color w:val="000000"/>
        </w:rPr>
        <w:t>119 253,</w:t>
      </w:r>
      <w:r w:rsidRPr="00586F6C">
        <w:rPr>
          <w:color w:val="000000"/>
        </w:rPr>
        <w:t xml:space="preserve">91 лв. (без ДДС). Разходите са направени за </w:t>
      </w:r>
      <w:r w:rsidR="00D75A99" w:rsidRPr="00586F6C">
        <w:rPr>
          <w:color w:val="000000"/>
        </w:rPr>
        <w:t>извършени</w:t>
      </w:r>
      <w:r w:rsidRPr="00586F6C">
        <w:rPr>
          <w:color w:val="000000"/>
        </w:rPr>
        <w:t xml:space="preserve"> услуги от различни изпълнители</w:t>
      </w:r>
      <w:r w:rsidR="00A22943" w:rsidRPr="00586F6C">
        <w:rPr>
          <w:color w:val="000000"/>
        </w:rPr>
        <w:t>.</w:t>
      </w:r>
      <w:r w:rsidRPr="00586F6C">
        <w:rPr>
          <w:color w:val="000000"/>
        </w:rPr>
        <w:t xml:space="preserve"> </w:t>
      </w:r>
    </w:p>
    <w:p w:rsidR="00FA09F4" w:rsidRPr="00586F6C" w:rsidRDefault="00FA09F4" w:rsidP="00A22943">
      <w:pPr>
        <w:ind w:firstLine="720"/>
        <w:jc w:val="both"/>
        <w:rPr>
          <w:color w:val="000000"/>
        </w:rPr>
      </w:pPr>
      <w:r w:rsidRPr="00586F6C">
        <w:rPr>
          <w:color w:val="000000"/>
        </w:rPr>
        <w:t>Ремонтът на автомобили е обект на обществена поръчка по</w:t>
      </w:r>
      <w:r w:rsidR="00D75A99" w:rsidRPr="00586F6C">
        <w:rPr>
          <w:color w:val="000000"/>
        </w:rPr>
        <w:t xml:space="preserve"> </w:t>
      </w:r>
      <w:r w:rsidRPr="00586F6C">
        <w:rPr>
          <w:color w:val="000000"/>
        </w:rPr>
        <w:t>чл. 3, ал. 1, т. 2 от ЗОП. Размерът на разходите за тази дейност през 2014 г. попада в стойностния праг по чл. 14, ал.</w:t>
      </w:r>
      <w:r w:rsidR="00656B7F" w:rsidRPr="00586F6C">
        <w:rPr>
          <w:color w:val="000000"/>
        </w:rPr>
        <w:t xml:space="preserve"> </w:t>
      </w:r>
      <w:r w:rsidRPr="00586F6C">
        <w:rPr>
          <w:color w:val="000000"/>
        </w:rPr>
        <w:t xml:space="preserve">3, т. 2 от ЗОП и изисква избор на изпълнител чрез процедура за възлагане на обществена поръчка по ЗОП, вкл. по опростените правила, каквато не е организирана и проведена. </w:t>
      </w:r>
    </w:p>
    <w:p w:rsidR="00FA09F4" w:rsidRPr="00586F6C" w:rsidRDefault="009870B2" w:rsidP="00FA09F4">
      <w:pPr>
        <w:ind w:firstLine="720"/>
        <w:jc w:val="both"/>
        <w:rPr>
          <w:color w:val="000000"/>
        </w:rPr>
      </w:pPr>
      <w:r w:rsidRPr="00586F6C">
        <w:rPr>
          <w:color w:val="000000"/>
        </w:rPr>
        <w:t>Извършено е нарушение на чл. 8, ал. 1 от ЗОП, във връзка с чл. 14, ал. 3, т. 2 от ЗОП (ред. ДВ, бр. 33/2012 г.).</w:t>
      </w:r>
      <w:r w:rsidR="00A229B6" w:rsidRPr="00586F6C">
        <w:rPr>
          <w:rStyle w:val="FootnoteReference"/>
          <w:color w:val="000000"/>
        </w:rPr>
        <w:footnoteReference w:id="86"/>
      </w:r>
    </w:p>
    <w:p w:rsidR="00600A56" w:rsidRPr="00586F6C" w:rsidRDefault="00600A56" w:rsidP="00935C3F">
      <w:pPr>
        <w:ind w:firstLine="709"/>
        <w:jc w:val="both"/>
      </w:pPr>
    </w:p>
    <w:p w:rsidR="00600A56" w:rsidRPr="00586F6C" w:rsidRDefault="00600A56" w:rsidP="00935C3F">
      <w:pPr>
        <w:ind w:firstLine="709"/>
        <w:jc w:val="both"/>
      </w:pPr>
      <w:r w:rsidRPr="00586F6C">
        <w:t>7.3</w:t>
      </w:r>
      <w:r w:rsidR="00025393" w:rsidRPr="00586F6C">
        <w:t>.</w:t>
      </w:r>
      <w:r w:rsidR="00574724" w:rsidRPr="00586F6C">
        <w:t xml:space="preserve"> Г</w:t>
      </w:r>
      <w:r w:rsidRPr="00586F6C">
        <w:t>ориво на а</w:t>
      </w:r>
      <w:r w:rsidR="00025393" w:rsidRPr="00586F6C">
        <w:t>втомобилите, собственост на БНБ</w:t>
      </w:r>
    </w:p>
    <w:p w:rsidR="00FA09F4" w:rsidRPr="00586F6C" w:rsidRDefault="00CA066E" w:rsidP="00FA09F4">
      <w:pPr>
        <w:ind w:firstLine="720"/>
        <w:jc w:val="both"/>
        <w:rPr>
          <w:color w:val="000000"/>
        </w:rPr>
      </w:pPr>
      <w:r w:rsidRPr="00586F6C">
        <w:rPr>
          <w:color w:val="000000"/>
          <w:spacing w:val="-4"/>
        </w:rPr>
        <w:t>О</w:t>
      </w:r>
      <w:r w:rsidR="00FA09F4" w:rsidRPr="00586F6C">
        <w:rPr>
          <w:color w:val="000000"/>
          <w:spacing w:val="-4"/>
        </w:rPr>
        <w:t xml:space="preserve">бщият размер на извършените разходи </w:t>
      </w:r>
      <w:r w:rsidRPr="00586F6C">
        <w:rPr>
          <w:color w:val="000000"/>
          <w:spacing w:val="-4"/>
        </w:rPr>
        <w:t xml:space="preserve">през одитирания период </w:t>
      </w:r>
      <w:r w:rsidR="00FA09F4" w:rsidRPr="00586F6C">
        <w:rPr>
          <w:color w:val="000000"/>
          <w:spacing w:val="-4"/>
        </w:rPr>
        <w:t>за зареждане с гориво на служебните автомобили на</w:t>
      </w:r>
      <w:r w:rsidRPr="00586F6C">
        <w:rPr>
          <w:color w:val="000000"/>
          <w:spacing w:val="-4"/>
        </w:rPr>
        <w:t xml:space="preserve"> БНБ</w:t>
      </w:r>
      <w:r w:rsidR="00FA09F4" w:rsidRPr="00586F6C">
        <w:rPr>
          <w:color w:val="000000"/>
          <w:spacing w:val="-4"/>
        </w:rPr>
        <w:t xml:space="preserve"> чрез карти з</w:t>
      </w:r>
      <w:r w:rsidR="00FD4F4F" w:rsidRPr="00586F6C">
        <w:rPr>
          <w:color w:val="000000"/>
          <w:spacing w:val="-4"/>
        </w:rPr>
        <w:t>а безналично плащане е 309 526,</w:t>
      </w:r>
      <w:r w:rsidR="00FA09F4" w:rsidRPr="00586F6C">
        <w:rPr>
          <w:color w:val="000000"/>
          <w:spacing w:val="-4"/>
        </w:rPr>
        <w:t>65 лв.</w:t>
      </w:r>
      <w:r w:rsidR="00FA09F4" w:rsidRPr="00586F6C">
        <w:rPr>
          <w:color w:val="000000"/>
        </w:rPr>
        <w:t xml:space="preserve"> (без ДДС). Разходите са извършени въз основа на два безсрочни договора (№ РД 09-0079/05.08.2004 г. и № РД 08-0036/26.11.2004 г.), сключени през 2004 г. с „Петрол” АД и „ОМВ България” ЕООД. </w:t>
      </w:r>
    </w:p>
    <w:p w:rsidR="00021F46" w:rsidRPr="00586F6C" w:rsidRDefault="00FA09F4" w:rsidP="00FA09F4">
      <w:pPr>
        <w:ind w:firstLine="720"/>
        <w:jc w:val="both"/>
        <w:rPr>
          <w:color w:val="000000"/>
        </w:rPr>
      </w:pPr>
      <w:r w:rsidRPr="00586F6C">
        <w:rPr>
          <w:color w:val="000000"/>
        </w:rPr>
        <w:t>Зареждането с гориво на автомобили на възложителя, вкл. чрез карти за безналично плащане, е дейност, попадаща сред обектите на обществени поръчки по чл. 3, ал.</w:t>
      </w:r>
      <w:r w:rsidR="00CA066E" w:rsidRPr="00586F6C">
        <w:rPr>
          <w:color w:val="000000"/>
        </w:rPr>
        <w:t xml:space="preserve"> </w:t>
      </w:r>
      <w:r w:rsidRPr="00586F6C">
        <w:rPr>
          <w:color w:val="000000"/>
        </w:rPr>
        <w:t>1, т. 1 от ЗОП. Размерът на разх</w:t>
      </w:r>
      <w:r w:rsidR="00021F46" w:rsidRPr="00586F6C">
        <w:rPr>
          <w:color w:val="000000"/>
        </w:rPr>
        <w:t>одите</w:t>
      </w:r>
      <w:r w:rsidRPr="00586F6C">
        <w:rPr>
          <w:color w:val="000000"/>
        </w:rPr>
        <w:t xml:space="preserve"> за тази дейност през 2014 г. попада в стойностния праг по </w:t>
      </w:r>
      <w:r w:rsidR="00021F46" w:rsidRPr="00586F6C">
        <w:rPr>
          <w:color w:val="000000"/>
        </w:rPr>
        <w:br/>
      </w:r>
      <w:r w:rsidRPr="00586F6C">
        <w:rPr>
          <w:color w:val="000000"/>
        </w:rPr>
        <w:t>чл. 14, ал.</w:t>
      </w:r>
      <w:r w:rsidR="00CA066E" w:rsidRPr="00586F6C">
        <w:rPr>
          <w:color w:val="000000"/>
        </w:rPr>
        <w:t xml:space="preserve"> </w:t>
      </w:r>
      <w:r w:rsidRPr="00586F6C">
        <w:rPr>
          <w:color w:val="000000"/>
        </w:rPr>
        <w:t>1, т. 2 о</w:t>
      </w:r>
      <w:r w:rsidR="00CA066E" w:rsidRPr="00586F6C">
        <w:rPr>
          <w:color w:val="000000"/>
        </w:rPr>
        <w:t xml:space="preserve">т ЗОП </w:t>
      </w:r>
      <w:r w:rsidRPr="00586F6C">
        <w:rPr>
          <w:color w:val="000000"/>
        </w:rPr>
        <w:t>и изисква избор на изпълнител чрез процедура за възлага</w:t>
      </w:r>
      <w:r w:rsidR="00021F46" w:rsidRPr="00586F6C">
        <w:rPr>
          <w:color w:val="000000"/>
        </w:rPr>
        <w:t>не на обществена поръчка по ЗОП.</w:t>
      </w:r>
    </w:p>
    <w:p w:rsidR="00FA09F4" w:rsidRPr="00586F6C" w:rsidRDefault="00021F46" w:rsidP="00021F46">
      <w:pPr>
        <w:ind w:firstLine="709"/>
        <w:jc w:val="both"/>
      </w:pPr>
      <w:r w:rsidRPr="00586F6C">
        <w:rPr>
          <w:color w:val="000000"/>
        </w:rPr>
        <w:t xml:space="preserve">За периода от 01.01.2014 г. до 31.12.2014 г., </w:t>
      </w:r>
      <w:r w:rsidRPr="00586F6C">
        <w:t>не е организирана и проведена процедура за възлагане на обществена поръчка за доставка на гориво чрез карти за безналично плащане за зареждане на служебните автомобили</w:t>
      </w:r>
      <w:r w:rsidRPr="00586F6C">
        <w:rPr>
          <w:color w:val="000000"/>
        </w:rPr>
        <w:t xml:space="preserve"> на БНБ</w:t>
      </w:r>
      <w:r w:rsidRPr="00586F6C">
        <w:t>, при наличие на основания за това.</w:t>
      </w:r>
    </w:p>
    <w:p w:rsidR="00600A56" w:rsidRPr="00586F6C" w:rsidRDefault="009870B2" w:rsidP="00935C3F">
      <w:pPr>
        <w:tabs>
          <w:tab w:val="left" w:pos="709"/>
        </w:tabs>
        <w:ind w:firstLine="709"/>
        <w:jc w:val="both"/>
      </w:pPr>
      <w:r w:rsidRPr="00586F6C">
        <w:rPr>
          <w:color w:val="000000"/>
        </w:rPr>
        <w:t>Извършено е нарушение на чл. 8, ал. 1 от ЗОП, във връзка с чл. 14, ал. 1, т. 2 от ЗОП (ред. ДВ, бр. 33/2012 г.).</w:t>
      </w:r>
      <w:r w:rsidR="00600A56" w:rsidRPr="00586F6C">
        <w:rPr>
          <w:rStyle w:val="FootnoteReference"/>
        </w:rPr>
        <w:footnoteReference w:id="87"/>
      </w:r>
    </w:p>
    <w:p w:rsidR="00600A56" w:rsidRPr="00586F6C" w:rsidRDefault="00600A56" w:rsidP="00935C3F">
      <w:pPr>
        <w:tabs>
          <w:tab w:val="left" w:pos="709"/>
        </w:tabs>
        <w:ind w:firstLine="709"/>
        <w:jc w:val="both"/>
        <w:rPr>
          <w:i/>
        </w:rPr>
      </w:pPr>
      <w:r w:rsidRPr="00586F6C">
        <w:rPr>
          <w:b/>
          <w:i/>
        </w:rPr>
        <w:tab/>
      </w:r>
      <w:r w:rsidRPr="00586F6C">
        <w:rPr>
          <w:i/>
        </w:rPr>
        <w:t xml:space="preserve">В утвърдените вътрешни </w:t>
      </w:r>
      <w:r w:rsidR="00CA066E" w:rsidRPr="00586F6C">
        <w:rPr>
          <w:i/>
        </w:rPr>
        <w:t>правила</w:t>
      </w:r>
      <w:r w:rsidRPr="00586F6C">
        <w:rPr>
          <w:i/>
        </w:rPr>
        <w:t xml:space="preserve"> не </w:t>
      </w:r>
      <w:r w:rsidR="00CA066E" w:rsidRPr="00586F6C">
        <w:rPr>
          <w:i/>
        </w:rPr>
        <w:t>са</w:t>
      </w:r>
      <w:r w:rsidRPr="00586F6C">
        <w:rPr>
          <w:i/>
        </w:rPr>
        <w:t xml:space="preserve"> регламентиран</w:t>
      </w:r>
      <w:r w:rsidR="00CA066E" w:rsidRPr="00586F6C">
        <w:rPr>
          <w:i/>
        </w:rPr>
        <w:t>и контролни механизми за</w:t>
      </w:r>
      <w:r w:rsidRPr="00586F6C">
        <w:rPr>
          <w:i/>
        </w:rPr>
        <w:t xml:space="preserve"> периодич</w:t>
      </w:r>
      <w:r w:rsidR="00CA066E" w:rsidRPr="00586F6C">
        <w:rPr>
          <w:i/>
        </w:rPr>
        <w:t>ен</w:t>
      </w:r>
      <w:r w:rsidRPr="00586F6C">
        <w:rPr>
          <w:i/>
        </w:rPr>
        <w:t xml:space="preserve"> </w:t>
      </w:r>
      <w:r w:rsidR="00CA066E" w:rsidRPr="00586F6C">
        <w:rPr>
          <w:i/>
        </w:rPr>
        <w:t>мониторинг и</w:t>
      </w:r>
      <w:r w:rsidRPr="00586F6C">
        <w:rPr>
          <w:i/>
        </w:rPr>
        <w:t xml:space="preserve"> анализ на </w:t>
      </w:r>
      <w:r w:rsidR="00021F46" w:rsidRPr="00586F6C">
        <w:rPr>
          <w:i/>
        </w:rPr>
        <w:t>действащите договори,</w:t>
      </w:r>
      <w:r w:rsidRPr="00586F6C">
        <w:rPr>
          <w:i/>
        </w:rPr>
        <w:t xml:space="preserve"> с цел да не се допуска разходване на средства, без да са възложени обществени поръчки по ЗОП, когато </w:t>
      </w:r>
      <w:r w:rsidR="00CA066E" w:rsidRPr="00586F6C">
        <w:rPr>
          <w:i/>
        </w:rPr>
        <w:t>са</w:t>
      </w:r>
      <w:r w:rsidRPr="00586F6C">
        <w:rPr>
          <w:i/>
        </w:rPr>
        <w:t xml:space="preserve"> </w:t>
      </w:r>
      <w:r w:rsidR="00CA066E" w:rsidRPr="00586F6C">
        <w:rPr>
          <w:i/>
        </w:rPr>
        <w:t>налице основания за това</w:t>
      </w:r>
      <w:r w:rsidRPr="00586F6C">
        <w:rPr>
          <w:i/>
        </w:rPr>
        <w:t>.</w:t>
      </w:r>
      <w:r w:rsidR="00CA066E" w:rsidRPr="00586F6C">
        <w:t xml:space="preserve"> </w:t>
      </w:r>
    </w:p>
    <w:p w:rsidR="00600A56" w:rsidRPr="00586F6C" w:rsidRDefault="00600A56" w:rsidP="00021F46">
      <w:pPr>
        <w:tabs>
          <w:tab w:val="left" w:pos="0"/>
        </w:tabs>
        <w:ind w:firstLine="709"/>
        <w:jc w:val="both"/>
      </w:pPr>
      <w:r w:rsidRPr="00586F6C">
        <w:rPr>
          <w:i/>
        </w:rPr>
        <w:t>В резултат на това са разходвани средства, без да са</w:t>
      </w:r>
      <w:r w:rsidR="00021F46" w:rsidRPr="00586F6C">
        <w:rPr>
          <w:i/>
        </w:rPr>
        <w:t xml:space="preserve"> проведени </w:t>
      </w:r>
      <w:r w:rsidRPr="00586F6C">
        <w:rPr>
          <w:i/>
        </w:rPr>
        <w:t xml:space="preserve">обществени поръчки </w:t>
      </w:r>
      <w:r w:rsidR="00C13427" w:rsidRPr="00586F6C">
        <w:rPr>
          <w:i/>
        </w:rPr>
        <w:t>по</w:t>
      </w:r>
      <w:r w:rsidRPr="00586F6C">
        <w:rPr>
          <w:i/>
        </w:rPr>
        <w:t xml:space="preserve"> </w:t>
      </w:r>
      <w:r w:rsidR="00C13427" w:rsidRPr="00586F6C">
        <w:rPr>
          <w:i/>
        </w:rPr>
        <w:t xml:space="preserve">реда на </w:t>
      </w:r>
      <w:r w:rsidRPr="00586F6C">
        <w:rPr>
          <w:i/>
        </w:rPr>
        <w:t>ЗОП, с което не са спазени принципите</w:t>
      </w:r>
      <w:r w:rsidRPr="00586F6C">
        <w:rPr>
          <w:i/>
          <w:vertAlign w:val="superscript"/>
        </w:rPr>
        <w:t xml:space="preserve"> </w:t>
      </w:r>
      <w:r w:rsidRPr="00586F6C">
        <w:rPr>
          <w:i/>
        </w:rPr>
        <w:t>за публичност и прозрачност, свободна и лоялна конкуренция.</w:t>
      </w:r>
    </w:p>
    <w:p w:rsidR="00021F46" w:rsidRPr="00586F6C" w:rsidRDefault="00021F46" w:rsidP="00021F46">
      <w:pPr>
        <w:tabs>
          <w:tab w:val="left" w:pos="0"/>
        </w:tabs>
        <w:ind w:firstLine="709"/>
        <w:jc w:val="both"/>
      </w:pPr>
    </w:p>
    <w:p w:rsidR="00600A56" w:rsidRPr="00586F6C" w:rsidRDefault="00600A56" w:rsidP="00935C3F">
      <w:pPr>
        <w:tabs>
          <w:tab w:val="left" w:pos="720"/>
        </w:tabs>
        <w:spacing w:before="120"/>
        <w:ind w:firstLine="709"/>
        <w:jc w:val="both"/>
      </w:pPr>
      <w:r w:rsidRPr="00586F6C">
        <w:rPr>
          <w:b/>
        </w:rPr>
        <w:t>Част четвърта</w:t>
      </w:r>
    </w:p>
    <w:p w:rsidR="00600A56" w:rsidRPr="00586F6C" w:rsidRDefault="00600A56" w:rsidP="00935C3F">
      <w:pPr>
        <w:tabs>
          <w:tab w:val="left" w:pos="720"/>
        </w:tabs>
        <w:spacing w:before="120" w:after="120"/>
        <w:ind w:firstLine="709"/>
        <w:jc w:val="both"/>
        <w:rPr>
          <w:b/>
        </w:rPr>
      </w:pPr>
      <w:r w:rsidRPr="00586F6C">
        <w:rPr>
          <w:b/>
        </w:rPr>
        <w:t>ЗАКЛЮЧЕНИЕ</w:t>
      </w:r>
    </w:p>
    <w:p w:rsidR="00600A56" w:rsidRPr="00586F6C" w:rsidRDefault="00600A56" w:rsidP="00935C3F">
      <w:pPr>
        <w:ind w:firstLine="709"/>
        <w:jc w:val="both"/>
      </w:pPr>
      <w:r w:rsidRPr="00586F6C">
        <w:t>Въз основа на резултатите от извършения одит на отчета на бюджетните разходи на БНБ и тяхното управление за периода от</w:t>
      </w:r>
      <w:r w:rsidR="0047711B" w:rsidRPr="00586F6C">
        <w:t xml:space="preserve"> 01.01.2014 г. до 31.12.2014 г.</w:t>
      </w:r>
      <w:r w:rsidRPr="00586F6C">
        <w:t xml:space="preserve">, представени в </w:t>
      </w:r>
      <w:r w:rsidRPr="00586F6C">
        <w:lastRenderedPageBreak/>
        <w:t>одитния доклад</w:t>
      </w:r>
      <w:r w:rsidRPr="00586F6C">
        <w:rPr>
          <w:vertAlign w:val="superscript"/>
        </w:rPr>
        <w:t xml:space="preserve"> </w:t>
      </w:r>
      <w:r w:rsidRPr="00586F6C">
        <w:t xml:space="preserve"> и събраните одитни доказателства, са налице основания за изразяване на следното заключение по области на изследване:</w:t>
      </w:r>
    </w:p>
    <w:p w:rsidR="00600A56" w:rsidRPr="00586F6C" w:rsidRDefault="00600A56" w:rsidP="00935C3F">
      <w:pPr>
        <w:ind w:firstLine="709"/>
        <w:jc w:val="both"/>
        <w:rPr>
          <w:b/>
        </w:rPr>
      </w:pPr>
      <w:r w:rsidRPr="00586F6C">
        <w:rPr>
          <w:b/>
        </w:rPr>
        <w:t>Управление</w:t>
      </w:r>
      <w:r w:rsidR="00BB5A6B" w:rsidRPr="00586F6C">
        <w:rPr>
          <w:b/>
        </w:rPr>
        <w:t>то</w:t>
      </w:r>
      <w:r w:rsidRPr="00586F6C">
        <w:rPr>
          <w:b/>
        </w:rPr>
        <w:t xml:space="preserve"> на процесите по съставяне, изпълнение и отчитане на бюджетните разходи на БНБ</w:t>
      </w:r>
      <w:r w:rsidR="004636F2" w:rsidRPr="00586F6C">
        <w:rPr>
          <w:b/>
        </w:rPr>
        <w:t xml:space="preserve"> </w:t>
      </w:r>
      <w:r w:rsidR="00BB5A6B" w:rsidRPr="00586F6C">
        <w:t>е в</w:t>
      </w:r>
      <w:r w:rsidR="0095605E" w:rsidRPr="00586F6C">
        <w:rPr>
          <w:b/>
        </w:rPr>
        <w:t xml:space="preserve"> </w:t>
      </w:r>
      <w:r w:rsidR="0095605E" w:rsidRPr="00586F6C">
        <w:t xml:space="preserve">съответствие </w:t>
      </w:r>
      <w:r w:rsidR="00BB5A6B" w:rsidRPr="00586F6C">
        <w:t xml:space="preserve">с правната рамка </w:t>
      </w:r>
      <w:r w:rsidR="0095605E" w:rsidRPr="00586F6C">
        <w:t>във всички съществени аспекти</w:t>
      </w:r>
      <w:r w:rsidR="00BB5A6B" w:rsidRPr="00586F6C">
        <w:t xml:space="preserve"> и е осъществено в условията на адекватни </w:t>
      </w:r>
      <w:r w:rsidR="00BB5A6B" w:rsidRPr="00586F6C">
        <w:rPr>
          <w:bCs/>
          <w:iCs/>
        </w:rPr>
        <w:t>и ефективни контролни механизми, интегрирани в информационната система на БНБ.</w:t>
      </w:r>
      <w:r w:rsidR="0095605E" w:rsidRPr="00586F6C">
        <w:t xml:space="preserve"> </w:t>
      </w:r>
    </w:p>
    <w:p w:rsidR="008545DD" w:rsidRPr="00586F6C" w:rsidRDefault="00600A56" w:rsidP="008545DD">
      <w:pPr>
        <w:tabs>
          <w:tab w:val="left" w:pos="720"/>
        </w:tabs>
        <w:ind w:firstLine="709"/>
        <w:jc w:val="both"/>
      </w:pPr>
      <w:r w:rsidRPr="00586F6C">
        <w:rPr>
          <w:b/>
        </w:rPr>
        <w:t>Управление</w:t>
      </w:r>
      <w:r w:rsidR="008545DD" w:rsidRPr="00586F6C">
        <w:rPr>
          <w:b/>
        </w:rPr>
        <w:t>то</w:t>
      </w:r>
      <w:r w:rsidRPr="00586F6C">
        <w:rPr>
          <w:b/>
        </w:rPr>
        <w:t xml:space="preserve"> на процеса по възлагане на обществени поръчки</w:t>
      </w:r>
      <w:r w:rsidR="004636F2" w:rsidRPr="00586F6C">
        <w:rPr>
          <w:b/>
        </w:rPr>
        <w:t xml:space="preserve"> </w:t>
      </w:r>
      <w:r w:rsidR="008545DD" w:rsidRPr="00586F6C">
        <w:t>е в съответствие с правната рамка във всички съществени аспекти</w:t>
      </w:r>
      <w:r w:rsidR="006757DF" w:rsidRPr="00586F6C">
        <w:t>, с изключение на непроведени обществени поръчки за гориво, ремонт на автомобили и мобилни телекомуникационни услуги</w:t>
      </w:r>
      <w:r w:rsidR="006757DF" w:rsidRPr="00586F6C">
        <w:rPr>
          <w:color w:val="000000"/>
        </w:rPr>
        <w:t>, при наличие на основание за това</w:t>
      </w:r>
      <w:r w:rsidR="006757DF" w:rsidRPr="00586F6C">
        <w:t>.</w:t>
      </w:r>
      <w:r w:rsidR="006757DF" w:rsidRPr="00586F6C">
        <w:rPr>
          <w:i/>
        </w:rPr>
        <w:t xml:space="preserve"> </w:t>
      </w:r>
      <w:r w:rsidR="008545DD" w:rsidRPr="00586F6C">
        <w:t>Н</w:t>
      </w:r>
      <w:r w:rsidR="008545DD" w:rsidRPr="00586F6C">
        <w:rPr>
          <w:bCs/>
        </w:rPr>
        <w:t xml:space="preserve">е са въведени контролни дейности, които да предотвратят нарушаване на изискванията на чл. 8, ал. 1 и чл. 101а от ЗОП. </w:t>
      </w:r>
    </w:p>
    <w:p w:rsidR="008545DD" w:rsidRPr="00586F6C" w:rsidRDefault="008545DD" w:rsidP="008545DD">
      <w:pPr>
        <w:ind w:firstLine="709"/>
        <w:jc w:val="both"/>
      </w:pPr>
      <w:r w:rsidRPr="00586F6C">
        <w:t xml:space="preserve">При провеждането на три открити процедури </w:t>
      </w:r>
      <w:r w:rsidR="0018359E" w:rsidRPr="00586F6C">
        <w:t>са</w:t>
      </w:r>
      <w:r w:rsidRPr="00586F6C">
        <w:t xml:space="preserve"> установен</w:t>
      </w:r>
      <w:r w:rsidR="0018359E" w:rsidRPr="00586F6C">
        <w:t>и несъществени несъответствия, на които се обръща внимание, а именно</w:t>
      </w:r>
      <w:r w:rsidRPr="00586F6C">
        <w:t>: неполагане на дата от възложителя при приемане на протокола от работата на комисията, неправилно определяне на годините, доказващи специализиран оборот, и определяне на гаранция за изпълнение, като процент от прогнозната стойност на поръчката.</w:t>
      </w:r>
    </w:p>
    <w:p w:rsidR="00600A56" w:rsidRPr="00586F6C" w:rsidRDefault="008545DD" w:rsidP="008545DD">
      <w:pPr>
        <w:ind w:firstLine="709"/>
        <w:jc w:val="both"/>
      </w:pPr>
      <w:r w:rsidRPr="00586F6C">
        <w:t>Правилникът за функциите и отговорностите на структурните звена и за компетентностите на ръководните длъжностни лица в Българска народна банка, не е актуализиран в съответствие с действащата нормативна уредба.</w:t>
      </w:r>
      <w:r w:rsidR="00600A56" w:rsidRPr="00586F6C">
        <w:rPr>
          <w:rStyle w:val="FootnoteReference"/>
        </w:rPr>
        <w:footnoteReference w:id="88"/>
      </w:r>
    </w:p>
    <w:p w:rsidR="00600A56" w:rsidRPr="00586F6C" w:rsidRDefault="00600A56" w:rsidP="00935C3F">
      <w:pPr>
        <w:ind w:firstLine="709"/>
        <w:jc w:val="both"/>
      </w:pPr>
    </w:p>
    <w:p w:rsidR="00600A56" w:rsidRPr="00586F6C" w:rsidRDefault="00600A56" w:rsidP="00935C3F">
      <w:pPr>
        <w:ind w:firstLine="709"/>
        <w:jc w:val="both"/>
        <w:rPr>
          <w:b/>
        </w:rPr>
      </w:pPr>
      <w:r w:rsidRPr="00586F6C">
        <w:rPr>
          <w:b/>
        </w:rPr>
        <w:t>Част пета</w:t>
      </w:r>
    </w:p>
    <w:p w:rsidR="00600A56" w:rsidRPr="00586F6C" w:rsidRDefault="00600A56" w:rsidP="00935C3F">
      <w:pPr>
        <w:spacing w:before="120"/>
        <w:ind w:firstLine="709"/>
        <w:jc w:val="both"/>
        <w:rPr>
          <w:b/>
        </w:rPr>
      </w:pPr>
      <w:r w:rsidRPr="00586F6C">
        <w:rPr>
          <w:b/>
        </w:rPr>
        <w:t>ПРЕПОРЪКИ</w:t>
      </w:r>
    </w:p>
    <w:p w:rsidR="002D1776" w:rsidRDefault="002D1776" w:rsidP="00935C3F">
      <w:pPr>
        <w:ind w:firstLine="709"/>
        <w:jc w:val="both"/>
      </w:pPr>
    </w:p>
    <w:p w:rsidR="00600A56" w:rsidRPr="00586F6C" w:rsidRDefault="00600A56" w:rsidP="00935C3F">
      <w:pPr>
        <w:ind w:firstLine="709"/>
        <w:jc w:val="both"/>
      </w:pPr>
      <w:r w:rsidRPr="00586F6C">
        <w:t>В резултат на извършения одит се дават следните препоръки на</w:t>
      </w:r>
      <w:r w:rsidR="00021F46" w:rsidRPr="00586F6C">
        <w:t xml:space="preserve"> </w:t>
      </w:r>
      <w:r w:rsidRPr="00586F6C">
        <w:t>управител</w:t>
      </w:r>
      <w:r w:rsidR="00D21A36" w:rsidRPr="00586F6C">
        <w:t>я</w:t>
      </w:r>
      <w:r w:rsidRPr="00586F6C">
        <w:t xml:space="preserve"> на БНБ</w:t>
      </w:r>
      <w:r w:rsidR="00D21A36" w:rsidRPr="00586F6C">
        <w:t>:</w:t>
      </w:r>
    </w:p>
    <w:p w:rsidR="00600A56" w:rsidRPr="00586F6C" w:rsidRDefault="00600A56" w:rsidP="00935C3F">
      <w:pPr>
        <w:numPr>
          <w:ilvl w:val="0"/>
          <w:numId w:val="13"/>
        </w:numPr>
        <w:tabs>
          <w:tab w:val="left" w:pos="993"/>
        </w:tabs>
        <w:ind w:left="0" w:firstLine="709"/>
        <w:jc w:val="both"/>
      </w:pPr>
      <w:r w:rsidRPr="00586F6C">
        <w:t>Да се актуализира Правилника за функциите и отговорностите на структурните звена и за компетентностите на ръководните длъжностни лица в Българска народна банка, в съответствие с нормативните и вътрешни актове</w:t>
      </w:r>
      <w:r w:rsidR="00574724" w:rsidRPr="00586F6C">
        <w:t>.</w:t>
      </w:r>
      <w:r w:rsidRPr="00586F6C">
        <w:rPr>
          <w:rStyle w:val="FootnoteReference"/>
        </w:rPr>
        <w:footnoteReference w:id="89"/>
      </w:r>
    </w:p>
    <w:p w:rsidR="00600A56" w:rsidRPr="00586F6C" w:rsidRDefault="000D6F01" w:rsidP="00935C3F">
      <w:pPr>
        <w:ind w:firstLine="709"/>
        <w:jc w:val="both"/>
      </w:pPr>
      <w:r w:rsidRPr="00586F6C">
        <w:t>2</w:t>
      </w:r>
      <w:r w:rsidR="00600A56" w:rsidRPr="00586F6C">
        <w:t xml:space="preserve">. Да се въведат контролни механизми за периодичен мониторинг и анализ на действащите в БНБ договори, с цел </w:t>
      </w:r>
      <w:r w:rsidR="00056239" w:rsidRPr="00586F6C">
        <w:t>гарантиране разходването на средства, чрез възлагане на обществени поръчки при наличие на основание за това.</w:t>
      </w:r>
      <w:r w:rsidR="00600A56" w:rsidRPr="00586F6C">
        <w:rPr>
          <w:rStyle w:val="FootnoteReference"/>
        </w:rPr>
        <w:footnoteReference w:id="90"/>
      </w:r>
    </w:p>
    <w:p w:rsidR="00600A56" w:rsidRPr="00586F6C" w:rsidRDefault="00600A56" w:rsidP="00935C3F">
      <w:pPr>
        <w:ind w:firstLine="709"/>
        <w:jc w:val="both"/>
      </w:pPr>
    </w:p>
    <w:p w:rsidR="00600A56" w:rsidRPr="00586F6C" w:rsidRDefault="00600A56" w:rsidP="00574724">
      <w:pPr>
        <w:spacing w:before="120"/>
        <w:ind w:firstLine="709"/>
        <w:jc w:val="both"/>
        <w:rPr>
          <w:b/>
        </w:rPr>
      </w:pPr>
      <w:r w:rsidRPr="00586F6C">
        <w:rPr>
          <w:b/>
        </w:rPr>
        <w:t>Част шеста</w:t>
      </w:r>
    </w:p>
    <w:p w:rsidR="00600A56" w:rsidRPr="00586F6C" w:rsidRDefault="00600A56" w:rsidP="00935C3F">
      <w:pPr>
        <w:spacing w:before="120" w:after="120"/>
        <w:ind w:firstLine="709"/>
        <w:jc w:val="both"/>
        <w:rPr>
          <w:b/>
        </w:rPr>
      </w:pPr>
      <w:r w:rsidRPr="00586F6C">
        <w:rPr>
          <w:b/>
        </w:rPr>
        <w:t>ОТГОВОРИ НА ОДИТИРАНАТА ОРГАНИЗАЦИЯ</w:t>
      </w:r>
    </w:p>
    <w:p w:rsidR="00600A56" w:rsidRPr="00586F6C" w:rsidRDefault="00600A56" w:rsidP="00935C3F">
      <w:pPr>
        <w:ind w:firstLine="709"/>
        <w:jc w:val="both"/>
      </w:pPr>
      <w:r w:rsidRPr="00586F6C">
        <w:t>Фактите и обстоятелствата, установени при одита са съгласувани с представители на БНБ на 30.06.2015 г. Изразено е пълно съгласие и са приети напълно установените факти и обстоятелства по време на одита на изследваните области</w:t>
      </w:r>
      <w:r w:rsidR="00574724" w:rsidRPr="00586F6C">
        <w:t>.</w:t>
      </w:r>
      <w:r w:rsidRPr="00586F6C">
        <w:rPr>
          <w:rStyle w:val="FootnoteReference"/>
        </w:rPr>
        <w:footnoteReference w:id="91"/>
      </w:r>
    </w:p>
    <w:p w:rsidR="00600A56" w:rsidRPr="00586F6C" w:rsidRDefault="00600A56" w:rsidP="00935C3F">
      <w:pPr>
        <w:ind w:firstLine="709"/>
        <w:jc w:val="both"/>
        <w:rPr>
          <w:b/>
          <w:i/>
          <w:sz w:val="20"/>
          <w:szCs w:val="20"/>
          <w:highlight w:val="yellow"/>
        </w:rPr>
      </w:pPr>
    </w:p>
    <w:p w:rsidR="00600A56" w:rsidRPr="00586F6C" w:rsidRDefault="00600A56" w:rsidP="00935C3F">
      <w:pPr>
        <w:tabs>
          <w:tab w:val="left" w:pos="-294"/>
        </w:tabs>
        <w:spacing w:line="100" w:lineRule="atLeast"/>
        <w:ind w:firstLine="709"/>
        <w:jc w:val="both"/>
        <w:rPr>
          <w:highlight w:val="yellow"/>
        </w:rPr>
      </w:pPr>
    </w:p>
    <w:p w:rsidR="00A556A0" w:rsidRPr="00586F6C" w:rsidRDefault="00A556A0" w:rsidP="00935C3F">
      <w:pPr>
        <w:tabs>
          <w:tab w:val="left" w:pos="-294"/>
        </w:tabs>
        <w:spacing w:line="100" w:lineRule="atLeast"/>
        <w:ind w:firstLine="709"/>
        <w:jc w:val="both"/>
        <w:rPr>
          <w:highlight w:val="yellow"/>
        </w:rPr>
      </w:pPr>
    </w:p>
    <w:p w:rsidR="00A556A0" w:rsidRPr="00586F6C" w:rsidRDefault="00A556A0" w:rsidP="00935C3F">
      <w:pPr>
        <w:tabs>
          <w:tab w:val="left" w:pos="-294"/>
        </w:tabs>
        <w:spacing w:line="100" w:lineRule="atLeast"/>
        <w:ind w:firstLine="709"/>
        <w:jc w:val="both"/>
        <w:rPr>
          <w:highlight w:val="yellow"/>
        </w:rPr>
      </w:pPr>
    </w:p>
    <w:p w:rsidR="00FA40C5" w:rsidRPr="00586F6C" w:rsidRDefault="00600A56" w:rsidP="00FA40C5">
      <w:pPr>
        <w:tabs>
          <w:tab w:val="left" w:pos="-294"/>
        </w:tabs>
        <w:spacing w:line="100" w:lineRule="atLeast"/>
        <w:ind w:firstLine="709"/>
        <w:jc w:val="both"/>
      </w:pPr>
      <w:r w:rsidRPr="00586F6C">
        <w:lastRenderedPageBreak/>
        <w:t xml:space="preserve">В подкрепа на констатациите от одитния доклад са събрани 35 броя одитни доказателства, които заедно с работните документи, отразяващи отделните етапи на одитния процес, се намират в Сметната палата. </w:t>
      </w:r>
    </w:p>
    <w:p w:rsidR="00FA40C5" w:rsidRPr="00586F6C" w:rsidRDefault="00FA40C5" w:rsidP="00FA40C5">
      <w:pPr>
        <w:ind w:firstLine="709"/>
        <w:jc w:val="both"/>
      </w:pPr>
    </w:p>
    <w:p w:rsidR="00FA40C5" w:rsidRPr="00586F6C" w:rsidRDefault="00FA40C5" w:rsidP="00FA40C5">
      <w:pPr>
        <w:ind w:firstLine="709"/>
        <w:jc w:val="both"/>
      </w:pPr>
      <w:r w:rsidRPr="00586F6C">
        <w:t>На основание чл. 50, ал. 2 от Закона за Сметната палата</w:t>
      </w:r>
      <w:r w:rsidRPr="00586F6C">
        <w:rPr>
          <w:rStyle w:val="FootnoteReference"/>
        </w:rPr>
        <w:footnoteReference w:id="92"/>
      </w:r>
      <w:r w:rsidRPr="00586F6C">
        <w:t>, в срок до два месеца от получаване на настоящия доклад, управителят на БНБ следва да предприеме мерки за изпълнение на препоръките и да уведоми писмено за това председателя на Сметната палата.</w:t>
      </w:r>
    </w:p>
    <w:p w:rsidR="00FA40C5" w:rsidRPr="00586F6C" w:rsidRDefault="00FA40C5" w:rsidP="00FA40C5">
      <w:pPr>
        <w:tabs>
          <w:tab w:val="left" w:pos="-294"/>
        </w:tabs>
        <w:spacing w:line="100" w:lineRule="atLeast"/>
        <w:ind w:firstLine="709"/>
        <w:jc w:val="both"/>
      </w:pPr>
    </w:p>
    <w:p w:rsidR="00FA40C5" w:rsidRPr="00586F6C" w:rsidRDefault="00FA40C5" w:rsidP="00FA40C5">
      <w:pPr>
        <w:ind w:firstLine="709"/>
        <w:jc w:val="both"/>
      </w:pPr>
      <w:r w:rsidRPr="00586F6C">
        <w:t xml:space="preserve">Настоящият одитен доклад е приет на основание чл. 48, ал. 1 от Закона за Сметната палата с Решение № </w:t>
      </w:r>
      <w:r w:rsidR="00B91203">
        <w:rPr>
          <w:lang w:val="en-US"/>
        </w:rPr>
        <w:t>114</w:t>
      </w:r>
      <w:r w:rsidR="00B91203" w:rsidRPr="00586F6C">
        <w:t xml:space="preserve">  от </w:t>
      </w:r>
      <w:r w:rsidR="00B91203">
        <w:rPr>
          <w:lang w:val="en-US"/>
        </w:rPr>
        <w:t>3</w:t>
      </w:r>
      <w:r w:rsidR="00B91203">
        <w:t>0.07.</w:t>
      </w:r>
      <w:r w:rsidR="00B91203" w:rsidRPr="00586F6C">
        <w:t xml:space="preserve">2015 г. </w:t>
      </w:r>
      <w:r w:rsidRPr="00586F6C">
        <w:t>на Сметната палата.</w:t>
      </w:r>
    </w:p>
    <w:p w:rsidR="00600A56" w:rsidRPr="00586F6C" w:rsidRDefault="00600A56" w:rsidP="00935C3F">
      <w:pPr>
        <w:tabs>
          <w:tab w:val="left" w:pos="-294"/>
        </w:tabs>
        <w:spacing w:line="100" w:lineRule="atLeast"/>
        <w:ind w:firstLine="709"/>
        <w:jc w:val="both"/>
      </w:pPr>
    </w:p>
    <w:p w:rsidR="00600A56" w:rsidRPr="00586F6C" w:rsidRDefault="00600A56" w:rsidP="00935C3F">
      <w:pPr>
        <w:tabs>
          <w:tab w:val="left" w:pos="-294"/>
        </w:tabs>
        <w:spacing w:line="100" w:lineRule="atLeast"/>
        <w:ind w:firstLine="709"/>
        <w:jc w:val="both"/>
        <w:rPr>
          <w:highlight w:val="yellow"/>
        </w:rPr>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Default="00D66482" w:rsidP="00D66482">
      <w:pPr>
        <w:ind w:left="7564" w:hanging="2342"/>
      </w:pPr>
    </w:p>
    <w:p w:rsidR="00D66482" w:rsidRPr="00A17F0B" w:rsidRDefault="00D66482" w:rsidP="00D66482">
      <w:pPr>
        <w:ind w:left="7564" w:hanging="2342"/>
      </w:pPr>
    </w:p>
    <w:p w:rsidR="00D66482" w:rsidRPr="00BD0317" w:rsidRDefault="00D66482" w:rsidP="00D66482">
      <w:pPr>
        <w:rPr>
          <w:sz w:val="20"/>
          <w:szCs w:val="20"/>
        </w:rPr>
      </w:pPr>
    </w:p>
    <w:p w:rsidR="00CF131D" w:rsidRDefault="00CF131D"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B55405" w:rsidRDefault="00B55405" w:rsidP="00CF131D">
      <w:pPr>
        <w:rPr>
          <w:sz w:val="20"/>
          <w:szCs w:val="20"/>
          <w:lang w:val="en-US"/>
        </w:rPr>
      </w:pPr>
    </w:p>
    <w:p w:rsidR="00C06036" w:rsidRDefault="00C06036" w:rsidP="00CF131D">
      <w:pPr>
        <w:rPr>
          <w:sz w:val="20"/>
          <w:szCs w:val="20"/>
          <w:lang w:val="en-US"/>
        </w:rPr>
      </w:pPr>
    </w:p>
    <w:p w:rsidR="00C06036" w:rsidRDefault="00C06036" w:rsidP="00CF131D">
      <w:pPr>
        <w:rPr>
          <w:sz w:val="20"/>
          <w:szCs w:val="20"/>
          <w:lang w:val="en-US"/>
        </w:rPr>
      </w:pPr>
    </w:p>
    <w:p w:rsidR="00C06036" w:rsidRDefault="00C06036" w:rsidP="00CF131D">
      <w:pPr>
        <w:rPr>
          <w:sz w:val="20"/>
          <w:szCs w:val="20"/>
          <w:lang w:val="en-US"/>
        </w:rPr>
      </w:pPr>
    </w:p>
    <w:p w:rsidR="00C06036" w:rsidRDefault="00C06036" w:rsidP="00CF131D">
      <w:pPr>
        <w:rPr>
          <w:sz w:val="20"/>
          <w:szCs w:val="20"/>
          <w:lang w:val="en-US"/>
        </w:rPr>
      </w:pPr>
    </w:p>
    <w:p w:rsidR="00C06036" w:rsidRDefault="00C06036" w:rsidP="00CF131D">
      <w:pPr>
        <w:rPr>
          <w:sz w:val="20"/>
          <w:szCs w:val="20"/>
          <w:lang w:val="en-US"/>
        </w:rPr>
      </w:pPr>
    </w:p>
    <w:p w:rsidR="00C06036" w:rsidRDefault="00C06036" w:rsidP="00CF131D">
      <w:pPr>
        <w:rPr>
          <w:sz w:val="20"/>
          <w:szCs w:val="20"/>
          <w:lang w:val="en-US"/>
        </w:rPr>
      </w:pPr>
    </w:p>
    <w:p w:rsidR="00C06036" w:rsidRDefault="00C06036" w:rsidP="00CF131D">
      <w:pPr>
        <w:rPr>
          <w:sz w:val="20"/>
          <w:szCs w:val="20"/>
          <w:lang w:val="en-US"/>
        </w:rPr>
      </w:pPr>
    </w:p>
    <w:p w:rsidR="00C06036" w:rsidRPr="00B55405" w:rsidRDefault="00C06036" w:rsidP="00CF131D">
      <w:pPr>
        <w:rPr>
          <w:sz w:val="20"/>
          <w:szCs w:val="20"/>
          <w:lang w:val="en-US"/>
        </w:rPr>
      </w:pPr>
      <w:bookmarkStart w:id="0" w:name="_GoBack"/>
      <w:bookmarkEnd w:id="0"/>
    </w:p>
    <w:p w:rsidR="00600A56" w:rsidRPr="00586F6C" w:rsidRDefault="00600A56" w:rsidP="00935C3F">
      <w:pPr>
        <w:tabs>
          <w:tab w:val="left" w:pos="0"/>
        </w:tabs>
        <w:spacing w:before="120" w:after="360"/>
        <w:ind w:firstLine="709"/>
        <w:rPr>
          <w:b/>
          <w:bCs/>
        </w:rPr>
      </w:pPr>
      <w:r w:rsidRPr="00586F6C">
        <w:rPr>
          <w:b/>
          <w:bCs/>
        </w:rPr>
        <w:lastRenderedPageBreak/>
        <w:t xml:space="preserve">ОПИС НА ПРИЛОЖЕНИЯТА КЪМ ОДИТЕН ДОКЛАД </w:t>
      </w:r>
      <w:r w:rsidRPr="00586F6C">
        <w:rPr>
          <w:b/>
        </w:rPr>
        <w:t xml:space="preserve">№ </w:t>
      </w:r>
      <w:r w:rsidRPr="00586F6C">
        <w:rPr>
          <w:b/>
          <w:iCs/>
        </w:rPr>
        <w:t>0660200115</w:t>
      </w:r>
    </w:p>
    <w:p w:rsidR="00600A56" w:rsidRPr="00586F6C" w:rsidRDefault="00600A56" w:rsidP="00935C3F">
      <w:pPr>
        <w:tabs>
          <w:tab w:val="left" w:pos="0"/>
        </w:tabs>
        <w:ind w:firstLine="709"/>
        <w:rPr>
          <w:b/>
          <w:bCs/>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6484"/>
        <w:gridCol w:w="1297"/>
      </w:tblGrid>
      <w:tr w:rsidR="00600A56" w:rsidRPr="00586F6C" w:rsidTr="00C012FF">
        <w:trPr>
          <w:jc w:val="center"/>
        </w:trPr>
        <w:tc>
          <w:tcPr>
            <w:tcW w:w="1823" w:type="dxa"/>
            <w:vAlign w:val="center"/>
          </w:tcPr>
          <w:p w:rsidR="006C63A3" w:rsidRPr="00586F6C" w:rsidRDefault="00752542">
            <w:pPr>
              <w:jc w:val="center"/>
            </w:pPr>
            <w:r w:rsidRPr="00586F6C">
              <w:rPr>
                <w:b/>
                <w:bCs/>
              </w:rPr>
              <w:t>№</w:t>
            </w:r>
            <w:r w:rsidR="00600A56" w:rsidRPr="00586F6C">
              <w:rPr>
                <w:b/>
                <w:bCs/>
              </w:rPr>
              <w:t xml:space="preserve"> по ред</w:t>
            </w:r>
          </w:p>
        </w:tc>
        <w:tc>
          <w:tcPr>
            <w:tcW w:w="6484" w:type="dxa"/>
            <w:vAlign w:val="center"/>
          </w:tcPr>
          <w:p w:rsidR="00600A56" w:rsidRPr="00586F6C" w:rsidRDefault="00600A56" w:rsidP="004E6EFF">
            <w:pPr>
              <w:ind w:firstLine="709"/>
              <w:jc w:val="center"/>
              <w:rPr>
                <w:b/>
              </w:rPr>
            </w:pPr>
            <w:r w:rsidRPr="00586F6C">
              <w:rPr>
                <w:b/>
              </w:rPr>
              <w:t>Наименование</w:t>
            </w:r>
          </w:p>
        </w:tc>
        <w:tc>
          <w:tcPr>
            <w:tcW w:w="1297" w:type="dxa"/>
            <w:vAlign w:val="center"/>
          </w:tcPr>
          <w:p w:rsidR="006C63A3" w:rsidRPr="00586F6C" w:rsidRDefault="00600A56">
            <w:pPr>
              <w:jc w:val="center"/>
              <w:rPr>
                <w:b/>
                <w:bCs/>
              </w:rPr>
            </w:pPr>
            <w:r w:rsidRPr="00586F6C">
              <w:rPr>
                <w:b/>
                <w:bCs/>
              </w:rPr>
              <w:t>Брой страници</w:t>
            </w:r>
          </w:p>
        </w:tc>
      </w:tr>
      <w:tr w:rsidR="00600A56" w:rsidRPr="00586F6C" w:rsidTr="00C012FF">
        <w:trPr>
          <w:jc w:val="center"/>
        </w:trPr>
        <w:tc>
          <w:tcPr>
            <w:tcW w:w="1823" w:type="dxa"/>
            <w:vAlign w:val="center"/>
          </w:tcPr>
          <w:p w:rsidR="006C63A3" w:rsidRPr="00586F6C" w:rsidRDefault="00600A56">
            <w:pPr>
              <w:rPr>
                <w:bCs/>
              </w:rPr>
            </w:pPr>
            <w:r w:rsidRPr="00586F6C">
              <w:rPr>
                <w:bCs/>
              </w:rPr>
              <w:t>Приложение 1</w:t>
            </w:r>
          </w:p>
        </w:tc>
        <w:tc>
          <w:tcPr>
            <w:tcW w:w="6484" w:type="dxa"/>
            <w:vAlign w:val="center"/>
          </w:tcPr>
          <w:p w:rsidR="006C63A3" w:rsidRPr="00586F6C" w:rsidRDefault="00600A56">
            <w:pPr>
              <w:rPr>
                <w:bCs/>
              </w:rPr>
            </w:pPr>
            <w:r w:rsidRPr="00586F6C">
              <w:rPr>
                <w:bCs/>
              </w:rPr>
              <w:t>Опис на процедурите и възлаганията по ЗОП, които са</w:t>
            </w:r>
            <w:r w:rsidR="00D97F49" w:rsidRPr="00586F6C">
              <w:rPr>
                <w:bCs/>
              </w:rPr>
              <w:t xml:space="preserve"> </w:t>
            </w:r>
            <w:r w:rsidRPr="00586F6C">
              <w:rPr>
                <w:bCs/>
              </w:rPr>
              <w:t>проверени по време на одита</w:t>
            </w:r>
          </w:p>
        </w:tc>
        <w:tc>
          <w:tcPr>
            <w:tcW w:w="1297" w:type="dxa"/>
            <w:vAlign w:val="center"/>
          </w:tcPr>
          <w:p w:rsidR="006C63A3" w:rsidRPr="00586F6C" w:rsidRDefault="00600A56">
            <w:pPr>
              <w:jc w:val="center"/>
              <w:rPr>
                <w:bCs/>
              </w:rPr>
            </w:pPr>
            <w:r w:rsidRPr="00586F6C">
              <w:rPr>
                <w:bCs/>
              </w:rPr>
              <w:t>2</w:t>
            </w:r>
          </w:p>
        </w:tc>
      </w:tr>
    </w:tbl>
    <w:p w:rsidR="001475A2" w:rsidRPr="00586F6C" w:rsidRDefault="001475A2" w:rsidP="001475A2">
      <w:pPr>
        <w:jc w:val="right"/>
        <w:rPr>
          <w:b/>
          <w:i/>
        </w:rPr>
      </w:pPr>
    </w:p>
    <w:p w:rsidR="001475A2" w:rsidRPr="00586F6C" w:rsidRDefault="001475A2" w:rsidP="001475A2">
      <w:pPr>
        <w:jc w:val="right"/>
        <w:rPr>
          <w:b/>
          <w:i/>
        </w:rPr>
      </w:pPr>
    </w:p>
    <w:p w:rsidR="001475A2" w:rsidRPr="00586F6C" w:rsidRDefault="001475A2" w:rsidP="001475A2">
      <w:pPr>
        <w:jc w:val="right"/>
        <w:rPr>
          <w:b/>
          <w:i/>
        </w:rPr>
      </w:pPr>
    </w:p>
    <w:p w:rsidR="001475A2" w:rsidRPr="00586F6C" w:rsidRDefault="001475A2" w:rsidP="001475A2">
      <w:pPr>
        <w:jc w:val="right"/>
        <w:rPr>
          <w:b/>
          <w:i/>
        </w:rPr>
      </w:pPr>
      <w:r w:rsidRPr="00586F6C">
        <w:rPr>
          <w:b/>
          <w:i/>
        </w:rPr>
        <w:br w:type="page"/>
      </w:r>
      <w:r w:rsidRPr="00586F6C">
        <w:rPr>
          <w:b/>
          <w:i/>
        </w:rPr>
        <w:lastRenderedPageBreak/>
        <w:t>Приложение № 1</w:t>
      </w:r>
    </w:p>
    <w:p w:rsidR="001475A2" w:rsidRPr="00586F6C" w:rsidRDefault="001475A2" w:rsidP="001475A2">
      <w:pPr>
        <w:jc w:val="center"/>
        <w:rPr>
          <w:b/>
          <w:sz w:val="22"/>
          <w:szCs w:val="22"/>
        </w:rPr>
      </w:pPr>
      <w:r w:rsidRPr="00586F6C">
        <w:rPr>
          <w:b/>
          <w:sz w:val="22"/>
          <w:szCs w:val="22"/>
        </w:rPr>
        <w:t>Списък</w:t>
      </w:r>
    </w:p>
    <w:p w:rsidR="001475A2" w:rsidRPr="00586F6C" w:rsidRDefault="001475A2" w:rsidP="001475A2">
      <w:pPr>
        <w:jc w:val="center"/>
        <w:rPr>
          <w:b/>
          <w:sz w:val="22"/>
          <w:szCs w:val="22"/>
        </w:rPr>
      </w:pPr>
      <w:r w:rsidRPr="00586F6C">
        <w:rPr>
          <w:b/>
          <w:sz w:val="22"/>
          <w:szCs w:val="22"/>
        </w:rPr>
        <w:t>на процедурите по ЗОП и на обществените поръчки, възложени по реда на глава осем „а” от ЗОП (чрез публична покана), които са проверени при извършване на одита</w:t>
      </w:r>
    </w:p>
    <w:p w:rsidR="001475A2" w:rsidRPr="00586F6C" w:rsidRDefault="001475A2" w:rsidP="001475A2">
      <w:pPr>
        <w:jc w:val="both"/>
        <w:rPr>
          <w:sz w:val="22"/>
          <w:szCs w:val="22"/>
        </w:rPr>
      </w:pPr>
    </w:p>
    <w:p w:rsidR="005158B6" w:rsidRPr="00586F6C" w:rsidRDefault="005158B6" w:rsidP="001475A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240"/>
        <w:gridCol w:w="3645"/>
        <w:gridCol w:w="1742"/>
        <w:gridCol w:w="2374"/>
      </w:tblGrid>
      <w:tr w:rsidR="001475A2" w:rsidRPr="00586F6C" w:rsidTr="001475A2">
        <w:tc>
          <w:tcPr>
            <w:tcW w:w="569" w:type="dxa"/>
          </w:tcPr>
          <w:p w:rsidR="001475A2" w:rsidRPr="00586F6C" w:rsidRDefault="001475A2" w:rsidP="00B76E1F">
            <w:pPr>
              <w:jc w:val="center"/>
              <w:rPr>
                <w:b/>
                <w:sz w:val="22"/>
                <w:szCs w:val="22"/>
              </w:rPr>
            </w:pPr>
            <w:r w:rsidRPr="00586F6C">
              <w:rPr>
                <w:b/>
                <w:sz w:val="22"/>
                <w:szCs w:val="22"/>
              </w:rPr>
              <w:t>№ по ред</w:t>
            </w:r>
          </w:p>
        </w:tc>
        <w:tc>
          <w:tcPr>
            <w:tcW w:w="1240" w:type="dxa"/>
          </w:tcPr>
          <w:p w:rsidR="001475A2" w:rsidRPr="00586F6C" w:rsidRDefault="001475A2" w:rsidP="00B76E1F">
            <w:pPr>
              <w:jc w:val="center"/>
              <w:rPr>
                <w:b/>
                <w:sz w:val="22"/>
                <w:szCs w:val="22"/>
              </w:rPr>
            </w:pPr>
            <w:r w:rsidRPr="00586F6C">
              <w:rPr>
                <w:b/>
                <w:sz w:val="22"/>
                <w:szCs w:val="22"/>
              </w:rPr>
              <w:t>Възложител</w:t>
            </w:r>
          </w:p>
          <w:p w:rsidR="001475A2" w:rsidRPr="00586F6C" w:rsidRDefault="001475A2" w:rsidP="00B76E1F">
            <w:pPr>
              <w:jc w:val="center"/>
              <w:rPr>
                <w:b/>
                <w:sz w:val="22"/>
                <w:szCs w:val="22"/>
              </w:rPr>
            </w:pPr>
          </w:p>
          <w:p w:rsidR="001475A2" w:rsidRPr="00586F6C" w:rsidRDefault="001475A2" w:rsidP="00B76E1F">
            <w:pPr>
              <w:jc w:val="center"/>
              <w:rPr>
                <w:b/>
                <w:sz w:val="22"/>
                <w:szCs w:val="22"/>
              </w:rPr>
            </w:pPr>
          </w:p>
        </w:tc>
        <w:tc>
          <w:tcPr>
            <w:tcW w:w="3645" w:type="dxa"/>
          </w:tcPr>
          <w:p w:rsidR="001475A2" w:rsidRPr="00586F6C" w:rsidRDefault="001475A2" w:rsidP="00B76E1F">
            <w:pPr>
              <w:jc w:val="center"/>
              <w:rPr>
                <w:b/>
                <w:sz w:val="22"/>
                <w:szCs w:val="22"/>
              </w:rPr>
            </w:pPr>
            <w:r w:rsidRPr="00586F6C">
              <w:rPr>
                <w:b/>
                <w:sz w:val="22"/>
                <w:szCs w:val="22"/>
              </w:rPr>
              <w:t>Предмет на обществената поръчка</w:t>
            </w:r>
          </w:p>
        </w:tc>
        <w:tc>
          <w:tcPr>
            <w:tcW w:w="1742" w:type="dxa"/>
          </w:tcPr>
          <w:p w:rsidR="001475A2" w:rsidRPr="00586F6C" w:rsidRDefault="001475A2" w:rsidP="00B76E1F">
            <w:pPr>
              <w:jc w:val="center"/>
              <w:rPr>
                <w:b/>
                <w:sz w:val="22"/>
                <w:szCs w:val="22"/>
              </w:rPr>
            </w:pPr>
            <w:r w:rsidRPr="00586F6C">
              <w:rPr>
                <w:b/>
                <w:sz w:val="22"/>
                <w:szCs w:val="22"/>
              </w:rPr>
              <w:t>Ред за възлагане на обществената поръчка</w:t>
            </w:r>
          </w:p>
        </w:tc>
        <w:tc>
          <w:tcPr>
            <w:tcW w:w="2374" w:type="dxa"/>
          </w:tcPr>
          <w:p w:rsidR="001475A2" w:rsidRPr="00586F6C" w:rsidRDefault="001475A2" w:rsidP="00B76E1F">
            <w:pPr>
              <w:jc w:val="center"/>
              <w:rPr>
                <w:b/>
                <w:sz w:val="22"/>
                <w:szCs w:val="22"/>
              </w:rPr>
            </w:pPr>
            <w:r w:rsidRPr="00586F6C">
              <w:rPr>
                <w:b/>
                <w:sz w:val="22"/>
                <w:szCs w:val="22"/>
              </w:rPr>
              <w:t>№ и дата на решението за откриване на процедурата/</w:t>
            </w:r>
            <w:r w:rsidR="005158B6" w:rsidRPr="00586F6C">
              <w:rPr>
                <w:b/>
                <w:sz w:val="22"/>
                <w:szCs w:val="22"/>
              </w:rPr>
              <w:t xml:space="preserve"> </w:t>
            </w:r>
            <w:r w:rsidRPr="00586F6C">
              <w:rPr>
                <w:b/>
                <w:sz w:val="22"/>
                <w:szCs w:val="22"/>
              </w:rPr>
              <w:t xml:space="preserve">дата на публикуване на публичната покана </w:t>
            </w:r>
          </w:p>
        </w:tc>
      </w:tr>
      <w:tr w:rsidR="001475A2" w:rsidRPr="00586F6C" w:rsidTr="001475A2">
        <w:tc>
          <w:tcPr>
            <w:tcW w:w="569" w:type="dxa"/>
            <w:shd w:val="clear" w:color="auto" w:fill="D9D9D9"/>
          </w:tcPr>
          <w:p w:rsidR="001475A2" w:rsidRPr="00586F6C" w:rsidRDefault="001475A2" w:rsidP="00B76E1F">
            <w:pPr>
              <w:jc w:val="center"/>
              <w:rPr>
                <w:sz w:val="22"/>
                <w:szCs w:val="22"/>
              </w:rPr>
            </w:pPr>
            <w:r w:rsidRPr="00586F6C">
              <w:rPr>
                <w:sz w:val="22"/>
                <w:szCs w:val="22"/>
              </w:rPr>
              <w:t>1</w:t>
            </w:r>
          </w:p>
        </w:tc>
        <w:tc>
          <w:tcPr>
            <w:tcW w:w="1240" w:type="dxa"/>
            <w:shd w:val="clear" w:color="auto" w:fill="D9D9D9"/>
          </w:tcPr>
          <w:p w:rsidR="001475A2" w:rsidRPr="00586F6C" w:rsidRDefault="001475A2" w:rsidP="00B76E1F">
            <w:pPr>
              <w:jc w:val="center"/>
              <w:rPr>
                <w:sz w:val="22"/>
                <w:szCs w:val="22"/>
              </w:rPr>
            </w:pPr>
            <w:r w:rsidRPr="00586F6C">
              <w:rPr>
                <w:sz w:val="22"/>
                <w:szCs w:val="22"/>
              </w:rPr>
              <w:t>2</w:t>
            </w:r>
          </w:p>
        </w:tc>
        <w:tc>
          <w:tcPr>
            <w:tcW w:w="3645" w:type="dxa"/>
            <w:shd w:val="clear" w:color="auto" w:fill="D9D9D9"/>
          </w:tcPr>
          <w:p w:rsidR="001475A2" w:rsidRPr="00586F6C" w:rsidRDefault="001475A2" w:rsidP="00B76E1F">
            <w:pPr>
              <w:jc w:val="center"/>
              <w:rPr>
                <w:sz w:val="22"/>
                <w:szCs w:val="22"/>
              </w:rPr>
            </w:pPr>
            <w:r w:rsidRPr="00586F6C">
              <w:rPr>
                <w:sz w:val="22"/>
                <w:szCs w:val="22"/>
              </w:rPr>
              <w:t>3</w:t>
            </w:r>
          </w:p>
        </w:tc>
        <w:tc>
          <w:tcPr>
            <w:tcW w:w="1742" w:type="dxa"/>
            <w:shd w:val="clear" w:color="auto" w:fill="D9D9D9"/>
          </w:tcPr>
          <w:p w:rsidR="001475A2" w:rsidRPr="00586F6C" w:rsidRDefault="001475A2" w:rsidP="00B76E1F">
            <w:pPr>
              <w:jc w:val="center"/>
              <w:rPr>
                <w:sz w:val="22"/>
                <w:szCs w:val="22"/>
              </w:rPr>
            </w:pPr>
            <w:r w:rsidRPr="00586F6C">
              <w:rPr>
                <w:sz w:val="22"/>
                <w:szCs w:val="22"/>
              </w:rPr>
              <w:t>4</w:t>
            </w:r>
          </w:p>
        </w:tc>
        <w:tc>
          <w:tcPr>
            <w:tcW w:w="2374" w:type="dxa"/>
            <w:shd w:val="clear" w:color="auto" w:fill="D9D9D9"/>
          </w:tcPr>
          <w:p w:rsidR="001475A2" w:rsidRPr="00586F6C" w:rsidRDefault="001475A2" w:rsidP="00B76E1F">
            <w:pPr>
              <w:jc w:val="center"/>
              <w:rPr>
                <w:sz w:val="22"/>
                <w:szCs w:val="22"/>
              </w:rPr>
            </w:pPr>
            <w:r w:rsidRPr="00586F6C">
              <w:rPr>
                <w:sz w:val="22"/>
                <w:szCs w:val="22"/>
              </w:rPr>
              <w:t>5</w:t>
            </w:r>
          </w:p>
        </w:tc>
      </w:tr>
      <w:tr w:rsidR="001475A2" w:rsidRPr="00586F6C" w:rsidTr="001475A2">
        <w:tc>
          <w:tcPr>
            <w:tcW w:w="569" w:type="dxa"/>
            <w:shd w:val="clear" w:color="auto" w:fill="D9D9D9"/>
          </w:tcPr>
          <w:p w:rsidR="001475A2" w:rsidRPr="00586F6C" w:rsidRDefault="001475A2" w:rsidP="00B76E1F">
            <w:pPr>
              <w:jc w:val="center"/>
              <w:rPr>
                <w:sz w:val="22"/>
                <w:szCs w:val="22"/>
              </w:rPr>
            </w:pPr>
          </w:p>
        </w:tc>
        <w:tc>
          <w:tcPr>
            <w:tcW w:w="9001" w:type="dxa"/>
            <w:gridSpan w:val="4"/>
            <w:shd w:val="clear" w:color="auto" w:fill="D9D9D9"/>
          </w:tcPr>
          <w:p w:rsidR="001475A2" w:rsidRPr="00586F6C" w:rsidRDefault="001475A2" w:rsidP="00B76E1F">
            <w:pPr>
              <w:jc w:val="center"/>
              <w:rPr>
                <w:sz w:val="22"/>
                <w:szCs w:val="22"/>
              </w:rPr>
            </w:pPr>
            <w:r w:rsidRPr="00586F6C">
              <w:rPr>
                <w:b/>
                <w:sz w:val="22"/>
                <w:szCs w:val="22"/>
              </w:rPr>
              <w:t>Процедури по ЗОП</w:t>
            </w:r>
          </w:p>
        </w:tc>
      </w:tr>
      <w:tr w:rsidR="001475A2" w:rsidRPr="00586F6C" w:rsidTr="001475A2">
        <w:tc>
          <w:tcPr>
            <w:tcW w:w="569" w:type="dxa"/>
          </w:tcPr>
          <w:p w:rsidR="001475A2" w:rsidRPr="00586F6C" w:rsidRDefault="001475A2" w:rsidP="00B76E1F">
            <w:pPr>
              <w:jc w:val="center"/>
              <w:rPr>
                <w:b/>
                <w:sz w:val="22"/>
                <w:szCs w:val="22"/>
              </w:rPr>
            </w:pPr>
            <w:r w:rsidRPr="00586F6C">
              <w:rPr>
                <w:b/>
                <w:sz w:val="22"/>
                <w:szCs w:val="22"/>
              </w:rPr>
              <w:t>1.</w:t>
            </w:r>
          </w:p>
        </w:tc>
        <w:tc>
          <w:tcPr>
            <w:tcW w:w="1240" w:type="dxa"/>
          </w:tcPr>
          <w:p w:rsidR="001475A2" w:rsidRPr="00586F6C" w:rsidRDefault="00A5071D" w:rsidP="00B76E1F">
            <w:pPr>
              <w:jc w:val="center"/>
              <w:rPr>
                <w:sz w:val="22"/>
                <w:szCs w:val="22"/>
              </w:rPr>
            </w:pPr>
            <w:r w:rsidRPr="00586F6C">
              <w:rPr>
                <w:sz w:val="22"/>
                <w:szCs w:val="22"/>
              </w:rPr>
              <w:t>Главен</w:t>
            </w:r>
            <w:r w:rsidR="001475A2" w:rsidRPr="00586F6C">
              <w:rPr>
                <w:sz w:val="22"/>
                <w:szCs w:val="22"/>
              </w:rPr>
              <w:t xml:space="preserve"> секретар на БНБ</w:t>
            </w:r>
          </w:p>
        </w:tc>
        <w:tc>
          <w:tcPr>
            <w:tcW w:w="3645" w:type="dxa"/>
          </w:tcPr>
          <w:p w:rsidR="001475A2" w:rsidRPr="00586F6C" w:rsidRDefault="001475A2" w:rsidP="00B76E1F">
            <w:pPr>
              <w:rPr>
                <w:sz w:val="22"/>
                <w:szCs w:val="22"/>
              </w:rPr>
            </w:pPr>
            <w:r w:rsidRPr="00586F6C">
              <w:rPr>
                <w:sz w:val="22"/>
                <w:szCs w:val="22"/>
              </w:rPr>
              <w:t>Доставка на 4 бр.</w:t>
            </w:r>
            <w:r w:rsidR="00632338" w:rsidRPr="00586F6C">
              <w:rPr>
                <w:sz w:val="22"/>
                <w:szCs w:val="22"/>
              </w:rPr>
              <w:t xml:space="preserve"> </w:t>
            </w:r>
            <w:r w:rsidRPr="00586F6C">
              <w:rPr>
                <w:sz w:val="22"/>
                <w:szCs w:val="22"/>
              </w:rPr>
              <w:t>леки автомобили с полицейско оборудване за ескортиране на специализирания превоз на пари и ценни товари на БНБ</w:t>
            </w:r>
          </w:p>
        </w:tc>
        <w:tc>
          <w:tcPr>
            <w:tcW w:w="1742" w:type="dxa"/>
          </w:tcPr>
          <w:p w:rsidR="001475A2" w:rsidRPr="00586F6C" w:rsidRDefault="001475A2" w:rsidP="00B76E1F">
            <w:pPr>
              <w:rPr>
                <w:sz w:val="22"/>
                <w:szCs w:val="22"/>
              </w:rPr>
            </w:pPr>
            <w:r w:rsidRPr="00586F6C">
              <w:rPr>
                <w:sz w:val="22"/>
                <w:szCs w:val="22"/>
              </w:rPr>
              <w:t>Открита процедура/01224-2014-0003</w:t>
            </w:r>
          </w:p>
        </w:tc>
        <w:tc>
          <w:tcPr>
            <w:tcW w:w="2374" w:type="dxa"/>
          </w:tcPr>
          <w:p w:rsidR="00EB44A5" w:rsidRPr="00586F6C" w:rsidRDefault="001475A2" w:rsidP="00B76E1F">
            <w:pPr>
              <w:rPr>
                <w:sz w:val="22"/>
                <w:szCs w:val="22"/>
              </w:rPr>
            </w:pPr>
            <w:r w:rsidRPr="00586F6C">
              <w:rPr>
                <w:sz w:val="22"/>
                <w:szCs w:val="22"/>
              </w:rPr>
              <w:t>БНБ-25872/</w:t>
            </w:r>
          </w:p>
          <w:p w:rsidR="001475A2" w:rsidRPr="00586F6C" w:rsidRDefault="001475A2" w:rsidP="00B76E1F">
            <w:pPr>
              <w:rPr>
                <w:sz w:val="22"/>
                <w:szCs w:val="22"/>
              </w:rPr>
            </w:pPr>
            <w:r w:rsidRPr="00586F6C">
              <w:rPr>
                <w:sz w:val="22"/>
                <w:szCs w:val="22"/>
              </w:rPr>
              <w:t>31.01.</w:t>
            </w:r>
            <w:r w:rsidR="00EB44A5" w:rsidRPr="00586F6C">
              <w:rPr>
                <w:sz w:val="22"/>
                <w:szCs w:val="22"/>
              </w:rPr>
              <w:t>20</w:t>
            </w:r>
            <w:r w:rsidRPr="00586F6C">
              <w:rPr>
                <w:sz w:val="22"/>
                <w:szCs w:val="22"/>
              </w:rPr>
              <w:t>14 г.</w:t>
            </w:r>
          </w:p>
        </w:tc>
      </w:tr>
      <w:tr w:rsidR="001475A2" w:rsidRPr="00586F6C" w:rsidTr="001475A2">
        <w:tc>
          <w:tcPr>
            <w:tcW w:w="569" w:type="dxa"/>
          </w:tcPr>
          <w:p w:rsidR="001475A2" w:rsidRPr="00586F6C" w:rsidRDefault="001475A2" w:rsidP="00B76E1F">
            <w:pPr>
              <w:jc w:val="center"/>
              <w:rPr>
                <w:b/>
                <w:sz w:val="22"/>
                <w:szCs w:val="22"/>
              </w:rPr>
            </w:pPr>
            <w:r w:rsidRPr="00586F6C">
              <w:rPr>
                <w:b/>
                <w:sz w:val="22"/>
                <w:szCs w:val="22"/>
              </w:rPr>
              <w:t>2.</w:t>
            </w:r>
          </w:p>
        </w:tc>
        <w:tc>
          <w:tcPr>
            <w:tcW w:w="1240" w:type="dxa"/>
          </w:tcPr>
          <w:p w:rsidR="001475A2" w:rsidRPr="00586F6C" w:rsidRDefault="00A5071D" w:rsidP="00B76E1F">
            <w:pPr>
              <w:jc w:val="center"/>
              <w:rPr>
                <w:b/>
                <w:sz w:val="22"/>
                <w:szCs w:val="22"/>
              </w:rPr>
            </w:pPr>
            <w:r w:rsidRPr="00586F6C">
              <w:rPr>
                <w:sz w:val="22"/>
                <w:szCs w:val="22"/>
              </w:rPr>
              <w:t>Главен секретар на БНБ</w:t>
            </w:r>
          </w:p>
        </w:tc>
        <w:tc>
          <w:tcPr>
            <w:tcW w:w="3645" w:type="dxa"/>
          </w:tcPr>
          <w:p w:rsidR="001475A2" w:rsidRPr="00586F6C" w:rsidRDefault="001475A2" w:rsidP="00B76E1F">
            <w:pPr>
              <w:rPr>
                <w:sz w:val="22"/>
                <w:szCs w:val="22"/>
              </w:rPr>
            </w:pPr>
            <w:r w:rsidRPr="00586F6C">
              <w:rPr>
                <w:sz w:val="22"/>
                <w:szCs w:val="22"/>
              </w:rPr>
              <w:t>Доставка на монетни заготовки за производство на български разменни монети за периода 2014-2017г.</w:t>
            </w:r>
          </w:p>
        </w:tc>
        <w:tc>
          <w:tcPr>
            <w:tcW w:w="1742" w:type="dxa"/>
          </w:tcPr>
          <w:p w:rsidR="001475A2" w:rsidRPr="00586F6C" w:rsidRDefault="001475A2" w:rsidP="00B76E1F">
            <w:pPr>
              <w:tabs>
                <w:tab w:val="left" w:pos="252"/>
              </w:tabs>
              <w:rPr>
                <w:sz w:val="22"/>
                <w:szCs w:val="22"/>
              </w:rPr>
            </w:pPr>
            <w:r w:rsidRPr="00586F6C">
              <w:rPr>
                <w:sz w:val="22"/>
                <w:szCs w:val="22"/>
              </w:rPr>
              <w:t>Открита процедура - 01224-2014-0005</w:t>
            </w:r>
          </w:p>
          <w:p w:rsidR="001475A2" w:rsidRPr="00586F6C" w:rsidRDefault="001475A2" w:rsidP="00B76E1F">
            <w:pPr>
              <w:jc w:val="center"/>
              <w:rPr>
                <w:b/>
                <w:sz w:val="22"/>
                <w:szCs w:val="22"/>
              </w:rPr>
            </w:pPr>
          </w:p>
        </w:tc>
        <w:tc>
          <w:tcPr>
            <w:tcW w:w="2374" w:type="dxa"/>
          </w:tcPr>
          <w:p w:rsidR="00EB44A5" w:rsidRPr="00586F6C" w:rsidRDefault="001475A2" w:rsidP="00B76E1F">
            <w:pPr>
              <w:rPr>
                <w:sz w:val="22"/>
                <w:szCs w:val="22"/>
              </w:rPr>
            </w:pPr>
            <w:r w:rsidRPr="00586F6C">
              <w:rPr>
                <w:sz w:val="22"/>
                <w:szCs w:val="22"/>
              </w:rPr>
              <w:t>БНБ-31520/</w:t>
            </w:r>
          </w:p>
          <w:p w:rsidR="001475A2" w:rsidRPr="00586F6C" w:rsidRDefault="001475A2" w:rsidP="00B76E1F">
            <w:pPr>
              <w:rPr>
                <w:sz w:val="22"/>
                <w:szCs w:val="22"/>
              </w:rPr>
            </w:pPr>
            <w:r w:rsidRPr="00586F6C">
              <w:rPr>
                <w:sz w:val="22"/>
                <w:szCs w:val="22"/>
              </w:rPr>
              <w:t>18.02.14 г.</w:t>
            </w:r>
          </w:p>
        </w:tc>
      </w:tr>
      <w:tr w:rsidR="001475A2" w:rsidRPr="00586F6C" w:rsidTr="001475A2">
        <w:tc>
          <w:tcPr>
            <w:tcW w:w="569" w:type="dxa"/>
          </w:tcPr>
          <w:p w:rsidR="001475A2" w:rsidRPr="00586F6C" w:rsidRDefault="001475A2" w:rsidP="00B76E1F">
            <w:pPr>
              <w:jc w:val="center"/>
              <w:rPr>
                <w:b/>
                <w:sz w:val="22"/>
                <w:szCs w:val="22"/>
              </w:rPr>
            </w:pPr>
            <w:r w:rsidRPr="00586F6C">
              <w:rPr>
                <w:b/>
                <w:sz w:val="22"/>
                <w:szCs w:val="22"/>
              </w:rPr>
              <w:t>3.</w:t>
            </w:r>
          </w:p>
        </w:tc>
        <w:tc>
          <w:tcPr>
            <w:tcW w:w="1240" w:type="dxa"/>
          </w:tcPr>
          <w:p w:rsidR="001475A2" w:rsidRPr="00586F6C" w:rsidRDefault="00A5071D" w:rsidP="00B76E1F">
            <w:pPr>
              <w:jc w:val="center"/>
              <w:rPr>
                <w:b/>
                <w:sz w:val="22"/>
                <w:szCs w:val="22"/>
              </w:rPr>
            </w:pPr>
            <w:r w:rsidRPr="00586F6C">
              <w:rPr>
                <w:sz w:val="22"/>
                <w:szCs w:val="22"/>
              </w:rPr>
              <w:t>Главен секретар на БНБ</w:t>
            </w:r>
          </w:p>
        </w:tc>
        <w:tc>
          <w:tcPr>
            <w:tcW w:w="3645" w:type="dxa"/>
          </w:tcPr>
          <w:p w:rsidR="001475A2" w:rsidRPr="00586F6C" w:rsidRDefault="001475A2" w:rsidP="00B76E1F">
            <w:pPr>
              <w:rPr>
                <w:sz w:val="22"/>
                <w:szCs w:val="22"/>
              </w:rPr>
            </w:pPr>
            <w:r w:rsidRPr="00586F6C">
              <w:rPr>
                <w:sz w:val="22"/>
                <w:szCs w:val="22"/>
              </w:rPr>
              <w:t>Доставка на топлинна енергия в сградата на КП на БНБ гр.Пловдив</w:t>
            </w:r>
          </w:p>
        </w:tc>
        <w:tc>
          <w:tcPr>
            <w:tcW w:w="1742" w:type="dxa"/>
          </w:tcPr>
          <w:p w:rsidR="001475A2" w:rsidRPr="00586F6C" w:rsidRDefault="001475A2" w:rsidP="00B76E1F">
            <w:pPr>
              <w:tabs>
                <w:tab w:val="left" w:pos="252"/>
              </w:tabs>
              <w:rPr>
                <w:sz w:val="22"/>
                <w:szCs w:val="22"/>
              </w:rPr>
            </w:pPr>
            <w:r w:rsidRPr="00586F6C">
              <w:rPr>
                <w:sz w:val="22"/>
                <w:szCs w:val="22"/>
              </w:rPr>
              <w:t>Договаряне без обявление/01224-2014-0007</w:t>
            </w:r>
          </w:p>
        </w:tc>
        <w:tc>
          <w:tcPr>
            <w:tcW w:w="2374" w:type="dxa"/>
          </w:tcPr>
          <w:p w:rsidR="001475A2" w:rsidRPr="00586F6C" w:rsidRDefault="00EB44A5" w:rsidP="00EB44A5">
            <w:pPr>
              <w:rPr>
                <w:sz w:val="22"/>
                <w:szCs w:val="22"/>
              </w:rPr>
            </w:pPr>
            <w:r w:rsidRPr="00586F6C">
              <w:rPr>
                <w:sz w:val="22"/>
                <w:szCs w:val="22"/>
              </w:rPr>
              <w:t>БНБ-44737/</w:t>
            </w:r>
            <w:r w:rsidRPr="00586F6C">
              <w:rPr>
                <w:sz w:val="22"/>
                <w:szCs w:val="22"/>
              </w:rPr>
              <w:br/>
            </w:r>
            <w:r w:rsidR="001475A2" w:rsidRPr="00586F6C">
              <w:rPr>
                <w:sz w:val="22"/>
                <w:szCs w:val="22"/>
              </w:rPr>
              <w:t>03.04.2014 г.</w:t>
            </w:r>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4.</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Доставка на 2 бр. специализирани бронирани товарни автомобили за превоз на ценности за нуждите на БНБ</w:t>
            </w:r>
          </w:p>
        </w:tc>
        <w:tc>
          <w:tcPr>
            <w:tcW w:w="1742" w:type="dxa"/>
          </w:tcPr>
          <w:p w:rsidR="00A5071D" w:rsidRPr="00586F6C" w:rsidRDefault="00A5071D" w:rsidP="00B76E1F">
            <w:pPr>
              <w:rPr>
                <w:sz w:val="22"/>
                <w:szCs w:val="22"/>
              </w:rPr>
            </w:pPr>
            <w:r w:rsidRPr="00586F6C">
              <w:rPr>
                <w:sz w:val="22"/>
                <w:szCs w:val="22"/>
              </w:rPr>
              <w:t>Ограничена процедура - 01224-2014-0012</w:t>
            </w:r>
          </w:p>
        </w:tc>
        <w:tc>
          <w:tcPr>
            <w:tcW w:w="2374" w:type="dxa"/>
          </w:tcPr>
          <w:p w:rsidR="00EB44A5" w:rsidRPr="00586F6C" w:rsidRDefault="00A5071D" w:rsidP="00B76E1F">
            <w:pPr>
              <w:rPr>
                <w:sz w:val="22"/>
                <w:szCs w:val="22"/>
              </w:rPr>
            </w:pPr>
            <w:r w:rsidRPr="00586F6C">
              <w:rPr>
                <w:sz w:val="22"/>
                <w:szCs w:val="22"/>
              </w:rPr>
              <w:t>БНБ-73459/</w:t>
            </w:r>
          </w:p>
          <w:p w:rsidR="00A5071D" w:rsidRPr="00586F6C" w:rsidRDefault="00A5071D" w:rsidP="00B76E1F">
            <w:pPr>
              <w:rPr>
                <w:sz w:val="22"/>
                <w:szCs w:val="22"/>
              </w:rPr>
            </w:pPr>
            <w:r w:rsidRPr="00586F6C">
              <w:rPr>
                <w:sz w:val="22"/>
                <w:szCs w:val="22"/>
              </w:rPr>
              <w:t>04.06.</w:t>
            </w:r>
            <w:r w:rsidR="00EB44A5" w:rsidRPr="00586F6C">
              <w:rPr>
                <w:sz w:val="22"/>
                <w:szCs w:val="22"/>
              </w:rPr>
              <w:t>20</w:t>
            </w:r>
            <w:r w:rsidRPr="00586F6C">
              <w:rPr>
                <w:sz w:val="22"/>
                <w:szCs w:val="22"/>
              </w:rPr>
              <w:t>14 г.</w:t>
            </w:r>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5.</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Разработване и внедряване на Интегрирана информационна система за фина</w:t>
            </w:r>
            <w:r w:rsidR="00A95612" w:rsidRPr="00586F6C">
              <w:rPr>
                <w:sz w:val="22"/>
                <w:szCs w:val="22"/>
              </w:rPr>
              <w:t>н</w:t>
            </w:r>
            <w:r w:rsidRPr="00586F6C">
              <w:rPr>
                <w:sz w:val="22"/>
                <w:szCs w:val="22"/>
              </w:rPr>
              <w:t>совите пазари, ЗМР и РОФ</w:t>
            </w:r>
          </w:p>
        </w:tc>
        <w:tc>
          <w:tcPr>
            <w:tcW w:w="1742" w:type="dxa"/>
          </w:tcPr>
          <w:p w:rsidR="00A5071D" w:rsidRPr="00586F6C" w:rsidRDefault="00A5071D" w:rsidP="00B76E1F">
            <w:pPr>
              <w:rPr>
                <w:sz w:val="22"/>
                <w:szCs w:val="22"/>
              </w:rPr>
            </w:pPr>
            <w:r w:rsidRPr="00586F6C">
              <w:rPr>
                <w:sz w:val="22"/>
                <w:szCs w:val="22"/>
              </w:rPr>
              <w:t>Открита процедура/01224-2014-0015</w:t>
            </w:r>
          </w:p>
        </w:tc>
        <w:tc>
          <w:tcPr>
            <w:tcW w:w="2374" w:type="dxa"/>
          </w:tcPr>
          <w:p w:rsidR="00EB44A5" w:rsidRPr="00586F6C" w:rsidRDefault="00A5071D" w:rsidP="00B76E1F">
            <w:pPr>
              <w:rPr>
                <w:sz w:val="22"/>
                <w:szCs w:val="22"/>
              </w:rPr>
            </w:pPr>
            <w:r w:rsidRPr="00586F6C">
              <w:rPr>
                <w:sz w:val="22"/>
                <w:szCs w:val="22"/>
              </w:rPr>
              <w:t>БНБ-123376/</w:t>
            </w:r>
          </w:p>
          <w:p w:rsidR="00A5071D" w:rsidRPr="00586F6C" w:rsidRDefault="00A5071D" w:rsidP="00B76E1F">
            <w:pPr>
              <w:rPr>
                <w:sz w:val="22"/>
                <w:szCs w:val="22"/>
              </w:rPr>
            </w:pPr>
            <w:r w:rsidRPr="00586F6C">
              <w:rPr>
                <w:sz w:val="22"/>
                <w:szCs w:val="22"/>
              </w:rPr>
              <w:t>22.10.</w:t>
            </w:r>
            <w:r w:rsidR="00EB44A5" w:rsidRPr="00586F6C">
              <w:rPr>
                <w:sz w:val="22"/>
                <w:szCs w:val="22"/>
              </w:rPr>
              <w:t>20</w:t>
            </w:r>
            <w:r w:rsidRPr="00586F6C">
              <w:rPr>
                <w:sz w:val="22"/>
                <w:szCs w:val="22"/>
              </w:rPr>
              <w:t>14 г.</w:t>
            </w:r>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6.</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Развитие и абонаментно обслужване на информационната система „Единно хранилище на данни - Отчети за банков надзор"</w:t>
            </w:r>
          </w:p>
        </w:tc>
        <w:tc>
          <w:tcPr>
            <w:tcW w:w="1742" w:type="dxa"/>
          </w:tcPr>
          <w:p w:rsidR="00A5071D" w:rsidRPr="00586F6C" w:rsidRDefault="00A5071D" w:rsidP="00B76E1F">
            <w:pPr>
              <w:rPr>
                <w:sz w:val="22"/>
                <w:szCs w:val="22"/>
              </w:rPr>
            </w:pPr>
            <w:r w:rsidRPr="00586F6C">
              <w:rPr>
                <w:sz w:val="22"/>
                <w:szCs w:val="22"/>
              </w:rPr>
              <w:t>Открита процедура/01224-2014-0018</w:t>
            </w:r>
          </w:p>
          <w:p w:rsidR="00A5071D" w:rsidRPr="00586F6C" w:rsidRDefault="00A5071D" w:rsidP="00B76E1F">
            <w:pPr>
              <w:rPr>
                <w:sz w:val="22"/>
                <w:szCs w:val="22"/>
              </w:rPr>
            </w:pPr>
          </w:p>
        </w:tc>
        <w:tc>
          <w:tcPr>
            <w:tcW w:w="2374" w:type="dxa"/>
          </w:tcPr>
          <w:p w:rsidR="00EB44A5" w:rsidRPr="00586F6C" w:rsidRDefault="00A5071D" w:rsidP="00B76E1F">
            <w:pPr>
              <w:rPr>
                <w:sz w:val="22"/>
                <w:szCs w:val="22"/>
              </w:rPr>
            </w:pPr>
            <w:r w:rsidRPr="00586F6C">
              <w:rPr>
                <w:sz w:val="22"/>
                <w:szCs w:val="22"/>
              </w:rPr>
              <w:t>БНБ-80222/</w:t>
            </w:r>
          </w:p>
          <w:p w:rsidR="00A5071D" w:rsidRPr="00586F6C" w:rsidRDefault="00A5071D" w:rsidP="00B76E1F">
            <w:pPr>
              <w:rPr>
                <w:sz w:val="22"/>
                <w:szCs w:val="22"/>
              </w:rPr>
            </w:pPr>
            <w:r w:rsidRPr="00586F6C">
              <w:rPr>
                <w:sz w:val="22"/>
                <w:szCs w:val="22"/>
              </w:rPr>
              <w:t>30.06.</w:t>
            </w:r>
            <w:r w:rsidR="00EB44A5" w:rsidRPr="00586F6C">
              <w:rPr>
                <w:sz w:val="22"/>
                <w:szCs w:val="22"/>
              </w:rPr>
              <w:t>20</w:t>
            </w:r>
            <w:r w:rsidRPr="00586F6C">
              <w:rPr>
                <w:sz w:val="22"/>
                <w:szCs w:val="22"/>
              </w:rPr>
              <w:t>14г.</w:t>
            </w:r>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7.</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Доставка на канцеларски материали и консумативи</w:t>
            </w:r>
          </w:p>
        </w:tc>
        <w:tc>
          <w:tcPr>
            <w:tcW w:w="1742" w:type="dxa"/>
          </w:tcPr>
          <w:p w:rsidR="00A5071D" w:rsidRPr="00586F6C" w:rsidRDefault="00A5071D" w:rsidP="00B76E1F">
            <w:pPr>
              <w:rPr>
                <w:sz w:val="22"/>
                <w:szCs w:val="22"/>
              </w:rPr>
            </w:pPr>
            <w:r w:rsidRPr="00586F6C">
              <w:rPr>
                <w:sz w:val="22"/>
                <w:szCs w:val="22"/>
              </w:rPr>
              <w:t>Открита процедура/01224-2014-0019</w:t>
            </w:r>
          </w:p>
        </w:tc>
        <w:tc>
          <w:tcPr>
            <w:tcW w:w="2374" w:type="dxa"/>
          </w:tcPr>
          <w:p w:rsidR="00EB44A5" w:rsidRPr="00586F6C" w:rsidRDefault="00A5071D" w:rsidP="00B76E1F">
            <w:pPr>
              <w:rPr>
                <w:sz w:val="22"/>
                <w:szCs w:val="22"/>
              </w:rPr>
            </w:pPr>
            <w:r w:rsidRPr="00586F6C">
              <w:rPr>
                <w:sz w:val="22"/>
                <w:szCs w:val="22"/>
              </w:rPr>
              <w:t>БНБ-120842/</w:t>
            </w:r>
          </w:p>
          <w:p w:rsidR="00A5071D" w:rsidRPr="00586F6C" w:rsidRDefault="00A5071D" w:rsidP="00B76E1F">
            <w:pPr>
              <w:rPr>
                <w:sz w:val="22"/>
                <w:szCs w:val="22"/>
              </w:rPr>
            </w:pPr>
            <w:r w:rsidRPr="00586F6C">
              <w:rPr>
                <w:sz w:val="22"/>
                <w:szCs w:val="22"/>
              </w:rPr>
              <w:t>17.10.</w:t>
            </w:r>
            <w:r w:rsidR="00EB44A5" w:rsidRPr="00586F6C">
              <w:rPr>
                <w:sz w:val="22"/>
                <w:szCs w:val="22"/>
              </w:rPr>
              <w:t>20</w:t>
            </w:r>
            <w:r w:rsidRPr="00586F6C">
              <w:rPr>
                <w:sz w:val="22"/>
                <w:szCs w:val="22"/>
              </w:rPr>
              <w:t>14г.</w:t>
            </w:r>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8.</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Отпечатване на български банкноти</w:t>
            </w:r>
          </w:p>
          <w:p w:rsidR="00A5071D" w:rsidRPr="00586F6C" w:rsidRDefault="00A5071D" w:rsidP="00B76E1F">
            <w:pPr>
              <w:rPr>
                <w:sz w:val="22"/>
                <w:szCs w:val="22"/>
              </w:rPr>
            </w:pPr>
          </w:p>
        </w:tc>
        <w:tc>
          <w:tcPr>
            <w:tcW w:w="1742" w:type="dxa"/>
          </w:tcPr>
          <w:p w:rsidR="00A5071D" w:rsidRPr="00586F6C" w:rsidRDefault="00A5071D" w:rsidP="00EB44A5">
            <w:pPr>
              <w:rPr>
                <w:sz w:val="22"/>
                <w:szCs w:val="22"/>
              </w:rPr>
            </w:pPr>
            <w:r w:rsidRPr="00586F6C">
              <w:rPr>
                <w:sz w:val="22"/>
                <w:szCs w:val="22"/>
              </w:rPr>
              <w:t>Договаряне без обявление/01224-2014-0020</w:t>
            </w:r>
          </w:p>
        </w:tc>
        <w:tc>
          <w:tcPr>
            <w:tcW w:w="2374" w:type="dxa"/>
          </w:tcPr>
          <w:p w:rsidR="00EB44A5" w:rsidRPr="00586F6C" w:rsidRDefault="00A5071D" w:rsidP="00EB44A5">
            <w:pPr>
              <w:rPr>
                <w:sz w:val="22"/>
                <w:szCs w:val="22"/>
              </w:rPr>
            </w:pPr>
            <w:r w:rsidRPr="00586F6C">
              <w:rPr>
                <w:sz w:val="22"/>
                <w:szCs w:val="22"/>
              </w:rPr>
              <w:t>БНБ-100399/</w:t>
            </w:r>
          </w:p>
          <w:p w:rsidR="00A5071D" w:rsidRPr="00586F6C" w:rsidRDefault="00A5071D" w:rsidP="00EB44A5">
            <w:pPr>
              <w:rPr>
                <w:sz w:val="22"/>
                <w:szCs w:val="22"/>
              </w:rPr>
            </w:pPr>
            <w:r w:rsidRPr="00586F6C">
              <w:rPr>
                <w:sz w:val="22"/>
                <w:szCs w:val="22"/>
              </w:rPr>
              <w:t>18.08.2014 г.</w:t>
            </w:r>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9.</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A5071D">
            <w:pPr>
              <w:rPr>
                <w:sz w:val="22"/>
                <w:szCs w:val="22"/>
              </w:rPr>
            </w:pPr>
            <w:r w:rsidRPr="00586F6C">
              <w:rPr>
                <w:sz w:val="22"/>
                <w:szCs w:val="22"/>
              </w:rPr>
              <w:t>Доставка и инсталация на модификация на текущата версия на системата RINGS</w:t>
            </w:r>
          </w:p>
        </w:tc>
        <w:tc>
          <w:tcPr>
            <w:tcW w:w="1742" w:type="dxa"/>
          </w:tcPr>
          <w:p w:rsidR="00A5071D" w:rsidRPr="00586F6C" w:rsidRDefault="00A5071D" w:rsidP="00EB44A5">
            <w:pPr>
              <w:rPr>
                <w:b/>
                <w:sz w:val="22"/>
                <w:szCs w:val="22"/>
              </w:rPr>
            </w:pPr>
            <w:r w:rsidRPr="00586F6C">
              <w:rPr>
                <w:sz w:val="22"/>
                <w:szCs w:val="22"/>
              </w:rPr>
              <w:t>Договаряне без обявление/01224-2014-0022</w:t>
            </w:r>
          </w:p>
        </w:tc>
        <w:tc>
          <w:tcPr>
            <w:tcW w:w="2374" w:type="dxa"/>
          </w:tcPr>
          <w:p w:rsidR="00EB44A5" w:rsidRPr="00586F6C" w:rsidRDefault="00A5071D" w:rsidP="00B76E1F">
            <w:pPr>
              <w:rPr>
                <w:sz w:val="22"/>
                <w:szCs w:val="22"/>
              </w:rPr>
            </w:pPr>
            <w:r w:rsidRPr="00586F6C">
              <w:rPr>
                <w:sz w:val="22"/>
                <w:szCs w:val="22"/>
              </w:rPr>
              <w:t>БНБ-109318/</w:t>
            </w:r>
          </w:p>
          <w:p w:rsidR="00A5071D" w:rsidRPr="00586F6C" w:rsidRDefault="00A5071D" w:rsidP="00B76E1F">
            <w:pPr>
              <w:rPr>
                <w:sz w:val="22"/>
                <w:szCs w:val="22"/>
              </w:rPr>
            </w:pPr>
            <w:r w:rsidRPr="00586F6C">
              <w:rPr>
                <w:sz w:val="22"/>
                <w:szCs w:val="22"/>
              </w:rPr>
              <w:t>23.09.2014 г.</w:t>
            </w:r>
          </w:p>
        </w:tc>
      </w:tr>
      <w:tr w:rsidR="001475A2" w:rsidRPr="00586F6C" w:rsidTr="001475A2">
        <w:tc>
          <w:tcPr>
            <w:tcW w:w="569" w:type="dxa"/>
          </w:tcPr>
          <w:p w:rsidR="001475A2" w:rsidRPr="00586F6C" w:rsidRDefault="001475A2" w:rsidP="00B76E1F">
            <w:pPr>
              <w:jc w:val="center"/>
              <w:rPr>
                <w:b/>
                <w:sz w:val="22"/>
                <w:szCs w:val="22"/>
              </w:rPr>
            </w:pPr>
          </w:p>
        </w:tc>
        <w:tc>
          <w:tcPr>
            <w:tcW w:w="9001" w:type="dxa"/>
            <w:gridSpan w:val="4"/>
          </w:tcPr>
          <w:p w:rsidR="005158B6" w:rsidRPr="00586F6C" w:rsidRDefault="005158B6" w:rsidP="00B76E1F">
            <w:pPr>
              <w:jc w:val="center"/>
              <w:rPr>
                <w:b/>
                <w:sz w:val="22"/>
                <w:szCs w:val="22"/>
              </w:rPr>
            </w:pPr>
          </w:p>
          <w:p w:rsidR="005158B6" w:rsidRPr="00586F6C" w:rsidRDefault="005158B6" w:rsidP="00B76E1F">
            <w:pPr>
              <w:jc w:val="center"/>
              <w:rPr>
                <w:b/>
                <w:sz w:val="22"/>
                <w:szCs w:val="22"/>
              </w:rPr>
            </w:pPr>
          </w:p>
          <w:p w:rsidR="001475A2" w:rsidRPr="00586F6C" w:rsidRDefault="001475A2" w:rsidP="00B76E1F">
            <w:pPr>
              <w:jc w:val="center"/>
              <w:rPr>
                <w:sz w:val="22"/>
                <w:szCs w:val="22"/>
              </w:rPr>
            </w:pPr>
            <w:r w:rsidRPr="00586F6C">
              <w:rPr>
                <w:b/>
                <w:sz w:val="22"/>
                <w:szCs w:val="22"/>
              </w:rPr>
              <w:lastRenderedPageBreak/>
              <w:t>Обществени поръчки, възложени по реда на глава осем „а” от ЗОП</w:t>
            </w:r>
          </w:p>
        </w:tc>
      </w:tr>
      <w:tr w:rsidR="001475A2" w:rsidRPr="00586F6C" w:rsidTr="001475A2">
        <w:tc>
          <w:tcPr>
            <w:tcW w:w="569" w:type="dxa"/>
          </w:tcPr>
          <w:p w:rsidR="001475A2" w:rsidRPr="00586F6C" w:rsidRDefault="001475A2" w:rsidP="00B76E1F">
            <w:pPr>
              <w:jc w:val="center"/>
              <w:rPr>
                <w:b/>
                <w:sz w:val="22"/>
                <w:szCs w:val="22"/>
              </w:rPr>
            </w:pPr>
            <w:r w:rsidRPr="00586F6C">
              <w:rPr>
                <w:b/>
                <w:sz w:val="22"/>
                <w:szCs w:val="22"/>
              </w:rPr>
              <w:lastRenderedPageBreak/>
              <w:t>1.</w:t>
            </w:r>
          </w:p>
        </w:tc>
        <w:tc>
          <w:tcPr>
            <w:tcW w:w="1240" w:type="dxa"/>
          </w:tcPr>
          <w:p w:rsidR="001475A2" w:rsidRPr="00586F6C" w:rsidRDefault="00A5071D" w:rsidP="00B76E1F">
            <w:pPr>
              <w:jc w:val="center"/>
              <w:rPr>
                <w:b/>
                <w:sz w:val="22"/>
                <w:szCs w:val="22"/>
              </w:rPr>
            </w:pPr>
            <w:r w:rsidRPr="00586F6C">
              <w:rPr>
                <w:sz w:val="22"/>
                <w:szCs w:val="22"/>
              </w:rPr>
              <w:t>Главен секретар на БНБ</w:t>
            </w:r>
          </w:p>
        </w:tc>
        <w:tc>
          <w:tcPr>
            <w:tcW w:w="3645" w:type="dxa"/>
          </w:tcPr>
          <w:p w:rsidR="001475A2" w:rsidRPr="00586F6C" w:rsidRDefault="001475A2" w:rsidP="00B76E1F">
            <w:pPr>
              <w:rPr>
                <w:sz w:val="22"/>
                <w:szCs w:val="22"/>
              </w:rPr>
            </w:pPr>
            <w:r w:rsidRPr="00586F6C">
              <w:rPr>
                <w:sz w:val="22"/>
                <w:szCs w:val="22"/>
              </w:rPr>
              <w:t>Доставка на резервни части за банкнотообработващи системи BPS 1040BS</w:t>
            </w:r>
          </w:p>
        </w:tc>
        <w:tc>
          <w:tcPr>
            <w:tcW w:w="1742" w:type="dxa"/>
          </w:tcPr>
          <w:p w:rsidR="001475A2" w:rsidRPr="00586F6C" w:rsidRDefault="001475A2" w:rsidP="00B76E1F">
            <w:pPr>
              <w:rPr>
                <w:sz w:val="22"/>
                <w:szCs w:val="22"/>
              </w:rPr>
            </w:pPr>
            <w:r w:rsidRPr="00586F6C">
              <w:rPr>
                <w:sz w:val="22"/>
                <w:szCs w:val="22"/>
              </w:rPr>
              <w:t>чрез публична покана</w:t>
            </w:r>
          </w:p>
        </w:tc>
        <w:tc>
          <w:tcPr>
            <w:tcW w:w="2374" w:type="dxa"/>
          </w:tcPr>
          <w:p w:rsidR="001475A2" w:rsidRPr="00586F6C" w:rsidRDefault="00B069F8" w:rsidP="00B76E1F">
            <w:pPr>
              <w:rPr>
                <w:sz w:val="22"/>
                <w:szCs w:val="22"/>
              </w:rPr>
            </w:pPr>
            <w:hyperlink r:id="rId10" w:anchor="_blank" w:history="1">
              <w:r w:rsidR="001475A2" w:rsidRPr="00586F6C">
                <w:rPr>
                  <w:rStyle w:val="Hyperlink"/>
                  <w:sz w:val="22"/>
                  <w:szCs w:val="22"/>
                </w:rPr>
                <w:t>9025057</w:t>
              </w:r>
            </w:hyperlink>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2.</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 xml:space="preserve">Избор на международно сертифицирано дружество, оправомощено да извършва стоков контрол на територията на </w:t>
            </w:r>
            <w:r w:rsidR="00A95612" w:rsidRPr="00586F6C">
              <w:rPr>
                <w:sz w:val="22"/>
                <w:szCs w:val="22"/>
              </w:rPr>
              <w:br/>
            </w:r>
            <w:r w:rsidRPr="00586F6C">
              <w:rPr>
                <w:sz w:val="22"/>
                <w:szCs w:val="22"/>
              </w:rPr>
              <w:t>Р</w:t>
            </w:r>
            <w:r w:rsidR="00A95612" w:rsidRPr="00586F6C">
              <w:rPr>
                <w:sz w:val="22"/>
                <w:szCs w:val="22"/>
              </w:rPr>
              <w:t xml:space="preserve">. </w:t>
            </w:r>
            <w:r w:rsidRPr="00586F6C">
              <w:rPr>
                <w:sz w:val="22"/>
                <w:szCs w:val="22"/>
              </w:rPr>
              <w:t>България</w:t>
            </w:r>
          </w:p>
        </w:tc>
        <w:tc>
          <w:tcPr>
            <w:tcW w:w="1742" w:type="dxa"/>
          </w:tcPr>
          <w:p w:rsidR="00A5071D" w:rsidRPr="00586F6C" w:rsidRDefault="00A5071D" w:rsidP="00B76E1F">
            <w:pPr>
              <w:rPr>
                <w:sz w:val="22"/>
                <w:szCs w:val="22"/>
              </w:rPr>
            </w:pPr>
            <w:r w:rsidRPr="00586F6C">
              <w:rPr>
                <w:sz w:val="22"/>
                <w:szCs w:val="22"/>
              </w:rPr>
              <w:t>чрез публична покана</w:t>
            </w:r>
          </w:p>
        </w:tc>
        <w:tc>
          <w:tcPr>
            <w:tcW w:w="2374" w:type="dxa"/>
          </w:tcPr>
          <w:p w:rsidR="00A5071D" w:rsidRPr="00586F6C" w:rsidRDefault="00B069F8" w:rsidP="00B76E1F">
            <w:pPr>
              <w:rPr>
                <w:sz w:val="22"/>
                <w:szCs w:val="22"/>
              </w:rPr>
            </w:pPr>
            <w:hyperlink r:id="rId11" w:anchor="_blank" w:history="1">
              <w:r w:rsidR="00A5071D" w:rsidRPr="00586F6C">
                <w:rPr>
                  <w:rStyle w:val="Hyperlink"/>
                  <w:sz w:val="22"/>
                  <w:szCs w:val="22"/>
                </w:rPr>
                <w:t>9025746</w:t>
              </w:r>
            </w:hyperlink>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3.</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Осъществяване на невъоръжена физическа охрана в обекти на БНБ</w:t>
            </w:r>
          </w:p>
        </w:tc>
        <w:tc>
          <w:tcPr>
            <w:tcW w:w="1742" w:type="dxa"/>
          </w:tcPr>
          <w:p w:rsidR="00A5071D" w:rsidRPr="00586F6C" w:rsidRDefault="00A5071D" w:rsidP="00B76E1F">
            <w:pPr>
              <w:jc w:val="center"/>
              <w:rPr>
                <w:sz w:val="22"/>
                <w:szCs w:val="22"/>
              </w:rPr>
            </w:pPr>
            <w:r w:rsidRPr="00586F6C">
              <w:rPr>
                <w:sz w:val="22"/>
                <w:szCs w:val="22"/>
              </w:rPr>
              <w:t>чрез публична покана</w:t>
            </w:r>
          </w:p>
        </w:tc>
        <w:tc>
          <w:tcPr>
            <w:tcW w:w="2374" w:type="dxa"/>
          </w:tcPr>
          <w:p w:rsidR="00A5071D" w:rsidRPr="00586F6C" w:rsidRDefault="00B069F8" w:rsidP="00B76E1F">
            <w:pPr>
              <w:rPr>
                <w:sz w:val="22"/>
                <w:szCs w:val="22"/>
              </w:rPr>
            </w:pPr>
            <w:hyperlink r:id="rId12" w:anchor="_blank" w:history="1">
              <w:r w:rsidR="00A5071D" w:rsidRPr="00586F6C">
                <w:rPr>
                  <w:rStyle w:val="Hyperlink"/>
                  <w:sz w:val="22"/>
                  <w:szCs w:val="22"/>
                </w:rPr>
                <w:t>9030483</w:t>
              </w:r>
            </w:hyperlink>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4.</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Профилактика и сервизна поддръжка на вентилационни и климатични инсталации и съоръжения в експлоатация в сгради на БНБ</w:t>
            </w:r>
          </w:p>
        </w:tc>
        <w:tc>
          <w:tcPr>
            <w:tcW w:w="1742" w:type="dxa"/>
          </w:tcPr>
          <w:p w:rsidR="00A5071D" w:rsidRPr="00586F6C" w:rsidRDefault="00A5071D" w:rsidP="00B76E1F">
            <w:pPr>
              <w:jc w:val="center"/>
              <w:rPr>
                <w:sz w:val="22"/>
                <w:szCs w:val="22"/>
              </w:rPr>
            </w:pPr>
            <w:r w:rsidRPr="00586F6C">
              <w:rPr>
                <w:sz w:val="22"/>
                <w:szCs w:val="22"/>
              </w:rPr>
              <w:t>чрез публична покана</w:t>
            </w:r>
          </w:p>
        </w:tc>
        <w:tc>
          <w:tcPr>
            <w:tcW w:w="2374" w:type="dxa"/>
          </w:tcPr>
          <w:p w:rsidR="00A5071D" w:rsidRPr="00586F6C" w:rsidRDefault="00B069F8" w:rsidP="00B76E1F">
            <w:pPr>
              <w:rPr>
                <w:sz w:val="22"/>
                <w:szCs w:val="22"/>
              </w:rPr>
            </w:pPr>
            <w:hyperlink r:id="rId13" w:anchor="_blank" w:history="1">
              <w:r w:rsidR="00A5071D" w:rsidRPr="00586F6C">
                <w:rPr>
                  <w:rStyle w:val="Hyperlink"/>
                  <w:sz w:val="22"/>
                  <w:szCs w:val="22"/>
                </w:rPr>
                <w:t>9031844</w:t>
              </w:r>
            </w:hyperlink>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5.</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Избор на изпълнител по обособени позиции за сервизно поддържане на асансьорни уредби и съоръжения в сградите - собственост на БНБ в град София и страната.</w:t>
            </w:r>
          </w:p>
        </w:tc>
        <w:tc>
          <w:tcPr>
            <w:tcW w:w="1742" w:type="dxa"/>
          </w:tcPr>
          <w:p w:rsidR="00A5071D" w:rsidRPr="00586F6C" w:rsidRDefault="00A5071D" w:rsidP="00B76E1F">
            <w:pPr>
              <w:rPr>
                <w:sz w:val="22"/>
                <w:szCs w:val="22"/>
              </w:rPr>
            </w:pPr>
            <w:r w:rsidRPr="00586F6C">
              <w:rPr>
                <w:sz w:val="22"/>
                <w:szCs w:val="22"/>
              </w:rPr>
              <w:t>чрез публична покана</w:t>
            </w:r>
          </w:p>
        </w:tc>
        <w:tc>
          <w:tcPr>
            <w:tcW w:w="2374" w:type="dxa"/>
          </w:tcPr>
          <w:p w:rsidR="00A5071D" w:rsidRPr="00586F6C" w:rsidRDefault="00B069F8" w:rsidP="00B76E1F">
            <w:pPr>
              <w:rPr>
                <w:sz w:val="22"/>
                <w:szCs w:val="22"/>
              </w:rPr>
            </w:pPr>
            <w:hyperlink r:id="rId14" w:anchor="_blank" w:history="1">
              <w:r w:rsidR="00A5071D" w:rsidRPr="00586F6C">
                <w:rPr>
                  <w:rStyle w:val="Hyperlink"/>
                  <w:sz w:val="22"/>
                  <w:szCs w:val="22"/>
                </w:rPr>
                <w:t>9032446</w:t>
              </w:r>
            </w:hyperlink>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6.</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Доставки и дейности за радиационен контрол и дистанционно наблюдение на обекти на БНБ</w:t>
            </w:r>
          </w:p>
        </w:tc>
        <w:tc>
          <w:tcPr>
            <w:tcW w:w="1742" w:type="dxa"/>
          </w:tcPr>
          <w:p w:rsidR="00A5071D" w:rsidRPr="00586F6C" w:rsidRDefault="00A5071D" w:rsidP="00B76E1F">
            <w:pPr>
              <w:rPr>
                <w:sz w:val="22"/>
                <w:szCs w:val="22"/>
              </w:rPr>
            </w:pPr>
            <w:r w:rsidRPr="00586F6C">
              <w:rPr>
                <w:sz w:val="22"/>
                <w:szCs w:val="22"/>
              </w:rPr>
              <w:t>чрез публична покана</w:t>
            </w:r>
          </w:p>
        </w:tc>
        <w:tc>
          <w:tcPr>
            <w:tcW w:w="2374" w:type="dxa"/>
          </w:tcPr>
          <w:p w:rsidR="00A5071D" w:rsidRPr="00586F6C" w:rsidRDefault="00B069F8" w:rsidP="00B76E1F">
            <w:pPr>
              <w:rPr>
                <w:sz w:val="22"/>
                <w:szCs w:val="22"/>
              </w:rPr>
            </w:pPr>
            <w:hyperlink r:id="rId15" w:anchor="_blank" w:history="1">
              <w:r w:rsidR="00A5071D" w:rsidRPr="00586F6C">
                <w:rPr>
                  <w:rStyle w:val="Hyperlink"/>
                  <w:sz w:val="22"/>
                  <w:szCs w:val="22"/>
                </w:rPr>
                <w:t>9032738</w:t>
              </w:r>
            </w:hyperlink>
          </w:p>
        </w:tc>
      </w:tr>
      <w:tr w:rsidR="00A5071D" w:rsidRPr="00586F6C" w:rsidTr="001475A2">
        <w:tc>
          <w:tcPr>
            <w:tcW w:w="569" w:type="dxa"/>
          </w:tcPr>
          <w:p w:rsidR="00A5071D" w:rsidRPr="00586F6C" w:rsidRDefault="00A5071D" w:rsidP="00B76E1F">
            <w:pPr>
              <w:jc w:val="center"/>
              <w:rPr>
                <w:b/>
                <w:sz w:val="22"/>
                <w:szCs w:val="22"/>
              </w:rPr>
            </w:pPr>
            <w:r w:rsidRPr="00586F6C">
              <w:rPr>
                <w:b/>
                <w:sz w:val="22"/>
                <w:szCs w:val="22"/>
              </w:rPr>
              <w:t>7.</w:t>
            </w:r>
          </w:p>
        </w:tc>
        <w:tc>
          <w:tcPr>
            <w:tcW w:w="1240" w:type="dxa"/>
          </w:tcPr>
          <w:p w:rsidR="00A5071D" w:rsidRPr="00586F6C" w:rsidRDefault="00A5071D">
            <w:pPr>
              <w:rPr>
                <w:sz w:val="22"/>
                <w:szCs w:val="22"/>
              </w:rPr>
            </w:pPr>
            <w:r w:rsidRPr="00586F6C">
              <w:rPr>
                <w:sz w:val="22"/>
                <w:szCs w:val="22"/>
              </w:rPr>
              <w:t>Главен секретар на БНБ</w:t>
            </w:r>
          </w:p>
        </w:tc>
        <w:tc>
          <w:tcPr>
            <w:tcW w:w="3645" w:type="dxa"/>
          </w:tcPr>
          <w:p w:rsidR="00A5071D" w:rsidRPr="00586F6C" w:rsidRDefault="00A5071D" w:rsidP="00B76E1F">
            <w:pPr>
              <w:rPr>
                <w:sz w:val="22"/>
                <w:szCs w:val="22"/>
              </w:rPr>
            </w:pPr>
            <w:r w:rsidRPr="00586F6C">
              <w:rPr>
                <w:sz w:val="22"/>
                <w:szCs w:val="22"/>
              </w:rPr>
              <w:t>Доставка на работно, униформено облекло и лични предпазни средства, в т.ч. специално работно облекло за служителите на БНБ</w:t>
            </w:r>
          </w:p>
        </w:tc>
        <w:tc>
          <w:tcPr>
            <w:tcW w:w="1742" w:type="dxa"/>
          </w:tcPr>
          <w:p w:rsidR="00A5071D" w:rsidRPr="00586F6C" w:rsidRDefault="00A5071D" w:rsidP="00B76E1F">
            <w:pPr>
              <w:rPr>
                <w:sz w:val="22"/>
                <w:szCs w:val="22"/>
              </w:rPr>
            </w:pPr>
            <w:r w:rsidRPr="00586F6C">
              <w:rPr>
                <w:sz w:val="22"/>
                <w:szCs w:val="22"/>
              </w:rPr>
              <w:t>чрез публична покана</w:t>
            </w:r>
          </w:p>
        </w:tc>
        <w:tc>
          <w:tcPr>
            <w:tcW w:w="2374" w:type="dxa"/>
          </w:tcPr>
          <w:p w:rsidR="00A5071D" w:rsidRPr="00586F6C" w:rsidRDefault="00B069F8" w:rsidP="00B76E1F">
            <w:pPr>
              <w:rPr>
                <w:sz w:val="22"/>
                <w:szCs w:val="22"/>
              </w:rPr>
            </w:pPr>
            <w:hyperlink r:id="rId16" w:anchor="_blank" w:history="1">
              <w:r w:rsidR="00A5071D" w:rsidRPr="00586F6C">
                <w:rPr>
                  <w:rStyle w:val="Hyperlink"/>
                  <w:sz w:val="22"/>
                  <w:szCs w:val="22"/>
                </w:rPr>
                <w:t>9033745</w:t>
              </w:r>
            </w:hyperlink>
          </w:p>
        </w:tc>
      </w:tr>
      <w:tr w:rsidR="00EB44A5" w:rsidRPr="00586F6C" w:rsidTr="001475A2">
        <w:tc>
          <w:tcPr>
            <w:tcW w:w="569" w:type="dxa"/>
          </w:tcPr>
          <w:p w:rsidR="00EB44A5" w:rsidRPr="00586F6C" w:rsidRDefault="00EB44A5" w:rsidP="00B76E1F">
            <w:pPr>
              <w:jc w:val="center"/>
              <w:rPr>
                <w:b/>
                <w:sz w:val="22"/>
                <w:szCs w:val="22"/>
              </w:rPr>
            </w:pPr>
            <w:r w:rsidRPr="00586F6C">
              <w:rPr>
                <w:b/>
                <w:sz w:val="22"/>
                <w:szCs w:val="22"/>
              </w:rPr>
              <w:t>8.</w:t>
            </w:r>
          </w:p>
        </w:tc>
        <w:tc>
          <w:tcPr>
            <w:tcW w:w="1240" w:type="dxa"/>
          </w:tcPr>
          <w:p w:rsidR="00EB44A5" w:rsidRPr="00586F6C" w:rsidRDefault="00EB44A5">
            <w:pPr>
              <w:rPr>
                <w:sz w:val="22"/>
                <w:szCs w:val="22"/>
              </w:rPr>
            </w:pPr>
            <w:r w:rsidRPr="00586F6C">
              <w:rPr>
                <w:sz w:val="22"/>
                <w:szCs w:val="22"/>
              </w:rPr>
              <w:t>Главен секретар на БНБ</w:t>
            </w:r>
          </w:p>
        </w:tc>
        <w:tc>
          <w:tcPr>
            <w:tcW w:w="3645" w:type="dxa"/>
          </w:tcPr>
          <w:p w:rsidR="00EB44A5" w:rsidRPr="00586F6C" w:rsidRDefault="00EB44A5" w:rsidP="00B76E1F">
            <w:pPr>
              <w:rPr>
                <w:sz w:val="22"/>
                <w:szCs w:val="22"/>
              </w:rPr>
            </w:pPr>
            <w:r w:rsidRPr="00586F6C">
              <w:rPr>
                <w:sz w:val="22"/>
                <w:szCs w:val="22"/>
              </w:rPr>
              <w:t>Провеждане на медицински прегледи, изследвания или други услуги на работещите в БНБ</w:t>
            </w:r>
          </w:p>
        </w:tc>
        <w:tc>
          <w:tcPr>
            <w:tcW w:w="1742" w:type="dxa"/>
          </w:tcPr>
          <w:p w:rsidR="00EB44A5" w:rsidRPr="00586F6C" w:rsidRDefault="00EB44A5" w:rsidP="00B76E1F">
            <w:pPr>
              <w:rPr>
                <w:sz w:val="22"/>
                <w:szCs w:val="22"/>
              </w:rPr>
            </w:pPr>
            <w:r w:rsidRPr="00586F6C">
              <w:rPr>
                <w:sz w:val="22"/>
                <w:szCs w:val="22"/>
              </w:rPr>
              <w:t>чрез публична покана</w:t>
            </w:r>
          </w:p>
        </w:tc>
        <w:tc>
          <w:tcPr>
            <w:tcW w:w="2374" w:type="dxa"/>
          </w:tcPr>
          <w:p w:rsidR="00EB44A5" w:rsidRPr="00586F6C" w:rsidRDefault="00B069F8" w:rsidP="00EB44A5">
            <w:pPr>
              <w:rPr>
                <w:rStyle w:val="Hyperlink"/>
                <w:sz w:val="22"/>
                <w:szCs w:val="22"/>
              </w:rPr>
            </w:pPr>
            <w:hyperlink r:id="rId17" w:anchor="_blank" w:history="1">
              <w:r w:rsidR="00EB44A5" w:rsidRPr="00586F6C">
                <w:rPr>
                  <w:rStyle w:val="Hyperlink"/>
                  <w:sz w:val="22"/>
                  <w:szCs w:val="22"/>
                </w:rPr>
                <w:t>9033</w:t>
              </w:r>
            </w:hyperlink>
            <w:r w:rsidR="00EB44A5" w:rsidRPr="00586F6C">
              <w:rPr>
                <w:rStyle w:val="Hyperlink"/>
                <w:sz w:val="22"/>
                <w:szCs w:val="22"/>
              </w:rPr>
              <w:t>037</w:t>
            </w:r>
          </w:p>
        </w:tc>
      </w:tr>
    </w:tbl>
    <w:p w:rsidR="001475A2" w:rsidRPr="00586F6C" w:rsidRDefault="001475A2" w:rsidP="001475A2">
      <w:pPr>
        <w:rPr>
          <w:sz w:val="22"/>
          <w:szCs w:val="22"/>
        </w:rPr>
      </w:pPr>
    </w:p>
    <w:p w:rsidR="00600A56" w:rsidRPr="00586F6C" w:rsidRDefault="00600A56" w:rsidP="00935C3F">
      <w:pPr>
        <w:tabs>
          <w:tab w:val="left" w:pos="0"/>
        </w:tabs>
        <w:spacing w:before="120" w:after="360"/>
        <w:ind w:firstLine="709"/>
        <w:rPr>
          <w:b/>
          <w:bCs/>
          <w:sz w:val="22"/>
          <w:szCs w:val="22"/>
        </w:rPr>
      </w:pPr>
    </w:p>
    <w:p w:rsidR="00EB44A5" w:rsidRPr="00586F6C" w:rsidRDefault="00EB44A5" w:rsidP="00935C3F">
      <w:pPr>
        <w:tabs>
          <w:tab w:val="left" w:pos="0"/>
        </w:tabs>
        <w:spacing w:before="120" w:after="360"/>
        <w:ind w:firstLine="709"/>
        <w:rPr>
          <w:b/>
          <w:bCs/>
        </w:rPr>
      </w:pPr>
    </w:p>
    <w:p w:rsidR="00EB44A5" w:rsidRPr="00586F6C" w:rsidRDefault="00EB44A5" w:rsidP="00935C3F">
      <w:pPr>
        <w:tabs>
          <w:tab w:val="left" w:pos="0"/>
        </w:tabs>
        <w:spacing w:before="120" w:after="360"/>
        <w:ind w:firstLine="709"/>
        <w:rPr>
          <w:b/>
          <w:bCs/>
        </w:rPr>
      </w:pPr>
    </w:p>
    <w:p w:rsidR="00EB44A5" w:rsidRPr="00586F6C" w:rsidRDefault="00EB44A5" w:rsidP="00935C3F">
      <w:pPr>
        <w:tabs>
          <w:tab w:val="left" w:pos="0"/>
        </w:tabs>
        <w:spacing w:before="120" w:after="360"/>
        <w:ind w:firstLine="709"/>
        <w:rPr>
          <w:b/>
          <w:bCs/>
        </w:rPr>
      </w:pPr>
    </w:p>
    <w:p w:rsidR="00EB44A5" w:rsidRPr="00586F6C" w:rsidRDefault="00EB44A5" w:rsidP="00935C3F">
      <w:pPr>
        <w:tabs>
          <w:tab w:val="left" w:pos="0"/>
        </w:tabs>
        <w:spacing w:before="120" w:after="360"/>
        <w:ind w:firstLine="709"/>
        <w:rPr>
          <w:b/>
          <w:bCs/>
        </w:rPr>
      </w:pPr>
    </w:p>
    <w:p w:rsidR="00EB44A5" w:rsidRPr="00586F6C" w:rsidRDefault="00EB44A5" w:rsidP="00935C3F">
      <w:pPr>
        <w:tabs>
          <w:tab w:val="left" w:pos="0"/>
        </w:tabs>
        <w:spacing w:before="120" w:after="360"/>
        <w:ind w:firstLine="709"/>
        <w:rPr>
          <w:b/>
          <w:bCs/>
        </w:rPr>
      </w:pPr>
    </w:p>
    <w:p w:rsidR="00EB44A5" w:rsidRPr="00586F6C" w:rsidRDefault="00EB44A5" w:rsidP="00935C3F">
      <w:pPr>
        <w:tabs>
          <w:tab w:val="left" w:pos="0"/>
        </w:tabs>
        <w:spacing w:before="120" w:after="360"/>
        <w:ind w:firstLine="709"/>
        <w:rPr>
          <w:b/>
          <w:bCs/>
        </w:rPr>
      </w:pPr>
    </w:p>
    <w:p w:rsidR="00600A56" w:rsidRPr="00586F6C" w:rsidRDefault="00600A56" w:rsidP="00675D0E">
      <w:pPr>
        <w:tabs>
          <w:tab w:val="left" w:pos="0"/>
        </w:tabs>
        <w:spacing w:before="120" w:after="360"/>
        <w:rPr>
          <w:b/>
          <w:bCs/>
        </w:rPr>
      </w:pPr>
      <w:r w:rsidRPr="00586F6C">
        <w:rPr>
          <w:b/>
          <w:bCs/>
        </w:rPr>
        <w:lastRenderedPageBreak/>
        <w:t xml:space="preserve">ОПИС НА ОДИТНИТЕ ДОКАЗАТЕЛСТВА КЪМ ОДИТЕН ДОКЛАД № </w:t>
      </w:r>
      <w:r w:rsidRPr="00586F6C">
        <w:rPr>
          <w:b/>
          <w:iCs/>
        </w:rPr>
        <w:t>0660200115</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660"/>
        <w:gridCol w:w="1607"/>
      </w:tblGrid>
      <w:tr w:rsidR="00600A56" w:rsidRPr="00586F6C" w:rsidTr="003E5191">
        <w:trPr>
          <w:jc w:val="center"/>
        </w:trPr>
        <w:tc>
          <w:tcPr>
            <w:tcW w:w="1368" w:type="dxa"/>
            <w:vAlign w:val="center"/>
          </w:tcPr>
          <w:p w:rsidR="006C63A3" w:rsidRPr="00586F6C" w:rsidRDefault="00600A56">
            <w:pPr>
              <w:jc w:val="center"/>
              <w:rPr>
                <w:b/>
              </w:rPr>
            </w:pPr>
            <w:r w:rsidRPr="00586F6C">
              <w:rPr>
                <w:b/>
                <w:bCs/>
              </w:rPr>
              <w:t>№</w:t>
            </w:r>
          </w:p>
        </w:tc>
        <w:tc>
          <w:tcPr>
            <w:tcW w:w="6660" w:type="dxa"/>
            <w:vAlign w:val="center"/>
          </w:tcPr>
          <w:p w:rsidR="00600A56" w:rsidRPr="00586F6C" w:rsidRDefault="00600A56" w:rsidP="00F12D98">
            <w:pPr>
              <w:ind w:firstLine="709"/>
              <w:jc w:val="center"/>
              <w:rPr>
                <w:b/>
              </w:rPr>
            </w:pPr>
            <w:r w:rsidRPr="00586F6C">
              <w:rPr>
                <w:b/>
                <w:bCs/>
              </w:rPr>
              <w:t>Одитни доказателства</w:t>
            </w:r>
          </w:p>
        </w:tc>
        <w:tc>
          <w:tcPr>
            <w:tcW w:w="1607" w:type="dxa"/>
            <w:vAlign w:val="center"/>
          </w:tcPr>
          <w:p w:rsidR="006C63A3" w:rsidRPr="00586F6C" w:rsidRDefault="00600A56">
            <w:pPr>
              <w:jc w:val="center"/>
              <w:rPr>
                <w:b/>
              </w:rPr>
            </w:pPr>
            <w:r w:rsidRPr="00586F6C">
              <w:rPr>
                <w:b/>
                <w:bCs/>
              </w:rPr>
              <w:t>Брой страници</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w:t>
            </w:r>
          </w:p>
        </w:tc>
        <w:tc>
          <w:tcPr>
            <w:tcW w:w="6660" w:type="dxa"/>
            <w:vAlign w:val="center"/>
          </w:tcPr>
          <w:p w:rsidR="006C63A3" w:rsidRPr="00586F6C" w:rsidRDefault="00600A56">
            <w:pPr>
              <w:pStyle w:val="FootnoteText"/>
              <w:jc w:val="both"/>
            </w:pPr>
            <w:r w:rsidRPr="00586F6C">
              <w:rPr>
                <w:sz w:val="24"/>
                <w:szCs w:val="24"/>
              </w:rPr>
              <w:t>Писмо</w:t>
            </w:r>
            <w:r w:rsidR="004E6EFF" w:rsidRPr="00586F6C">
              <w:rPr>
                <w:sz w:val="24"/>
                <w:szCs w:val="24"/>
              </w:rPr>
              <w:t>,</w:t>
            </w:r>
            <w:r w:rsidRPr="00586F6C">
              <w:rPr>
                <w:sz w:val="24"/>
                <w:szCs w:val="24"/>
              </w:rPr>
              <w:t xml:space="preserve"> изх.</w:t>
            </w:r>
            <w:r w:rsidR="004E6EFF" w:rsidRPr="00586F6C">
              <w:rPr>
                <w:sz w:val="24"/>
                <w:szCs w:val="24"/>
              </w:rPr>
              <w:t xml:space="preserve"> № </w:t>
            </w:r>
            <w:r w:rsidRPr="00586F6C">
              <w:rPr>
                <w:sz w:val="24"/>
                <w:szCs w:val="24"/>
              </w:rPr>
              <w:t xml:space="preserve">БНБ- 53760/05.06.2015 г. </w:t>
            </w:r>
          </w:p>
        </w:tc>
        <w:tc>
          <w:tcPr>
            <w:tcW w:w="1607" w:type="dxa"/>
            <w:vAlign w:val="center"/>
          </w:tcPr>
          <w:p w:rsidR="006C63A3" w:rsidRPr="00586F6C" w:rsidRDefault="00600A56">
            <w:pPr>
              <w:jc w:val="center"/>
            </w:pPr>
            <w:r w:rsidRPr="00586F6C">
              <w:t>5</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w:t>
            </w:r>
          </w:p>
        </w:tc>
        <w:tc>
          <w:tcPr>
            <w:tcW w:w="6660" w:type="dxa"/>
            <w:vAlign w:val="center"/>
          </w:tcPr>
          <w:p w:rsidR="006C63A3" w:rsidRPr="00586F6C" w:rsidRDefault="00600A56">
            <w:pPr>
              <w:jc w:val="both"/>
            </w:pPr>
            <w:r w:rsidRPr="00586F6C">
              <w:t>Справка за отговорните длъжностни лица в БНБ</w:t>
            </w:r>
          </w:p>
        </w:tc>
        <w:tc>
          <w:tcPr>
            <w:tcW w:w="1607" w:type="dxa"/>
            <w:vAlign w:val="center"/>
          </w:tcPr>
          <w:p w:rsidR="006C63A3" w:rsidRPr="00586F6C" w:rsidRDefault="00600A56">
            <w:pPr>
              <w:jc w:val="center"/>
            </w:pPr>
            <w:r w:rsidRPr="00586F6C">
              <w:t>2</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3.</w:t>
            </w:r>
          </w:p>
        </w:tc>
        <w:tc>
          <w:tcPr>
            <w:tcW w:w="6660" w:type="dxa"/>
            <w:vAlign w:val="center"/>
          </w:tcPr>
          <w:p w:rsidR="006C63A3" w:rsidRPr="00586F6C" w:rsidRDefault="00600A56">
            <w:pPr>
              <w:jc w:val="both"/>
            </w:pPr>
            <w:r w:rsidRPr="00586F6C">
              <w:t>Правилник за функциите и отговорностите на структурните звена и за компетентностите на ръководните длъжностни лица в Българската народна банка;</w:t>
            </w:r>
          </w:p>
          <w:p w:rsidR="006C63A3" w:rsidRPr="00586F6C" w:rsidRDefault="00600A56">
            <w:pPr>
              <w:jc w:val="both"/>
            </w:pPr>
            <w:r w:rsidRPr="00586F6C">
              <w:t xml:space="preserve">Функционална характеристика на дирекция </w:t>
            </w:r>
            <w:r w:rsidR="004E6EFF" w:rsidRPr="00586F6C">
              <w:t>„</w:t>
            </w:r>
            <w:r w:rsidRPr="00586F6C">
              <w:t>Главно счетоводство</w:t>
            </w:r>
            <w:r w:rsidR="004E6EFF" w:rsidRPr="00586F6C">
              <w:t>”</w:t>
            </w:r>
            <w:r w:rsidRPr="00586F6C">
              <w:t>;</w:t>
            </w:r>
          </w:p>
          <w:p w:rsidR="006C63A3" w:rsidRPr="00586F6C" w:rsidRDefault="00600A56">
            <w:pPr>
              <w:jc w:val="both"/>
            </w:pPr>
            <w:r w:rsidRPr="00586F6C">
              <w:t xml:space="preserve">Функционална характеристика на дирекция </w:t>
            </w:r>
            <w:r w:rsidR="004E6EFF" w:rsidRPr="00586F6C">
              <w:t>„</w:t>
            </w:r>
            <w:r w:rsidRPr="00586F6C">
              <w:t>Обществени поръчки</w:t>
            </w:r>
            <w:r w:rsidR="004E6EFF" w:rsidRPr="00586F6C">
              <w:t>”</w:t>
            </w:r>
          </w:p>
        </w:tc>
        <w:tc>
          <w:tcPr>
            <w:tcW w:w="1607" w:type="dxa"/>
            <w:vAlign w:val="center"/>
          </w:tcPr>
          <w:p w:rsidR="006C63A3" w:rsidRPr="00586F6C" w:rsidRDefault="00600A56">
            <w:pPr>
              <w:jc w:val="center"/>
            </w:pPr>
            <w:r w:rsidRPr="00586F6C">
              <w:t>54</w:t>
            </w:r>
          </w:p>
          <w:p w:rsidR="00600A56" w:rsidRPr="00586F6C" w:rsidRDefault="00600A56" w:rsidP="004E6EFF">
            <w:pPr>
              <w:ind w:firstLine="709"/>
              <w:jc w:val="center"/>
            </w:pPr>
          </w:p>
          <w:p w:rsidR="006C63A3" w:rsidRPr="00586F6C" w:rsidRDefault="00600A56">
            <w:pPr>
              <w:jc w:val="center"/>
            </w:pPr>
            <w:r w:rsidRPr="00586F6C">
              <w:t>12</w:t>
            </w:r>
          </w:p>
          <w:p w:rsidR="00600A56" w:rsidRPr="00586F6C" w:rsidRDefault="00600A56" w:rsidP="004E6EFF">
            <w:pPr>
              <w:ind w:firstLine="709"/>
              <w:jc w:val="center"/>
            </w:pPr>
          </w:p>
          <w:p w:rsidR="00600A56" w:rsidRPr="00586F6C" w:rsidRDefault="00600A56" w:rsidP="004E6EFF">
            <w:pPr>
              <w:ind w:firstLine="709"/>
              <w:jc w:val="center"/>
            </w:pPr>
          </w:p>
          <w:p w:rsidR="006C63A3" w:rsidRPr="00586F6C" w:rsidRDefault="00600A56">
            <w:pPr>
              <w:jc w:val="center"/>
            </w:pPr>
            <w:r w:rsidRPr="00586F6C">
              <w:t>4</w:t>
            </w:r>
          </w:p>
          <w:p w:rsidR="00600A56" w:rsidRPr="00586F6C" w:rsidRDefault="00600A56" w:rsidP="004E6EFF">
            <w:pPr>
              <w:ind w:firstLine="709"/>
              <w:jc w:val="center"/>
            </w:pPr>
          </w:p>
          <w:p w:rsidR="00600A56" w:rsidRPr="00586F6C" w:rsidRDefault="00600A56" w:rsidP="004E6EFF">
            <w:pPr>
              <w:ind w:firstLine="709"/>
              <w:jc w:val="center"/>
            </w:pP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4.</w:t>
            </w:r>
          </w:p>
        </w:tc>
        <w:tc>
          <w:tcPr>
            <w:tcW w:w="6660" w:type="dxa"/>
            <w:vAlign w:val="center"/>
          </w:tcPr>
          <w:p w:rsidR="00600A56" w:rsidRPr="00586F6C" w:rsidRDefault="00600A56" w:rsidP="00EB44A5">
            <w:pPr>
              <w:pStyle w:val="FootnoteText"/>
              <w:jc w:val="both"/>
            </w:pPr>
            <w:r w:rsidRPr="00586F6C">
              <w:rPr>
                <w:sz w:val="24"/>
                <w:szCs w:val="24"/>
              </w:rPr>
              <w:t>Диск с ВПСИОБ и вътрешни правила за финансово отчитане и счетоводна политика на БНБ и Декларация за идентичност</w:t>
            </w:r>
          </w:p>
        </w:tc>
        <w:tc>
          <w:tcPr>
            <w:tcW w:w="1607" w:type="dxa"/>
            <w:vAlign w:val="center"/>
          </w:tcPr>
          <w:p w:rsidR="006C63A3" w:rsidRPr="00586F6C" w:rsidRDefault="00600A56">
            <w:pPr>
              <w:jc w:val="center"/>
            </w:pPr>
            <w:r w:rsidRPr="00586F6C">
              <w:t>1</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5.</w:t>
            </w:r>
          </w:p>
        </w:tc>
        <w:tc>
          <w:tcPr>
            <w:tcW w:w="6660" w:type="dxa"/>
            <w:vAlign w:val="center"/>
          </w:tcPr>
          <w:p w:rsidR="00600A56" w:rsidRPr="00586F6C" w:rsidRDefault="00600A56" w:rsidP="00EB44A5">
            <w:pPr>
              <w:jc w:val="both"/>
            </w:pPr>
            <w:r w:rsidRPr="00586F6C">
              <w:t>Правилник за дейността на УС на БНБ</w:t>
            </w:r>
          </w:p>
        </w:tc>
        <w:tc>
          <w:tcPr>
            <w:tcW w:w="1607" w:type="dxa"/>
            <w:vAlign w:val="center"/>
          </w:tcPr>
          <w:p w:rsidR="006C63A3" w:rsidRPr="00586F6C" w:rsidRDefault="00600A56">
            <w:pPr>
              <w:jc w:val="center"/>
            </w:pPr>
            <w:r w:rsidRPr="00586F6C">
              <w:t>20</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6.</w:t>
            </w:r>
          </w:p>
        </w:tc>
        <w:tc>
          <w:tcPr>
            <w:tcW w:w="6660" w:type="dxa"/>
            <w:vAlign w:val="center"/>
          </w:tcPr>
          <w:p w:rsidR="006C63A3" w:rsidRPr="00586F6C" w:rsidRDefault="00600A56">
            <w:pPr>
              <w:jc w:val="both"/>
            </w:pPr>
            <w:r w:rsidRPr="00586F6C">
              <w:t>Длъжностна х</w:t>
            </w:r>
            <w:r w:rsidR="00BE7F5A" w:rsidRPr="00586F6C">
              <w:t>арактеристи</w:t>
            </w:r>
            <w:r w:rsidRPr="00586F6C">
              <w:t>ка на гл. счетоводител</w:t>
            </w:r>
          </w:p>
        </w:tc>
        <w:tc>
          <w:tcPr>
            <w:tcW w:w="1607" w:type="dxa"/>
            <w:vAlign w:val="center"/>
          </w:tcPr>
          <w:p w:rsidR="006C63A3" w:rsidRPr="00586F6C" w:rsidRDefault="00600A56">
            <w:pPr>
              <w:jc w:val="center"/>
            </w:pPr>
            <w:r w:rsidRPr="00586F6C">
              <w:t>6</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7.</w:t>
            </w:r>
          </w:p>
        </w:tc>
        <w:tc>
          <w:tcPr>
            <w:tcW w:w="6660" w:type="dxa"/>
            <w:vAlign w:val="center"/>
          </w:tcPr>
          <w:p w:rsidR="006C63A3" w:rsidRPr="00586F6C" w:rsidRDefault="00600A56">
            <w:pPr>
              <w:jc w:val="both"/>
            </w:pPr>
            <w:r w:rsidRPr="00586F6C">
              <w:t>Писмо № 803-0027/28.06.2013 г. на гл.</w:t>
            </w:r>
            <w:r w:rsidR="004E6EFF" w:rsidRPr="00586F6C">
              <w:t xml:space="preserve"> </w:t>
            </w:r>
            <w:r w:rsidRPr="00586F6C">
              <w:t>счетоводител на БНБ</w:t>
            </w:r>
          </w:p>
        </w:tc>
        <w:tc>
          <w:tcPr>
            <w:tcW w:w="1607" w:type="dxa"/>
            <w:vAlign w:val="center"/>
          </w:tcPr>
          <w:p w:rsidR="006C63A3" w:rsidRPr="00586F6C" w:rsidRDefault="00600A56">
            <w:pPr>
              <w:jc w:val="center"/>
            </w:pPr>
            <w:r w:rsidRPr="00586F6C">
              <w:t>3</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8.</w:t>
            </w:r>
          </w:p>
        </w:tc>
        <w:tc>
          <w:tcPr>
            <w:tcW w:w="6660" w:type="dxa"/>
            <w:vAlign w:val="center"/>
          </w:tcPr>
          <w:p w:rsidR="00600A56" w:rsidRPr="00586F6C" w:rsidRDefault="00600A56" w:rsidP="00EB44A5">
            <w:pPr>
              <w:jc w:val="both"/>
            </w:pPr>
            <w:r w:rsidRPr="00586F6C">
              <w:t>Констативен протокол – РД-И-2.33.-1/22.06.2015 г.</w:t>
            </w:r>
          </w:p>
        </w:tc>
        <w:tc>
          <w:tcPr>
            <w:tcW w:w="1607" w:type="dxa"/>
            <w:vAlign w:val="center"/>
          </w:tcPr>
          <w:p w:rsidR="006C63A3" w:rsidRPr="00586F6C" w:rsidRDefault="00600A56">
            <w:pPr>
              <w:jc w:val="center"/>
            </w:pPr>
            <w:r w:rsidRPr="00586F6C">
              <w:t>10</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9.</w:t>
            </w:r>
          </w:p>
        </w:tc>
        <w:tc>
          <w:tcPr>
            <w:tcW w:w="6660" w:type="dxa"/>
            <w:vAlign w:val="center"/>
          </w:tcPr>
          <w:p w:rsidR="006C63A3" w:rsidRPr="00586F6C" w:rsidRDefault="00600A56">
            <w:pPr>
              <w:pStyle w:val="FootnoteText"/>
              <w:jc w:val="both"/>
              <w:rPr>
                <w:sz w:val="24"/>
                <w:szCs w:val="24"/>
              </w:rPr>
            </w:pPr>
            <w:r w:rsidRPr="00586F6C">
              <w:rPr>
                <w:sz w:val="24"/>
                <w:szCs w:val="24"/>
              </w:rPr>
              <w:t>Решение № 77/08.10.2013 г. на УС на БНБ за приемане на бюджета на БНБ за 2014 г.; писмо № БНБ-02322/10.12.2013 г.</w:t>
            </w:r>
          </w:p>
        </w:tc>
        <w:tc>
          <w:tcPr>
            <w:tcW w:w="1607" w:type="dxa"/>
            <w:vAlign w:val="center"/>
          </w:tcPr>
          <w:p w:rsidR="006C63A3" w:rsidRPr="00586F6C" w:rsidRDefault="00600A56">
            <w:pPr>
              <w:jc w:val="center"/>
            </w:pPr>
            <w:r w:rsidRPr="00586F6C">
              <w:t>4</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10.</w:t>
            </w:r>
          </w:p>
        </w:tc>
        <w:tc>
          <w:tcPr>
            <w:tcW w:w="6660" w:type="dxa"/>
            <w:vAlign w:val="center"/>
          </w:tcPr>
          <w:p w:rsidR="006C63A3" w:rsidRPr="00586F6C" w:rsidRDefault="00600A56">
            <w:pPr>
              <w:pStyle w:val="FootnoteText"/>
              <w:jc w:val="both"/>
              <w:rPr>
                <w:sz w:val="24"/>
                <w:szCs w:val="24"/>
              </w:rPr>
            </w:pPr>
            <w:r w:rsidRPr="00586F6C">
              <w:rPr>
                <w:sz w:val="24"/>
                <w:szCs w:val="24"/>
              </w:rPr>
              <w:t>Информация за неусвоените средства по бюджета на БНБ за 2014 г.</w:t>
            </w:r>
          </w:p>
        </w:tc>
        <w:tc>
          <w:tcPr>
            <w:tcW w:w="1607" w:type="dxa"/>
            <w:vAlign w:val="center"/>
          </w:tcPr>
          <w:p w:rsidR="006C63A3" w:rsidRPr="00586F6C" w:rsidRDefault="00600A56">
            <w:pPr>
              <w:jc w:val="center"/>
            </w:pPr>
            <w:r w:rsidRPr="00586F6C">
              <w:t>4</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11.</w:t>
            </w:r>
          </w:p>
        </w:tc>
        <w:tc>
          <w:tcPr>
            <w:tcW w:w="6660" w:type="dxa"/>
            <w:vAlign w:val="center"/>
          </w:tcPr>
          <w:p w:rsidR="006C63A3" w:rsidRPr="00586F6C" w:rsidRDefault="00BE7F5A">
            <w:pPr>
              <w:pStyle w:val="FootnoteText"/>
              <w:jc w:val="both"/>
              <w:rPr>
                <w:sz w:val="24"/>
                <w:szCs w:val="24"/>
              </w:rPr>
            </w:pPr>
            <w:r w:rsidRPr="00586F6C">
              <w:rPr>
                <w:sz w:val="24"/>
                <w:szCs w:val="24"/>
              </w:rPr>
              <w:t>П</w:t>
            </w:r>
            <w:r w:rsidR="00600A56" w:rsidRPr="00586F6C">
              <w:rPr>
                <w:sz w:val="24"/>
                <w:szCs w:val="24"/>
              </w:rPr>
              <w:t>исмо изх. № БНБ-43737/30.04.2015 г.</w:t>
            </w:r>
          </w:p>
        </w:tc>
        <w:tc>
          <w:tcPr>
            <w:tcW w:w="1607" w:type="dxa"/>
            <w:vAlign w:val="center"/>
          </w:tcPr>
          <w:p w:rsidR="006C63A3" w:rsidRPr="00586F6C" w:rsidRDefault="00600A56">
            <w:pPr>
              <w:jc w:val="center"/>
            </w:pPr>
            <w:r w:rsidRPr="00586F6C">
              <w:t>1</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12.</w:t>
            </w:r>
          </w:p>
        </w:tc>
        <w:tc>
          <w:tcPr>
            <w:tcW w:w="6660" w:type="dxa"/>
            <w:vAlign w:val="center"/>
          </w:tcPr>
          <w:p w:rsidR="006C63A3" w:rsidRPr="00586F6C" w:rsidRDefault="00600A56">
            <w:pPr>
              <w:pStyle w:val="FootnoteText"/>
              <w:jc w:val="both"/>
              <w:rPr>
                <w:sz w:val="24"/>
                <w:szCs w:val="24"/>
              </w:rPr>
            </w:pPr>
            <w:r w:rsidRPr="00586F6C">
              <w:rPr>
                <w:sz w:val="24"/>
                <w:szCs w:val="24"/>
              </w:rPr>
              <w:t>Заповед № РД 22-0248/10.02.2011 г. и справка за упълномощените длъжностни лица</w:t>
            </w:r>
          </w:p>
        </w:tc>
        <w:tc>
          <w:tcPr>
            <w:tcW w:w="1607" w:type="dxa"/>
            <w:vAlign w:val="center"/>
          </w:tcPr>
          <w:p w:rsidR="006C63A3" w:rsidRPr="00586F6C" w:rsidRDefault="00600A56">
            <w:pPr>
              <w:jc w:val="center"/>
            </w:pPr>
            <w:r w:rsidRPr="00586F6C">
              <w:t>3</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13.</w:t>
            </w:r>
          </w:p>
        </w:tc>
        <w:tc>
          <w:tcPr>
            <w:tcW w:w="6660" w:type="dxa"/>
            <w:vAlign w:val="center"/>
          </w:tcPr>
          <w:p w:rsidR="006C63A3" w:rsidRPr="00586F6C" w:rsidRDefault="00600A56">
            <w:pPr>
              <w:pStyle w:val="FootnoteText"/>
              <w:jc w:val="both"/>
              <w:rPr>
                <w:sz w:val="24"/>
                <w:szCs w:val="24"/>
              </w:rPr>
            </w:pPr>
            <w:r w:rsidRPr="00586F6C">
              <w:rPr>
                <w:sz w:val="24"/>
                <w:szCs w:val="24"/>
              </w:rPr>
              <w:t>Справка на процедурите по ЗОП</w:t>
            </w:r>
          </w:p>
        </w:tc>
        <w:tc>
          <w:tcPr>
            <w:tcW w:w="1607" w:type="dxa"/>
            <w:vAlign w:val="center"/>
          </w:tcPr>
          <w:p w:rsidR="006C63A3" w:rsidRPr="00586F6C" w:rsidRDefault="00600A56">
            <w:pPr>
              <w:jc w:val="center"/>
            </w:pPr>
            <w:r w:rsidRPr="00586F6C">
              <w:t>3</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14.</w:t>
            </w:r>
          </w:p>
        </w:tc>
        <w:tc>
          <w:tcPr>
            <w:tcW w:w="6660" w:type="dxa"/>
            <w:vAlign w:val="center"/>
          </w:tcPr>
          <w:p w:rsidR="006C63A3" w:rsidRPr="00586F6C" w:rsidRDefault="00600A56">
            <w:pPr>
              <w:pStyle w:val="FootnoteText"/>
              <w:jc w:val="both"/>
              <w:rPr>
                <w:sz w:val="24"/>
                <w:szCs w:val="24"/>
              </w:rPr>
            </w:pPr>
            <w:r w:rsidRPr="00586F6C">
              <w:rPr>
                <w:sz w:val="24"/>
                <w:szCs w:val="24"/>
              </w:rPr>
              <w:t>Справка за възлаганията по глава осма „а” от ЗОП</w:t>
            </w:r>
          </w:p>
        </w:tc>
        <w:tc>
          <w:tcPr>
            <w:tcW w:w="1607" w:type="dxa"/>
            <w:vAlign w:val="center"/>
          </w:tcPr>
          <w:p w:rsidR="006C63A3" w:rsidRPr="00586F6C" w:rsidRDefault="00600A56">
            <w:pPr>
              <w:jc w:val="center"/>
            </w:pPr>
            <w:r w:rsidRPr="00586F6C">
              <w:t>3</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15.</w:t>
            </w:r>
          </w:p>
        </w:tc>
        <w:tc>
          <w:tcPr>
            <w:tcW w:w="6660" w:type="dxa"/>
            <w:vAlign w:val="center"/>
          </w:tcPr>
          <w:p w:rsidR="006C63A3" w:rsidRPr="00586F6C" w:rsidRDefault="00600A56">
            <w:pPr>
              <w:pStyle w:val="FootnoteText"/>
              <w:jc w:val="both"/>
              <w:rPr>
                <w:sz w:val="24"/>
                <w:szCs w:val="24"/>
              </w:rPr>
            </w:pPr>
            <w:r w:rsidRPr="00586F6C">
              <w:rPr>
                <w:sz w:val="24"/>
                <w:szCs w:val="24"/>
              </w:rPr>
              <w:t>Вътрешни правила за провеждане на процедури по възлагане на обществени поръчки в БНБ</w:t>
            </w:r>
          </w:p>
        </w:tc>
        <w:tc>
          <w:tcPr>
            <w:tcW w:w="1607" w:type="dxa"/>
            <w:vAlign w:val="center"/>
          </w:tcPr>
          <w:p w:rsidR="006C63A3" w:rsidRPr="00586F6C" w:rsidRDefault="00600A56">
            <w:pPr>
              <w:jc w:val="center"/>
            </w:pPr>
            <w:r w:rsidRPr="00586F6C">
              <w:t>24</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16.</w:t>
            </w:r>
          </w:p>
        </w:tc>
        <w:tc>
          <w:tcPr>
            <w:tcW w:w="6660" w:type="dxa"/>
            <w:vAlign w:val="center"/>
          </w:tcPr>
          <w:p w:rsidR="006C63A3" w:rsidRPr="00586F6C" w:rsidRDefault="00600A56">
            <w:pPr>
              <w:pStyle w:val="FootnoteText"/>
              <w:jc w:val="both"/>
              <w:rPr>
                <w:sz w:val="24"/>
                <w:szCs w:val="24"/>
              </w:rPr>
            </w:pPr>
            <w:r w:rsidRPr="00586F6C">
              <w:rPr>
                <w:sz w:val="24"/>
                <w:szCs w:val="24"/>
              </w:rPr>
              <w:t>Календарен план за провеждане на обществени поръчки за 2014 г.</w:t>
            </w:r>
          </w:p>
        </w:tc>
        <w:tc>
          <w:tcPr>
            <w:tcW w:w="1607" w:type="dxa"/>
            <w:vAlign w:val="center"/>
          </w:tcPr>
          <w:p w:rsidR="006C63A3" w:rsidRPr="00586F6C" w:rsidRDefault="00600A56">
            <w:pPr>
              <w:jc w:val="center"/>
            </w:pPr>
            <w:r w:rsidRPr="00586F6C">
              <w:t>12</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17.</w:t>
            </w:r>
          </w:p>
        </w:tc>
        <w:tc>
          <w:tcPr>
            <w:tcW w:w="6660" w:type="dxa"/>
            <w:vAlign w:val="center"/>
          </w:tcPr>
          <w:p w:rsidR="006C63A3" w:rsidRPr="00586F6C" w:rsidRDefault="00600A56">
            <w:pPr>
              <w:pStyle w:val="FootnoteText"/>
              <w:jc w:val="both"/>
              <w:rPr>
                <w:sz w:val="24"/>
                <w:szCs w:val="24"/>
              </w:rPr>
            </w:pPr>
            <w:r w:rsidRPr="00586F6C">
              <w:rPr>
                <w:sz w:val="24"/>
                <w:szCs w:val="24"/>
              </w:rPr>
              <w:t xml:space="preserve">Констативен протокол </w:t>
            </w:r>
            <w:r w:rsidR="00BE7F5A" w:rsidRPr="00586F6C">
              <w:rPr>
                <w:sz w:val="24"/>
                <w:szCs w:val="24"/>
              </w:rPr>
              <w:t>№</w:t>
            </w:r>
            <w:r w:rsidRPr="00586F6C">
              <w:rPr>
                <w:sz w:val="24"/>
                <w:szCs w:val="24"/>
              </w:rPr>
              <w:t xml:space="preserve"> РД-И -2.33-2-4/22.06.2014 г.</w:t>
            </w:r>
          </w:p>
        </w:tc>
        <w:tc>
          <w:tcPr>
            <w:tcW w:w="1607" w:type="dxa"/>
            <w:vAlign w:val="center"/>
          </w:tcPr>
          <w:p w:rsidR="006C63A3" w:rsidRPr="00586F6C" w:rsidRDefault="00600A56">
            <w:pPr>
              <w:jc w:val="center"/>
            </w:pPr>
            <w:r w:rsidRPr="00586F6C">
              <w:t>8</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18.</w:t>
            </w:r>
          </w:p>
        </w:tc>
        <w:tc>
          <w:tcPr>
            <w:tcW w:w="6660" w:type="dxa"/>
            <w:vAlign w:val="center"/>
          </w:tcPr>
          <w:p w:rsidR="006C63A3" w:rsidRPr="00586F6C" w:rsidRDefault="00600A56">
            <w:pPr>
              <w:pStyle w:val="FootnoteText"/>
              <w:jc w:val="both"/>
              <w:rPr>
                <w:sz w:val="24"/>
                <w:szCs w:val="24"/>
              </w:rPr>
            </w:pPr>
            <w:r w:rsidRPr="00586F6C">
              <w:rPr>
                <w:sz w:val="24"/>
                <w:szCs w:val="24"/>
              </w:rPr>
              <w:t>Писмо</w:t>
            </w:r>
            <w:r w:rsidR="004E6EFF" w:rsidRPr="00586F6C">
              <w:rPr>
                <w:sz w:val="24"/>
                <w:szCs w:val="24"/>
              </w:rPr>
              <w:t>,</w:t>
            </w:r>
            <w:r w:rsidRPr="00586F6C">
              <w:rPr>
                <w:sz w:val="24"/>
                <w:szCs w:val="24"/>
              </w:rPr>
              <w:t xml:space="preserve"> изх. № БНБ-24963/29.01.2014 г. и предварителни обявления</w:t>
            </w:r>
          </w:p>
        </w:tc>
        <w:tc>
          <w:tcPr>
            <w:tcW w:w="1607" w:type="dxa"/>
            <w:vAlign w:val="center"/>
          </w:tcPr>
          <w:p w:rsidR="006C63A3" w:rsidRPr="00586F6C" w:rsidRDefault="00600A56">
            <w:pPr>
              <w:jc w:val="center"/>
            </w:pPr>
            <w:r w:rsidRPr="00586F6C">
              <w:t>56</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19.</w:t>
            </w:r>
          </w:p>
        </w:tc>
        <w:tc>
          <w:tcPr>
            <w:tcW w:w="6660" w:type="dxa"/>
            <w:vAlign w:val="center"/>
          </w:tcPr>
          <w:p w:rsidR="006C63A3" w:rsidRPr="00586F6C" w:rsidRDefault="00600A56">
            <w:pPr>
              <w:jc w:val="both"/>
            </w:pPr>
            <w:r w:rsidRPr="00586F6C">
              <w:t>Решение на УС № 68 от 11.07.2013 г.; Искане за възлагане на ОП № БНБ-00266/02.12.2013 г.; справка за предвидените средства от 29.11.2013 г. и 10.01.2014 г.;</w:t>
            </w:r>
          </w:p>
          <w:p w:rsidR="006C63A3" w:rsidRPr="00586F6C" w:rsidRDefault="00600A56">
            <w:pPr>
              <w:jc w:val="both"/>
            </w:pPr>
            <w:r w:rsidRPr="00586F6C">
              <w:t>Писмо от Дирекция „Обществени поръчки“ до Дирекция „Правна“ № БНБ-19079/27.01.2014 г.; Писмо от Дирекция „Правна“ до Дирекция „Обществени поръчки“ № БНБ-23321/28.01.2014 г. със съгласувано Решение за откриване и обявление;</w:t>
            </w:r>
            <w:r w:rsidR="00BE7F5A" w:rsidRPr="00586F6C">
              <w:t xml:space="preserve"> </w:t>
            </w:r>
            <w:r w:rsidRPr="00586F6C">
              <w:t>Документация за участие;</w:t>
            </w:r>
          </w:p>
          <w:p w:rsidR="006C63A3" w:rsidRPr="00586F6C" w:rsidRDefault="00600A56">
            <w:pPr>
              <w:jc w:val="both"/>
            </w:pPr>
            <w:r w:rsidRPr="00586F6C">
              <w:t>Заповед № БНБ-38766/17.03.2014 г.; Заповед № БНБ-</w:t>
            </w:r>
            <w:r w:rsidRPr="00586F6C">
              <w:lastRenderedPageBreak/>
              <w:t>67364/16.05.2014 г.; Протокол № 1 от 28.03.2014 г.; Протокол № 2 от 02.06.2014 г.; Протокол № 3 от 06.06.2014 г.; Решение № БНБ-74200/06.06.2014 г.;</w:t>
            </w:r>
          </w:p>
          <w:p w:rsidR="006C63A3" w:rsidRPr="00586F6C" w:rsidRDefault="00600A56">
            <w:pPr>
              <w:pStyle w:val="FootnoteText"/>
              <w:jc w:val="both"/>
              <w:rPr>
                <w:sz w:val="24"/>
                <w:szCs w:val="24"/>
              </w:rPr>
            </w:pPr>
            <w:r w:rsidRPr="00586F6C">
              <w:rPr>
                <w:sz w:val="24"/>
                <w:szCs w:val="24"/>
              </w:rPr>
              <w:t xml:space="preserve">Договор № БНБ-80296/30.06.2014 г.; банкова гаранция за изпълнение; свидетелство за съдимост на Атанас Фурнаджиев; свидетелство за съдимост на Димчо Николов; </w:t>
            </w:r>
            <w:r w:rsidR="00BE7F5A" w:rsidRPr="00586F6C">
              <w:rPr>
                <w:sz w:val="24"/>
                <w:szCs w:val="24"/>
              </w:rPr>
              <w:t>У</w:t>
            </w:r>
            <w:r w:rsidRPr="00586F6C">
              <w:rPr>
                <w:sz w:val="24"/>
                <w:szCs w:val="24"/>
              </w:rPr>
              <w:t xml:space="preserve">достоверение № 7212005078/21.05.2014 г.; </w:t>
            </w:r>
            <w:r w:rsidR="00BE7F5A" w:rsidRPr="00586F6C">
              <w:rPr>
                <w:sz w:val="24"/>
                <w:szCs w:val="24"/>
              </w:rPr>
              <w:t>У</w:t>
            </w:r>
            <w:r w:rsidRPr="00586F6C">
              <w:rPr>
                <w:sz w:val="24"/>
                <w:szCs w:val="24"/>
              </w:rPr>
              <w:t xml:space="preserve">достоверение № 290201400133126/20.05.2014 г.; свидетелство за съдимост на Филип Пфое; </w:t>
            </w:r>
            <w:r w:rsidR="00BE7F5A" w:rsidRPr="00586F6C">
              <w:rPr>
                <w:sz w:val="24"/>
                <w:szCs w:val="24"/>
              </w:rPr>
              <w:t>У</w:t>
            </w:r>
            <w:r w:rsidRPr="00586F6C">
              <w:rPr>
                <w:sz w:val="24"/>
                <w:szCs w:val="24"/>
              </w:rPr>
              <w:t>достоверение № 20140611110917/</w:t>
            </w:r>
            <w:r w:rsidR="00BE7F5A" w:rsidRPr="00586F6C">
              <w:rPr>
                <w:sz w:val="24"/>
                <w:szCs w:val="24"/>
              </w:rPr>
              <w:t xml:space="preserve"> </w:t>
            </w:r>
            <w:r w:rsidRPr="00586F6C">
              <w:rPr>
                <w:sz w:val="24"/>
                <w:szCs w:val="24"/>
              </w:rPr>
              <w:t>11.06.2014 г.; декларации от 26.06.2014 г.; оферта за участие; пълномощно № 064/23.06.2014 г.; извлечение от търговския регистър</w:t>
            </w:r>
          </w:p>
        </w:tc>
        <w:tc>
          <w:tcPr>
            <w:tcW w:w="1607" w:type="dxa"/>
            <w:vAlign w:val="center"/>
          </w:tcPr>
          <w:p w:rsidR="006C63A3" w:rsidRPr="00586F6C" w:rsidRDefault="00600A56">
            <w:pPr>
              <w:jc w:val="center"/>
            </w:pPr>
            <w:r w:rsidRPr="00586F6C">
              <w:lastRenderedPageBreak/>
              <w:t>109</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lastRenderedPageBreak/>
              <w:t>20.</w:t>
            </w:r>
          </w:p>
        </w:tc>
        <w:tc>
          <w:tcPr>
            <w:tcW w:w="6660" w:type="dxa"/>
            <w:vAlign w:val="center"/>
          </w:tcPr>
          <w:p w:rsidR="006C63A3" w:rsidRPr="00586F6C" w:rsidRDefault="00600A56">
            <w:pPr>
              <w:jc w:val="both"/>
            </w:pPr>
            <w:r w:rsidRPr="00586F6C">
              <w:t>Договор № БНБ-81498/02.07.2014 г. по позиция „А“; оферта за участие по позиция „А“; предлагана цена по позиция „А“; приложения към договора; гаранция за изпълнение;</w:t>
            </w:r>
          </w:p>
          <w:p w:rsidR="006C63A3" w:rsidRPr="00586F6C" w:rsidRDefault="00600A56">
            <w:pPr>
              <w:jc w:val="both"/>
            </w:pPr>
            <w:r w:rsidRPr="00586F6C">
              <w:t>Договор № БНБ-81469/02.07.2014 г. по позиция „Б“; оферта за участие по позиция „Б“; предлагана цена по позиция „Б“; гаранция за изпълнение; технически параметри; приложения;</w:t>
            </w:r>
          </w:p>
          <w:p w:rsidR="006C63A3" w:rsidRPr="00586F6C" w:rsidRDefault="00600A56">
            <w:pPr>
              <w:jc w:val="both"/>
            </w:pPr>
            <w:r w:rsidRPr="00586F6C">
              <w:t xml:space="preserve">Заповед № БНБ-50183/14.04.2014 г.; протокол № 1 от 08.05.2014 г.; протокол № 2 от 09.06.2014 г.; </w:t>
            </w:r>
            <w:r w:rsidR="00BE7F5A" w:rsidRPr="00586F6C">
              <w:t>Р</w:t>
            </w:r>
            <w:r w:rsidRPr="00586F6C">
              <w:t>ешение № БНБ-75251/11.06.2014 г.;</w:t>
            </w:r>
          </w:p>
          <w:p w:rsidR="006C63A3" w:rsidRPr="00586F6C" w:rsidRDefault="00BE7F5A">
            <w:pPr>
              <w:jc w:val="both"/>
              <w:rPr>
                <w:b/>
                <w:i/>
              </w:rPr>
            </w:pPr>
            <w:r w:rsidRPr="00586F6C">
              <w:t>Д</w:t>
            </w:r>
            <w:r w:rsidR="00600A56" w:rsidRPr="00586F6C">
              <w:t>окументация за участие</w:t>
            </w:r>
          </w:p>
        </w:tc>
        <w:tc>
          <w:tcPr>
            <w:tcW w:w="1607" w:type="dxa"/>
            <w:vAlign w:val="center"/>
          </w:tcPr>
          <w:p w:rsidR="006C63A3" w:rsidRPr="00586F6C" w:rsidRDefault="00600A56">
            <w:pPr>
              <w:jc w:val="center"/>
            </w:pPr>
            <w:r w:rsidRPr="00586F6C">
              <w:t>193</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21.</w:t>
            </w:r>
          </w:p>
        </w:tc>
        <w:tc>
          <w:tcPr>
            <w:tcW w:w="6660" w:type="dxa"/>
            <w:vAlign w:val="center"/>
          </w:tcPr>
          <w:p w:rsidR="006C63A3" w:rsidRPr="00586F6C" w:rsidRDefault="00600A56">
            <w:pPr>
              <w:jc w:val="both"/>
            </w:pPr>
            <w:r w:rsidRPr="00586F6C">
              <w:t>Договор № БНБ-127567/05.11.2014 г.; гаранция за изпълнение; свидетелство за съдимост на Йордан Велчев о18.08.2014; свидетелство за съдимост на Борислав Пантев от 15.08.2014 г.</w:t>
            </w:r>
            <w:r w:rsidR="002B6763" w:rsidRPr="00586F6C">
              <w:t>;</w:t>
            </w:r>
            <w:r w:rsidRPr="00586F6C">
              <w:t xml:space="preserve"> свидетелство за съдимост на Илиан Вълчев от 14.08.2014 г.; </w:t>
            </w:r>
            <w:r w:rsidR="002B6763" w:rsidRPr="00586F6C">
              <w:t>У</w:t>
            </w:r>
            <w:r w:rsidRPr="00586F6C">
              <w:t xml:space="preserve">достоверение № 220201400259038/29.09.2014 г.; </w:t>
            </w:r>
            <w:r w:rsidR="002B6763" w:rsidRPr="00586F6C">
              <w:t>У</w:t>
            </w:r>
            <w:r w:rsidRPr="00586F6C">
              <w:t xml:space="preserve">достоверение №  МДТ-2600-687(1) от 14.08.2014 г.; </w:t>
            </w:r>
            <w:r w:rsidR="002B6763" w:rsidRPr="00586F6C">
              <w:t>У</w:t>
            </w:r>
            <w:r w:rsidRPr="00586F6C">
              <w:t xml:space="preserve">достоверение № 20140826091303/26.08.2014 г.; Приложение № 1 към договора; Приложение № 2 към договора; Оферта за участие на спечелилия кандидат с предлаганата цена; </w:t>
            </w:r>
            <w:r w:rsidR="002B6763" w:rsidRPr="00586F6C">
              <w:t>У</w:t>
            </w:r>
            <w:r w:rsidRPr="00586F6C">
              <w:t>достоверение № 20140715094337/</w:t>
            </w:r>
            <w:r w:rsidR="00C012FF" w:rsidRPr="00586F6C">
              <w:t xml:space="preserve"> </w:t>
            </w:r>
            <w:r w:rsidRPr="00586F6C">
              <w:t>15.07.2014 г.; статус на спечелилата фирма от търговски регистър;</w:t>
            </w:r>
          </w:p>
          <w:p w:rsidR="006C63A3" w:rsidRPr="00586F6C" w:rsidRDefault="00600A56">
            <w:pPr>
              <w:jc w:val="both"/>
            </w:pPr>
            <w:r w:rsidRPr="00586F6C">
              <w:t>Техническо предложение за разработване и внедряване на Интегрирана информационна система за финансови пазари, ЗМР и РОФ;</w:t>
            </w:r>
          </w:p>
          <w:p w:rsidR="006C63A3" w:rsidRPr="00586F6C" w:rsidRDefault="00600A56">
            <w:pPr>
              <w:jc w:val="both"/>
            </w:pPr>
            <w:r w:rsidRPr="00586F6C">
              <w:t>Заповед № БНБ-97034/05.08.2014 г.; Протокол № 1 от 30.09.2014 г.; протокол № 2 от 21.10.2014 г. Решение № БНБ-123376/22.10.2014 г. на главния секретар;</w:t>
            </w:r>
          </w:p>
          <w:p w:rsidR="006C63A3" w:rsidRPr="00586F6C" w:rsidRDefault="00600A56">
            <w:pPr>
              <w:jc w:val="both"/>
            </w:pPr>
            <w:r w:rsidRPr="00586F6C">
              <w:t>Документация за участие</w:t>
            </w:r>
          </w:p>
        </w:tc>
        <w:tc>
          <w:tcPr>
            <w:tcW w:w="1607" w:type="dxa"/>
            <w:vAlign w:val="center"/>
          </w:tcPr>
          <w:p w:rsidR="006C63A3" w:rsidRPr="00586F6C" w:rsidRDefault="00600A56">
            <w:pPr>
              <w:jc w:val="center"/>
            </w:pPr>
            <w:r w:rsidRPr="00586F6C">
              <w:t>249</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22.</w:t>
            </w:r>
          </w:p>
        </w:tc>
        <w:tc>
          <w:tcPr>
            <w:tcW w:w="6660" w:type="dxa"/>
            <w:vAlign w:val="center"/>
          </w:tcPr>
          <w:p w:rsidR="006C63A3" w:rsidRPr="00586F6C" w:rsidRDefault="00600A56">
            <w:pPr>
              <w:jc w:val="both"/>
            </w:pPr>
            <w:r w:rsidRPr="00586F6C">
              <w:t xml:space="preserve">Договор № БНБ-103199/27.08.2014 г.; гаранция за изпълнение; Свидетелство за съдимост на Илиан Вълчев; свидетелство за съдимост на Йордан Велчев; свидетелство за съдимост на Борислав Пантев; </w:t>
            </w:r>
            <w:r w:rsidR="00BE7F5A" w:rsidRPr="00586F6C">
              <w:t>У</w:t>
            </w:r>
            <w:r w:rsidRPr="00586F6C">
              <w:t xml:space="preserve">достоверение № МДТ-2600-687(1)/14.08.2014 г.; </w:t>
            </w:r>
            <w:r w:rsidR="00BE7F5A" w:rsidRPr="00586F6C">
              <w:t>У</w:t>
            </w:r>
            <w:r w:rsidRPr="00586F6C">
              <w:t>достоверение № 220201400215663/</w:t>
            </w:r>
            <w:r w:rsidR="00BE7F5A" w:rsidRPr="00586F6C">
              <w:t xml:space="preserve"> </w:t>
            </w:r>
            <w:r w:rsidRPr="00586F6C">
              <w:t xml:space="preserve">18.08.2014 г.; </w:t>
            </w:r>
            <w:r w:rsidR="00BE7F5A" w:rsidRPr="00586F6C">
              <w:t>У</w:t>
            </w:r>
            <w:r w:rsidRPr="00586F6C">
              <w:t>достоверение № 20140715094337/</w:t>
            </w:r>
            <w:r w:rsidR="00BE7F5A" w:rsidRPr="00586F6C">
              <w:t xml:space="preserve"> </w:t>
            </w:r>
            <w:r w:rsidRPr="00586F6C">
              <w:t xml:space="preserve">15.07.2014 </w:t>
            </w:r>
            <w:r w:rsidRPr="00586F6C">
              <w:lastRenderedPageBreak/>
              <w:t>г.; оферта за участие;</w:t>
            </w:r>
          </w:p>
          <w:p w:rsidR="006C63A3" w:rsidRPr="00586F6C" w:rsidRDefault="00600A56">
            <w:pPr>
              <w:jc w:val="both"/>
            </w:pPr>
            <w:r w:rsidRPr="00586F6C">
              <w:t>Заповед № БНБ-93932/25.07.2014 г.; Протокол № 1 от 29.07.2014 г.; Протокол № 2 от 12.08.2014 г.; Решение № БНБ-99644/14.08.2014 г.;</w:t>
            </w:r>
            <w:r w:rsidR="00BE7F5A" w:rsidRPr="00586F6C">
              <w:t xml:space="preserve"> </w:t>
            </w:r>
            <w:r w:rsidRPr="00586F6C">
              <w:t>Документация за участие</w:t>
            </w:r>
          </w:p>
        </w:tc>
        <w:tc>
          <w:tcPr>
            <w:tcW w:w="1607" w:type="dxa"/>
            <w:vAlign w:val="center"/>
          </w:tcPr>
          <w:p w:rsidR="006C63A3" w:rsidRPr="00586F6C" w:rsidRDefault="00600A56">
            <w:pPr>
              <w:jc w:val="center"/>
            </w:pPr>
            <w:r w:rsidRPr="00586F6C">
              <w:lastRenderedPageBreak/>
              <w:t>136</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lastRenderedPageBreak/>
              <w:t>23.</w:t>
            </w:r>
          </w:p>
        </w:tc>
        <w:tc>
          <w:tcPr>
            <w:tcW w:w="6660" w:type="dxa"/>
            <w:vAlign w:val="center"/>
          </w:tcPr>
          <w:p w:rsidR="006C63A3" w:rsidRPr="00586F6C" w:rsidRDefault="00600A56">
            <w:pPr>
              <w:jc w:val="both"/>
            </w:pPr>
            <w:r w:rsidRPr="00586F6C">
              <w:t xml:space="preserve">Договор № БНБ-132143/21.11.2014 г.; гаранция за изпълнение; оферта за участие; Удостоверение № 20140908143948/08.09.2014 г.; Удостоверение № </w:t>
            </w:r>
            <w:r w:rsidR="009870B2" w:rsidRPr="00586F6C">
              <w:t>20140908144114/;</w:t>
            </w:r>
            <w:r w:rsidRPr="00586F6C">
              <w:t xml:space="preserve"> Удостоверение № 20140908144205/</w:t>
            </w:r>
            <w:r w:rsidR="00BE7F5A" w:rsidRPr="00586F6C">
              <w:t xml:space="preserve"> </w:t>
            </w:r>
            <w:r w:rsidRPr="00586F6C">
              <w:t xml:space="preserve">08.09.2014 г.; </w:t>
            </w:r>
            <w:r w:rsidR="00BE7F5A" w:rsidRPr="00586F6C">
              <w:t>У</w:t>
            </w:r>
            <w:r w:rsidRPr="00586F6C">
              <w:t>достоверение № 7224010757/</w:t>
            </w:r>
            <w:r w:rsidR="00BE7F5A" w:rsidRPr="00586F6C">
              <w:t xml:space="preserve"> </w:t>
            </w:r>
            <w:r w:rsidRPr="00586F6C">
              <w:t>04.09.2014 г.; Удостоверение № 22250201400234259/</w:t>
            </w:r>
            <w:r w:rsidR="00BE7F5A" w:rsidRPr="00586F6C">
              <w:t xml:space="preserve"> </w:t>
            </w:r>
            <w:r w:rsidRPr="00586F6C">
              <w:t>08.09.2014 г. писмо № 0104-20639/04.09.2014 г.; Свидетелство за съдимост на Йоанис Сарулидис; Свидетелство за съдимост на Николай Тотов; превод от гръцки от регистъра за съдимост на Гърция; разпечатка от агенция по вписвания;</w:t>
            </w:r>
          </w:p>
          <w:p w:rsidR="006C63A3" w:rsidRPr="00586F6C" w:rsidRDefault="00600A56">
            <w:pPr>
              <w:jc w:val="both"/>
            </w:pPr>
            <w:r w:rsidRPr="00586F6C">
              <w:t>Договор № БНБ-132140/21.11.2014 г.; банкова гаранция за изпълнение; оферта на участника; свидетелство за съдимост на Павел Петров; Удостоверение № 2014030094609/</w:t>
            </w:r>
            <w:r w:rsidR="00BE7F5A" w:rsidRPr="00586F6C">
              <w:t xml:space="preserve"> </w:t>
            </w:r>
            <w:r w:rsidRPr="00586F6C">
              <w:t xml:space="preserve">30.10.2014 г.; </w:t>
            </w:r>
            <w:r w:rsidR="00BE7F5A" w:rsidRPr="00586F6C">
              <w:t>У</w:t>
            </w:r>
            <w:r w:rsidRPr="00586F6C">
              <w:t xml:space="preserve">достоверение № 20141030094705/30.10.2014 г.; </w:t>
            </w:r>
            <w:r w:rsidR="00BE7F5A" w:rsidRPr="00586F6C">
              <w:t>У</w:t>
            </w:r>
            <w:r w:rsidRPr="00586F6C">
              <w:t xml:space="preserve">достоверение № 22250201400284885/29.10.2014 г.; </w:t>
            </w:r>
            <w:r w:rsidR="00BE7F5A" w:rsidRPr="00586F6C">
              <w:t>У</w:t>
            </w:r>
            <w:r w:rsidRPr="00586F6C">
              <w:t>достоверение № 7224011462/31.10.2014 г.; разпечатка от агенция по вписвания;</w:t>
            </w:r>
          </w:p>
          <w:p w:rsidR="006C63A3" w:rsidRPr="00586F6C" w:rsidRDefault="00600A56">
            <w:pPr>
              <w:jc w:val="both"/>
              <w:rPr>
                <w:b/>
                <w:i/>
              </w:rPr>
            </w:pPr>
            <w:r w:rsidRPr="00586F6C">
              <w:t>Заповед № БНБ-93926/25.07.2014 г.; Протокол № 1 от 25.07.4014 г. до 26.09.2014 г.; Протокол № 2 от 15.10.2014 г.; Решение № БНБ-120842/17.10.2014 г. – за класиране; Решение № БНБ-120846/17.10.2014 г. за прекратяване на част от процедурата;</w:t>
            </w:r>
            <w:r w:rsidR="00BE7F5A" w:rsidRPr="00586F6C">
              <w:t xml:space="preserve"> </w:t>
            </w:r>
            <w:r w:rsidRPr="00586F6C">
              <w:t>Документация за участие</w:t>
            </w:r>
          </w:p>
        </w:tc>
        <w:tc>
          <w:tcPr>
            <w:tcW w:w="1607" w:type="dxa"/>
            <w:vAlign w:val="center"/>
          </w:tcPr>
          <w:p w:rsidR="006C63A3" w:rsidRPr="00586F6C" w:rsidRDefault="00600A56">
            <w:pPr>
              <w:jc w:val="center"/>
            </w:pPr>
            <w:r w:rsidRPr="00586F6C">
              <w:t>178</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24.</w:t>
            </w:r>
          </w:p>
        </w:tc>
        <w:tc>
          <w:tcPr>
            <w:tcW w:w="6660" w:type="dxa"/>
            <w:vAlign w:val="center"/>
          </w:tcPr>
          <w:p w:rsidR="006C63A3" w:rsidRPr="00586F6C" w:rsidRDefault="00675D0E">
            <w:pPr>
              <w:jc w:val="both"/>
            </w:pPr>
            <w:r w:rsidRPr="00586F6C">
              <w:t>Д</w:t>
            </w:r>
            <w:r w:rsidR="00600A56" w:rsidRPr="00586F6C">
              <w:t>оговор № 1422/2014 г.</w:t>
            </w:r>
            <w:r w:rsidR="00BE7F5A" w:rsidRPr="00586F6C">
              <w:t>;</w:t>
            </w:r>
            <w:r w:rsidR="00600A56" w:rsidRPr="00586F6C">
              <w:t xml:space="preserve"> № БНБ-63547/30.04.2014 г.; Пълномощно на Ангел Киров от ЕВН България Топлофикация; Пълномощно на Божил Божилов от ЕВН България Топлофикация; Лицензия за пренос на топлинна енергия № Л-010-05/17.10.2000 г.; свидетелство за съдимост на Йорг Золфелнер; Свидетелство за съдимост на Жанет Стойчева; Свидетелство за съдимост на Симо Симов; Декларации по чл. 47; Удостоверение № 20140417113528/</w:t>
            </w:r>
            <w:r w:rsidR="00BE7F5A" w:rsidRPr="00586F6C">
              <w:t xml:space="preserve"> </w:t>
            </w:r>
            <w:r w:rsidR="00600A56" w:rsidRPr="00586F6C">
              <w:t>17.04.2014 г.; общи правила за продажба на топлинна енергия;</w:t>
            </w:r>
          </w:p>
          <w:p w:rsidR="006C63A3" w:rsidRPr="00586F6C" w:rsidRDefault="00600A56">
            <w:pPr>
              <w:jc w:val="both"/>
            </w:pPr>
            <w:r w:rsidRPr="00586F6C">
              <w:t>Становище на АОП;</w:t>
            </w:r>
          </w:p>
          <w:p w:rsidR="006C63A3" w:rsidRPr="00586F6C" w:rsidRDefault="00600A56">
            <w:pPr>
              <w:jc w:val="both"/>
              <w:rPr>
                <w:b/>
                <w:i/>
              </w:rPr>
            </w:pPr>
            <w:r w:rsidRPr="00586F6C">
              <w:t>Решение № БНБ-44737/03.04.2014 г. за откриване на процедура; проект на договор № 1422/2014 г.</w:t>
            </w:r>
          </w:p>
        </w:tc>
        <w:tc>
          <w:tcPr>
            <w:tcW w:w="1607" w:type="dxa"/>
            <w:vAlign w:val="center"/>
          </w:tcPr>
          <w:p w:rsidR="006C63A3" w:rsidRPr="00586F6C" w:rsidRDefault="00600A56">
            <w:pPr>
              <w:jc w:val="center"/>
            </w:pPr>
            <w:r w:rsidRPr="00586F6C">
              <w:t>4</w:t>
            </w:r>
            <w:r w:rsidR="00D2024A" w:rsidRPr="00586F6C">
              <w:t>9</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25.</w:t>
            </w:r>
          </w:p>
        </w:tc>
        <w:tc>
          <w:tcPr>
            <w:tcW w:w="6660" w:type="dxa"/>
            <w:vAlign w:val="center"/>
          </w:tcPr>
          <w:p w:rsidR="006C63A3" w:rsidRPr="00586F6C" w:rsidRDefault="00675D0E">
            <w:pPr>
              <w:jc w:val="both"/>
              <w:rPr>
                <w:i/>
              </w:rPr>
            </w:pPr>
            <w:r w:rsidRPr="00586F6C">
              <w:t>Д</w:t>
            </w:r>
            <w:r w:rsidR="00600A56" w:rsidRPr="00586F6C">
              <w:t>оговор № БНБ-136278/04.12.2014 г.; Документация към договора; Становище от АОП; Заповед № БНБ-125899/30.10.2014 г.; Протокол от 31.10.2014 г.; Доклад от 19.11.2014 г.; Решение № БНБ-132021.20.11.2014 г.;</w:t>
            </w:r>
            <w:r w:rsidR="004E6EFF" w:rsidRPr="00586F6C">
              <w:t xml:space="preserve"> </w:t>
            </w:r>
            <w:r w:rsidR="00600A56" w:rsidRPr="00586F6C">
              <w:t xml:space="preserve">Покана за участие в процедура на договаряне № БНБ-109320/23.09.2014 г.; Решение за откриване на процедура </w:t>
            </w:r>
            <w:r w:rsidR="00BE7F5A" w:rsidRPr="00586F6C">
              <w:br/>
            </w:r>
            <w:r w:rsidR="00600A56" w:rsidRPr="00586F6C">
              <w:t>№ БНБ-109318/23.09.2014 г.; други документи към поканата</w:t>
            </w:r>
          </w:p>
        </w:tc>
        <w:tc>
          <w:tcPr>
            <w:tcW w:w="1607" w:type="dxa"/>
            <w:vAlign w:val="center"/>
          </w:tcPr>
          <w:p w:rsidR="006C63A3" w:rsidRPr="00586F6C" w:rsidRDefault="00600A56">
            <w:pPr>
              <w:jc w:val="center"/>
            </w:pPr>
            <w:r w:rsidRPr="00586F6C">
              <w:t>38</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26.</w:t>
            </w:r>
          </w:p>
        </w:tc>
        <w:tc>
          <w:tcPr>
            <w:tcW w:w="6660" w:type="dxa"/>
            <w:vAlign w:val="center"/>
          </w:tcPr>
          <w:p w:rsidR="006C63A3" w:rsidRPr="00586F6C" w:rsidRDefault="00600A56">
            <w:pPr>
              <w:jc w:val="both"/>
            </w:pPr>
            <w:r w:rsidRPr="00586F6C">
              <w:t xml:space="preserve">Договор № БНБ-132618/24.11.2014 г.; Писмо от Дирекция </w:t>
            </w:r>
            <w:r w:rsidRPr="00586F6C">
              <w:lastRenderedPageBreak/>
              <w:t>„Обществени поръчки“ до Дирекция „Правна“ № БНБ-71960/30.05.2014 г.; Писмо от Дирекция „Правна“ до Дирекция „Обществени поръчки“ № БНБ-72661/03.06.2014 г. със съгласувано към него – Решение за откриване; Решение на УС № 6 от 26.01.2012 г.; Искане за възлагане на обществена поръчка № БНБ-67138/17.04.2014 г.; справка за предвидените средства</w:t>
            </w:r>
          </w:p>
        </w:tc>
        <w:tc>
          <w:tcPr>
            <w:tcW w:w="1607" w:type="dxa"/>
            <w:vAlign w:val="center"/>
          </w:tcPr>
          <w:p w:rsidR="006C63A3" w:rsidRPr="00586F6C" w:rsidRDefault="00600A56">
            <w:pPr>
              <w:jc w:val="center"/>
            </w:pPr>
            <w:r w:rsidRPr="00586F6C">
              <w:lastRenderedPageBreak/>
              <w:t>31</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lastRenderedPageBreak/>
              <w:t>27.</w:t>
            </w:r>
          </w:p>
        </w:tc>
        <w:tc>
          <w:tcPr>
            <w:tcW w:w="6660" w:type="dxa"/>
            <w:vAlign w:val="center"/>
          </w:tcPr>
          <w:p w:rsidR="006C63A3" w:rsidRPr="00586F6C" w:rsidRDefault="00600A56">
            <w:pPr>
              <w:jc w:val="both"/>
            </w:pPr>
            <w:r w:rsidRPr="00586F6C">
              <w:t>Договор № БНБ-106450/10.09.2014 г.; Писмо от Дирекция „Обществени поръчки“ до Дирекция „Правна“ № БНБ-99864/14.08.2014 г.; Писмо от Дирекция „Правна“ до Дирекция „Обществени поръчки“ № БНБ-100169/15.08.2014 г. със съгласувано към него – Решение за откриване;</w:t>
            </w:r>
          </w:p>
          <w:p w:rsidR="006C63A3" w:rsidRPr="00586F6C" w:rsidRDefault="00600A56">
            <w:pPr>
              <w:jc w:val="both"/>
              <w:rPr>
                <w:i/>
              </w:rPr>
            </w:pPr>
            <w:r w:rsidRPr="00586F6C">
              <w:t>Решение на УС № 100 от 31.07.2014 г.; Искане за възлагане на обществена поръчка № БНБ-95831/30.07.2014 г.; справка за предвидените средства; писмо от АОП до БНБ</w:t>
            </w:r>
            <w:r w:rsidR="008B7B06" w:rsidRPr="00586F6C">
              <w:t>,</w:t>
            </w:r>
            <w:r w:rsidRPr="00586F6C">
              <w:t xml:space="preserve"> вх. № БНБ-94629/28.07.2014 г.</w:t>
            </w:r>
          </w:p>
        </w:tc>
        <w:tc>
          <w:tcPr>
            <w:tcW w:w="1607" w:type="dxa"/>
            <w:vAlign w:val="center"/>
          </w:tcPr>
          <w:p w:rsidR="006C63A3" w:rsidRPr="00586F6C" w:rsidRDefault="00600A56">
            <w:pPr>
              <w:jc w:val="center"/>
            </w:pPr>
            <w:r w:rsidRPr="00586F6C">
              <w:t>36</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28.</w:t>
            </w:r>
          </w:p>
        </w:tc>
        <w:tc>
          <w:tcPr>
            <w:tcW w:w="6660" w:type="dxa"/>
            <w:vAlign w:val="center"/>
          </w:tcPr>
          <w:p w:rsidR="006C63A3" w:rsidRPr="00586F6C" w:rsidRDefault="00600A56">
            <w:pPr>
              <w:jc w:val="both"/>
            </w:pPr>
            <w:r w:rsidRPr="00586F6C">
              <w:t>Обобщената информация по чл. 44, ал. 10 от ЗОП</w:t>
            </w:r>
          </w:p>
        </w:tc>
        <w:tc>
          <w:tcPr>
            <w:tcW w:w="1607" w:type="dxa"/>
            <w:vAlign w:val="center"/>
          </w:tcPr>
          <w:p w:rsidR="006C63A3" w:rsidRPr="00586F6C" w:rsidRDefault="00600A56">
            <w:pPr>
              <w:jc w:val="center"/>
            </w:pPr>
            <w:r w:rsidRPr="00586F6C">
              <w:t>2</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29.</w:t>
            </w:r>
          </w:p>
        </w:tc>
        <w:tc>
          <w:tcPr>
            <w:tcW w:w="6660" w:type="dxa"/>
            <w:vAlign w:val="center"/>
          </w:tcPr>
          <w:p w:rsidR="006C63A3" w:rsidRPr="00586F6C" w:rsidRDefault="004F68A1">
            <w:pPr>
              <w:pStyle w:val="FootnoteText"/>
              <w:jc w:val="both"/>
              <w:rPr>
                <w:sz w:val="24"/>
                <w:szCs w:val="24"/>
              </w:rPr>
            </w:pPr>
            <w:r w:rsidRPr="00586F6C">
              <w:rPr>
                <w:sz w:val="24"/>
                <w:szCs w:val="24"/>
              </w:rPr>
              <w:t xml:space="preserve">- </w:t>
            </w:r>
            <w:r w:rsidR="00600A56" w:rsidRPr="00586F6C">
              <w:rPr>
                <w:sz w:val="24"/>
                <w:szCs w:val="24"/>
              </w:rPr>
              <w:t>Договор за абонаментно поддържане на асансьорни уредби и съоръжения - № БНБ 112248/02.10.2014 г.;</w:t>
            </w:r>
            <w:r w:rsidR="008B7B06" w:rsidRPr="00586F6C">
              <w:rPr>
                <w:sz w:val="24"/>
                <w:szCs w:val="24"/>
              </w:rPr>
              <w:t xml:space="preserve"> </w:t>
            </w:r>
            <w:r w:rsidR="00600A56" w:rsidRPr="00586F6C">
              <w:rPr>
                <w:sz w:val="24"/>
                <w:szCs w:val="24"/>
              </w:rPr>
              <w:t xml:space="preserve">декларация по чл. 47, ал. 5, т. 1 и т. 2 от ЗОП; Протокол от заседанието на комисията; Заповед № БНБ -96982/04.08.2014 </w:t>
            </w:r>
            <w:r w:rsidR="008B7B06" w:rsidRPr="00586F6C">
              <w:rPr>
                <w:sz w:val="24"/>
                <w:szCs w:val="24"/>
              </w:rPr>
              <w:t>г</w:t>
            </w:r>
            <w:r w:rsidR="00600A56" w:rsidRPr="00586F6C">
              <w:rPr>
                <w:sz w:val="24"/>
                <w:szCs w:val="24"/>
              </w:rPr>
              <w:t>. за определяне на комисията; Публичната покана за избор на изпълн</w:t>
            </w:r>
            <w:r w:rsidR="004E6EFF" w:rsidRPr="00586F6C">
              <w:rPr>
                <w:sz w:val="24"/>
                <w:szCs w:val="24"/>
              </w:rPr>
              <w:t>и</w:t>
            </w:r>
            <w:r w:rsidR="00600A56" w:rsidRPr="00586F6C">
              <w:rPr>
                <w:sz w:val="24"/>
                <w:szCs w:val="24"/>
              </w:rPr>
              <w:t>тел за сервизно абонаментно поддържане на асансьорни уредби и съоръжения в сградите на БНБ в град София и страната- с четири обособени позиции.</w:t>
            </w:r>
          </w:p>
          <w:p w:rsidR="006C63A3" w:rsidRPr="00586F6C" w:rsidRDefault="00600A56">
            <w:pPr>
              <w:pStyle w:val="FootnoteText"/>
              <w:jc w:val="both"/>
              <w:rPr>
                <w:sz w:val="24"/>
                <w:szCs w:val="24"/>
              </w:rPr>
            </w:pPr>
            <w:r w:rsidRPr="00586F6C">
              <w:rPr>
                <w:sz w:val="24"/>
                <w:szCs w:val="24"/>
              </w:rPr>
              <w:t xml:space="preserve">- Договор за доставки и дейности за радиационен контрол и дистанционно наблюдение в обекти на БНБ - № БНБ 106097/09.09.2014 г. ; декларация по чл. 47, ал. 5, т. 1  и т. 2  от ЗОП; Протокол от заседанието на комисията; Заповед </w:t>
            </w:r>
            <w:r w:rsidR="008B7B06" w:rsidRPr="00586F6C">
              <w:rPr>
                <w:sz w:val="24"/>
                <w:szCs w:val="24"/>
              </w:rPr>
              <w:br/>
            </w:r>
            <w:r w:rsidRPr="00586F6C">
              <w:rPr>
                <w:sz w:val="24"/>
                <w:szCs w:val="24"/>
              </w:rPr>
              <w:t>№ БНБ-100401/18.08.2014</w:t>
            </w:r>
            <w:r w:rsidR="008B7B06" w:rsidRPr="00586F6C">
              <w:rPr>
                <w:sz w:val="24"/>
                <w:szCs w:val="24"/>
              </w:rPr>
              <w:t xml:space="preserve"> </w:t>
            </w:r>
            <w:r w:rsidRPr="00586F6C">
              <w:rPr>
                <w:sz w:val="24"/>
                <w:szCs w:val="24"/>
              </w:rPr>
              <w:t>г. за определяне на комисията; Публичната покана за избор на изпълн</w:t>
            </w:r>
            <w:r w:rsidR="008B7B06" w:rsidRPr="00586F6C">
              <w:rPr>
                <w:sz w:val="24"/>
                <w:szCs w:val="24"/>
              </w:rPr>
              <w:t>и</w:t>
            </w:r>
            <w:r w:rsidRPr="00586F6C">
              <w:rPr>
                <w:sz w:val="24"/>
                <w:szCs w:val="24"/>
              </w:rPr>
              <w:t>тел за доставки и дейности за радиационен контрол и дистанционно наблюдение на обекти на БНБ.</w:t>
            </w:r>
          </w:p>
          <w:p w:rsidR="006C63A3" w:rsidRPr="00586F6C" w:rsidRDefault="00600A56">
            <w:pPr>
              <w:pStyle w:val="FootnoteText"/>
              <w:jc w:val="both"/>
              <w:rPr>
                <w:sz w:val="24"/>
                <w:szCs w:val="24"/>
              </w:rPr>
            </w:pPr>
            <w:r w:rsidRPr="00586F6C">
              <w:rPr>
                <w:sz w:val="24"/>
                <w:szCs w:val="24"/>
              </w:rPr>
              <w:t>- Договор № БНБ 128235/06.11.2014 г. ; Договор № БНБ 128232/06.11.2014 г.; Договор № БНБ 128746/07.11.2014 г.</w:t>
            </w:r>
          </w:p>
          <w:p w:rsidR="006C63A3" w:rsidRPr="00586F6C" w:rsidRDefault="008B7B06">
            <w:pPr>
              <w:pStyle w:val="FootnoteText"/>
              <w:jc w:val="both"/>
              <w:rPr>
                <w:sz w:val="24"/>
                <w:szCs w:val="24"/>
              </w:rPr>
            </w:pPr>
            <w:r w:rsidRPr="00586F6C">
              <w:rPr>
                <w:sz w:val="24"/>
                <w:szCs w:val="24"/>
              </w:rPr>
              <w:t xml:space="preserve">- </w:t>
            </w:r>
            <w:r w:rsidR="00600A56" w:rsidRPr="00586F6C">
              <w:rPr>
                <w:sz w:val="24"/>
                <w:szCs w:val="24"/>
              </w:rPr>
              <w:t>Договор № БНБ 129102/10.11.2014 г.; Протокол от заседанието на комисията; Заповед № БНБ -108261/17.09.2014г. за определяне на комисията; Публичната покана за избор на изпълн</w:t>
            </w:r>
            <w:r w:rsidR="004E6EFF" w:rsidRPr="00586F6C">
              <w:rPr>
                <w:sz w:val="24"/>
                <w:szCs w:val="24"/>
              </w:rPr>
              <w:t>и</w:t>
            </w:r>
            <w:r w:rsidR="00600A56" w:rsidRPr="00586F6C">
              <w:rPr>
                <w:sz w:val="24"/>
                <w:szCs w:val="24"/>
              </w:rPr>
              <w:t>тел за доставка на работно облекло, униформено облекло, обувки и лични предпазни средства, в т.ч. специално работно облекло за служителите на БНБ по 4 обособени позиции.</w:t>
            </w:r>
          </w:p>
          <w:p w:rsidR="006C63A3" w:rsidRPr="00586F6C" w:rsidRDefault="00600A56">
            <w:pPr>
              <w:pStyle w:val="FootnoteText"/>
              <w:jc w:val="both"/>
              <w:rPr>
                <w:sz w:val="24"/>
                <w:szCs w:val="24"/>
              </w:rPr>
            </w:pPr>
            <w:r w:rsidRPr="00586F6C">
              <w:rPr>
                <w:sz w:val="24"/>
                <w:szCs w:val="24"/>
              </w:rPr>
              <w:t>- Договор № БНБ 40 938/24.03.2014 г.; Протокол от заседанието на комисията; Заповед № БНБ – 34824 /28.02.2014 г.; Публичната покана за избор на изпълн</w:t>
            </w:r>
            <w:r w:rsidR="008B7B06" w:rsidRPr="00586F6C">
              <w:rPr>
                <w:sz w:val="24"/>
                <w:szCs w:val="24"/>
              </w:rPr>
              <w:t>и</w:t>
            </w:r>
            <w:r w:rsidRPr="00586F6C">
              <w:rPr>
                <w:sz w:val="24"/>
                <w:szCs w:val="24"/>
              </w:rPr>
              <w:t xml:space="preserve">тел за независимо международно сертифицирано дружество, </w:t>
            </w:r>
            <w:r w:rsidRPr="00586F6C">
              <w:rPr>
                <w:sz w:val="24"/>
                <w:szCs w:val="24"/>
              </w:rPr>
              <w:lastRenderedPageBreak/>
              <w:t>оправомощено да извършва стоков контрол и лабораторен анализ на монети и банкноти на територията на Р</w:t>
            </w:r>
            <w:r w:rsidR="008B7B06" w:rsidRPr="00586F6C">
              <w:rPr>
                <w:sz w:val="24"/>
                <w:szCs w:val="24"/>
              </w:rPr>
              <w:t>.</w:t>
            </w:r>
            <w:r w:rsidRPr="00586F6C">
              <w:rPr>
                <w:sz w:val="24"/>
                <w:szCs w:val="24"/>
              </w:rPr>
              <w:t xml:space="preserve"> България.</w:t>
            </w:r>
          </w:p>
          <w:p w:rsidR="006C63A3" w:rsidRPr="00586F6C" w:rsidRDefault="00600A56">
            <w:pPr>
              <w:jc w:val="both"/>
            </w:pPr>
            <w:r w:rsidRPr="00586F6C">
              <w:t>- Договор № БНБ 121842/20.10.2014 г.; Договор № БНБ 114929/09.10.2014 г; Протокол от заседанието на комисията; Заповед № БНБ – 102720 /26.08.2014 г.; Публичната покана за избор на изпълн</w:t>
            </w:r>
            <w:r w:rsidR="008B7B06" w:rsidRPr="00586F6C">
              <w:t>и</w:t>
            </w:r>
            <w:r w:rsidRPr="00586F6C">
              <w:t>тел за провеждане на медицински прегледи и изследвания на работещите в БНБ по две обособени позиции</w:t>
            </w:r>
          </w:p>
        </w:tc>
        <w:tc>
          <w:tcPr>
            <w:tcW w:w="1607" w:type="dxa"/>
            <w:vAlign w:val="center"/>
          </w:tcPr>
          <w:p w:rsidR="006C63A3" w:rsidRPr="00586F6C" w:rsidRDefault="00600A56">
            <w:pPr>
              <w:jc w:val="center"/>
            </w:pPr>
            <w:r w:rsidRPr="00586F6C">
              <w:lastRenderedPageBreak/>
              <w:t>152</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lastRenderedPageBreak/>
              <w:t>30.</w:t>
            </w:r>
          </w:p>
        </w:tc>
        <w:tc>
          <w:tcPr>
            <w:tcW w:w="6660" w:type="dxa"/>
            <w:vAlign w:val="center"/>
          </w:tcPr>
          <w:p w:rsidR="006C63A3" w:rsidRPr="00586F6C" w:rsidRDefault="00600A56">
            <w:pPr>
              <w:pStyle w:val="FootnoteText"/>
              <w:jc w:val="both"/>
              <w:rPr>
                <w:sz w:val="24"/>
                <w:szCs w:val="24"/>
              </w:rPr>
            </w:pPr>
            <w:r w:rsidRPr="00586F6C">
              <w:rPr>
                <w:sz w:val="24"/>
                <w:szCs w:val="24"/>
              </w:rPr>
              <w:t>- Договор № БНБ 95580/01.08.2014 г; Публична покана за възлагане на обществена поръчка « Профилактика и сервизна под</w:t>
            </w:r>
            <w:r w:rsidR="004E6EFF" w:rsidRPr="00586F6C">
              <w:rPr>
                <w:sz w:val="24"/>
                <w:szCs w:val="24"/>
              </w:rPr>
              <w:t>д</w:t>
            </w:r>
            <w:r w:rsidRPr="00586F6C">
              <w:rPr>
                <w:sz w:val="24"/>
                <w:szCs w:val="24"/>
              </w:rPr>
              <w:t>ръжка на вентилационна и климатични инсталации и съоръжения и експлоатация, с изтекъл гаранционен срок, в сгради на БНБ в гр. София и страната с приложена документация; Писмо за съгласуване на договор; Искане за възлагане на обществена поръчка; Справка за предвидени средства в бюджета;</w:t>
            </w:r>
          </w:p>
          <w:p w:rsidR="006C63A3" w:rsidRPr="00586F6C" w:rsidRDefault="00600A56">
            <w:pPr>
              <w:pStyle w:val="FootnoteText"/>
              <w:jc w:val="both"/>
              <w:rPr>
                <w:sz w:val="24"/>
                <w:szCs w:val="24"/>
              </w:rPr>
            </w:pPr>
            <w:r w:rsidRPr="00586F6C">
              <w:rPr>
                <w:sz w:val="24"/>
                <w:szCs w:val="24"/>
              </w:rPr>
              <w:t>- Договор № БНБ 55822/16.04.2014 г.; Публична покана за доставка на резервни части на банкнотообработващи системи BPS 1040 BS.; Писмо за съгласуване на договор; Искане за възлагане на обществена поръчка; Справка за предвидени средства в бюджета;</w:t>
            </w:r>
          </w:p>
        </w:tc>
        <w:tc>
          <w:tcPr>
            <w:tcW w:w="1607" w:type="dxa"/>
            <w:vAlign w:val="center"/>
          </w:tcPr>
          <w:p w:rsidR="006C63A3" w:rsidRPr="00586F6C" w:rsidRDefault="006C63A3">
            <w:pPr>
              <w:jc w:val="center"/>
            </w:pPr>
          </w:p>
          <w:p w:rsidR="00600A56" w:rsidRPr="00586F6C" w:rsidRDefault="00600A56" w:rsidP="004E6EFF">
            <w:pPr>
              <w:ind w:firstLine="709"/>
              <w:jc w:val="center"/>
            </w:pPr>
          </w:p>
          <w:p w:rsidR="00600A56" w:rsidRPr="00586F6C" w:rsidRDefault="00600A56" w:rsidP="004E6EFF">
            <w:pPr>
              <w:ind w:firstLine="709"/>
              <w:jc w:val="center"/>
            </w:pPr>
          </w:p>
          <w:p w:rsidR="00600A56" w:rsidRPr="00586F6C" w:rsidRDefault="00600A56" w:rsidP="004E6EFF">
            <w:pPr>
              <w:ind w:firstLine="709"/>
              <w:jc w:val="center"/>
            </w:pPr>
          </w:p>
          <w:p w:rsidR="00600A56" w:rsidRPr="00586F6C" w:rsidRDefault="00600A56" w:rsidP="004E6EFF">
            <w:pPr>
              <w:ind w:firstLine="709"/>
              <w:jc w:val="center"/>
            </w:pPr>
          </w:p>
          <w:p w:rsidR="00600A56" w:rsidRPr="00586F6C" w:rsidRDefault="00600A56" w:rsidP="004E6EFF">
            <w:pPr>
              <w:ind w:firstLine="709"/>
              <w:jc w:val="center"/>
            </w:pPr>
          </w:p>
          <w:p w:rsidR="00600A56" w:rsidRPr="00586F6C" w:rsidRDefault="00600A56" w:rsidP="004E6EFF">
            <w:pPr>
              <w:ind w:firstLine="709"/>
              <w:jc w:val="center"/>
            </w:pPr>
          </w:p>
          <w:p w:rsidR="00DE1EE2" w:rsidRPr="00586F6C" w:rsidRDefault="00DE1EE2">
            <w:pPr>
              <w:ind w:firstLine="709"/>
              <w:jc w:val="center"/>
            </w:pPr>
          </w:p>
          <w:p w:rsidR="006C63A3" w:rsidRPr="00586F6C" w:rsidRDefault="006C63A3">
            <w:pPr>
              <w:jc w:val="center"/>
            </w:pPr>
          </w:p>
          <w:p w:rsidR="00600A56" w:rsidRPr="00586F6C" w:rsidRDefault="00600A56" w:rsidP="004E6EFF">
            <w:pPr>
              <w:ind w:firstLine="709"/>
              <w:jc w:val="center"/>
              <w:rPr>
                <w:u w:val="single"/>
              </w:rPr>
            </w:pPr>
          </w:p>
          <w:p w:rsidR="006C63A3" w:rsidRPr="00586F6C" w:rsidRDefault="004A382E">
            <w:pPr>
              <w:jc w:val="center"/>
            </w:pPr>
            <w:r w:rsidRPr="00586F6C">
              <w:t>98</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31.</w:t>
            </w:r>
          </w:p>
        </w:tc>
        <w:tc>
          <w:tcPr>
            <w:tcW w:w="6660" w:type="dxa"/>
            <w:vAlign w:val="center"/>
          </w:tcPr>
          <w:p w:rsidR="006C63A3" w:rsidRPr="00586F6C" w:rsidRDefault="00600A56">
            <w:pPr>
              <w:pStyle w:val="FootnoteText"/>
              <w:jc w:val="both"/>
              <w:rPr>
                <w:sz w:val="24"/>
                <w:szCs w:val="24"/>
              </w:rPr>
            </w:pPr>
            <w:r w:rsidRPr="00586F6C">
              <w:rPr>
                <w:sz w:val="24"/>
                <w:szCs w:val="24"/>
              </w:rPr>
              <w:t>Справки за предвидените средства в бюджета на БНБ за изпълнение на поръчката</w:t>
            </w:r>
          </w:p>
        </w:tc>
        <w:tc>
          <w:tcPr>
            <w:tcW w:w="1607" w:type="dxa"/>
            <w:vAlign w:val="center"/>
          </w:tcPr>
          <w:p w:rsidR="006C63A3" w:rsidRPr="00586F6C" w:rsidRDefault="00600A56">
            <w:pPr>
              <w:jc w:val="center"/>
            </w:pPr>
            <w:r w:rsidRPr="00586F6C">
              <w:t>10</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32.</w:t>
            </w:r>
          </w:p>
        </w:tc>
        <w:tc>
          <w:tcPr>
            <w:tcW w:w="6660" w:type="dxa"/>
            <w:vAlign w:val="center"/>
          </w:tcPr>
          <w:p w:rsidR="006C63A3" w:rsidRPr="00586F6C" w:rsidRDefault="00002600">
            <w:pPr>
              <w:pStyle w:val="FootnoteText"/>
              <w:jc w:val="both"/>
              <w:rPr>
                <w:sz w:val="24"/>
                <w:szCs w:val="24"/>
              </w:rPr>
            </w:pPr>
            <w:r w:rsidRPr="00586F6C">
              <w:rPr>
                <w:sz w:val="24"/>
                <w:szCs w:val="24"/>
              </w:rPr>
              <w:t>П</w:t>
            </w:r>
            <w:r w:rsidR="00600A56" w:rsidRPr="00586F6C">
              <w:rPr>
                <w:sz w:val="24"/>
                <w:szCs w:val="24"/>
              </w:rPr>
              <w:t>исмо № БНБ-57805/19.06.2015 г.</w:t>
            </w:r>
          </w:p>
        </w:tc>
        <w:tc>
          <w:tcPr>
            <w:tcW w:w="1607" w:type="dxa"/>
            <w:vAlign w:val="center"/>
          </w:tcPr>
          <w:p w:rsidR="006C63A3" w:rsidRPr="00586F6C" w:rsidRDefault="00600A56">
            <w:pPr>
              <w:jc w:val="center"/>
            </w:pPr>
            <w:r w:rsidRPr="00586F6C">
              <w:t>4</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33.</w:t>
            </w:r>
          </w:p>
        </w:tc>
        <w:tc>
          <w:tcPr>
            <w:tcW w:w="6660" w:type="dxa"/>
            <w:vAlign w:val="center"/>
          </w:tcPr>
          <w:p w:rsidR="006C63A3" w:rsidRPr="00586F6C" w:rsidRDefault="00002600">
            <w:pPr>
              <w:pStyle w:val="FootnoteText"/>
              <w:jc w:val="both"/>
              <w:rPr>
                <w:sz w:val="24"/>
                <w:szCs w:val="24"/>
              </w:rPr>
            </w:pPr>
            <w:r w:rsidRPr="00586F6C">
              <w:rPr>
                <w:sz w:val="24"/>
                <w:szCs w:val="24"/>
              </w:rPr>
              <w:t>К</w:t>
            </w:r>
            <w:r w:rsidR="00600A56" w:rsidRPr="00586F6C">
              <w:rPr>
                <w:sz w:val="24"/>
                <w:szCs w:val="24"/>
              </w:rPr>
              <w:t xml:space="preserve">онстативен протокол за непроведена поръчка РД-И-2.33-2-1/22.06.2015 г., </w:t>
            </w:r>
            <w:r w:rsidR="008B7B06" w:rsidRPr="00586F6C">
              <w:rPr>
                <w:sz w:val="24"/>
                <w:szCs w:val="24"/>
              </w:rPr>
              <w:t>С</w:t>
            </w:r>
            <w:r w:rsidR="00600A56" w:rsidRPr="00586F6C">
              <w:rPr>
                <w:sz w:val="24"/>
                <w:szCs w:val="24"/>
              </w:rPr>
              <w:t xml:space="preserve">правка № БНБ-56120 (1)/15.06.2015 г. за извършените разходи за </w:t>
            </w:r>
            <w:r w:rsidR="008B7B06" w:rsidRPr="00586F6C">
              <w:rPr>
                <w:sz w:val="24"/>
                <w:szCs w:val="24"/>
              </w:rPr>
              <w:t>G</w:t>
            </w:r>
            <w:r w:rsidR="00600A56" w:rsidRPr="00586F6C">
              <w:rPr>
                <w:sz w:val="24"/>
                <w:szCs w:val="24"/>
              </w:rPr>
              <w:t>SМ и договор за GSM № РД09-0003/05.03.2013 г.</w:t>
            </w:r>
          </w:p>
        </w:tc>
        <w:tc>
          <w:tcPr>
            <w:tcW w:w="1607" w:type="dxa"/>
            <w:vAlign w:val="center"/>
          </w:tcPr>
          <w:p w:rsidR="006C63A3" w:rsidRPr="00586F6C" w:rsidRDefault="00600A56">
            <w:pPr>
              <w:jc w:val="center"/>
            </w:pPr>
            <w:r w:rsidRPr="00586F6C">
              <w:t>8</w:t>
            </w:r>
          </w:p>
          <w:p w:rsidR="00600A56" w:rsidRPr="00586F6C" w:rsidRDefault="00600A56" w:rsidP="004E6EFF">
            <w:pPr>
              <w:ind w:firstLine="709"/>
              <w:jc w:val="center"/>
            </w:pP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34.</w:t>
            </w:r>
          </w:p>
        </w:tc>
        <w:tc>
          <w:tcPr>
            <w:tcW w:w="6660" w:type="dxa"/>
            <w:vAlign w:val="center"/>
          </w:tcPr>
          <w:p w:rsidR="006C63A3" w:rsidRPr="00586F6C" w:rsidRDefault="00002600">
            <w:pPr>
              <w:pStyle w:val="FootnoteText"/>
              <w:jc w:val="both"/>
              <w:rPr>
                <w:sz w:val="24"/>
                <w:szCs w:val="24"/>
              </w:rPr>
            </w:pPr>
            <w:r w:rsidRPr="00586F6C">
              <w:rPr>
                <w:sz w:val="24"/>
                <w:szCs w:val="24"/>
              </w:rPr>
              <w:t>К</w:t>
            </w:r>
            <w:r w:rsidR="00600A56" w:rsidRPr="00586F6C">
              <w:rPr>
                <w:sz w:val="24"/>
                <w:szCs w:val="24"/>
              </w:rPr>
              <w:t xml:space="preserve">онстативен протокол РД-И-2.33.-2-2/22.06.2015 г., </w:t>
            </w:r>
            <w:r w:rsidR="008B7B06" w:rsidRPr="00586F6C">
              <w:rPr>
                <w:sz w:val="24"/>
                <w:szCs w:val="24"/>
              </w:rPr>
              <w:t>С</w:t>
            </w:r>
            <w:r w:rsidR="00600A56" w:rsidRPr="00586F6C">
              <w:rPr>
                <w:sz w:val="24"/>
                <w:szCs w:val="24"/>
              </w:rPr>
              <w:t>правка № БНБ-56120 (2)/15.06.2015 г. за извършените разходи за ремонт на автомобили и рамково споразумение за стратегическо партньорство с 21 договора</w:t>
            </w:r>
          </w:p>
        </w:tc>
        <w:tc>
          <w:tcPr>
            <w:tcW w:w="1607" w:type="dxa"/>
            <w:vAlign w:val="center"/>
          </w:tcPr>
          <w:p w:rsidR="006C63A3" w:rsidRPr="00586F6C" w:rsidRDefault="00600A56">
            <w:pPr>
              <w:jc w:val="center"/>
            </w:pPr>
            <w:r w:rsidRPr="00586F6C">
              <w:t>156</w:t>
            </w:r>
          </w:p>
        </w:tc>
      </w:tr>
      <w:tr w:rsidR="00600A56" w:rsidRPr="00586F6C" w:rsidTr="003E5191">
        <w:trPr>
          <w:jc w:val="center"/>
        </w:trPr>
        <w:tc>
          <w:tcPr>
            <w:tcW w:w="1368" w:type="dxa"/>
            <w:vAlign w:val="center"/>
          </w:tcPr>
          <w:p w:rsidR="006C63A3" w:rsidRPr="00586F6C" w:rsidRDefault="00600A56">
            <w:pPr>
              <w:jc w:val="center"/>
              <w:rPr>
                <w:bCs/>
              </w:rPr>
            </w:pPr>
            <w:r w:rsidRPr="00586F6C">
              <w:rPr>
                <w:bCs/>
              </w:rPr>
              <w:t>35.</w:t>
            </w:r>
          </w:p>
        </w:tc>
        <w:tc>
          <w:tcPr>
            <w:tcW w:w="6660" w:type="dxa"/>
            <w:vAlign w:val="center"/>
          </w:tcPr>
          <w:p w:rsidR="006C63A3" w:rsidRPr="00586F6C" w:rsidRDefault="00002600">
            <w:pPr>
              <w:pStyle w:val="FootnoteText"/>
              <w:jc w:val="both"/>
              <w:rPr>
                <w:sz w:val="24"/>
                <w:szCs w:val="24"/>
              </w:rPr>
            </w:pPr>
            <w:r w:rsidRPr="00586F6C">
              <w:rPr>
                <w:sz w:val="24"/>
                <w:szCs w:val="24"/>
              </w:rPr>
              <w:t>К</w:t>
            </w:r>
            <w:r w:rsidR="00600A56" w:rsidRPr="00586F6C">
              <w:rPr>
                <w:sz w:val="24"/>
                <w:szCs w:val="24"/>
              </w:rPr>
              <w:t xml:space="preserve">онстативен протокол РД-И-2.33-2-3/22.06.2015 г., </w:t>
            </w:r>
            <w:r w:rsidR="008B7B06" w:rsidRPr="00586F6C">
              <w:rPr>
                <w:sz w:val="24"/>
                <w:szCs w:val="24"/>
              </w:rPr>
              <w:t>С</w:t>
            </w:r>
            <w:r w:rsidR="00600A56" w:rsidRPr="00586F6C">
              <w:rPr>
                <w:sz w:val="24"/>
                <w:szCs w:val="24"/>
              </w:rPr>
              <w:t>правка № БНБ-56120 (3)/15.06.2015 г. за извършените разходи за гориво и договор между БНБ и ОМВ и № РД09-0079/05.08.2004 г. и договор между БНБ и Петрол № РД08-0036/26.11.2004 г.</w:t>
            </w:r>
          </w:p>
        </w:tc>
        <w:tc>
          <w:tcPr>
            <w:tcW w:w="1607" w:type="dxa"/>
            <w:vAlign w:val="center"/>
          </w:tcPr>
          <w:p w:rsidR="006C63A3" w:rsidRPr="00586F6C" w:rsidRDefault="00600A56">
            <w:pPr>
              <w:jc w:val="center"/>
            </w:pPr>
            <w:r w:rsidRPr="00586F6C">
              <w:t>17</w:t>
            </w:r>
          </w:p>
        </w:tc>
      </w:tr>
    </w:tbl>
    <w:p w:rsidR="00600A56" w:rsidRPr="00586F6C" w:rsidRDefault="00600A56" w:rsidP="00935C3F">
      <w:pPr>
        <w:ind w:firstLine="709"/>
        <w:jc w:val="center"/>
        <w:rPr>
          <w:bCs/>
          <w:iCs/>
        </w:rPr>
      </w:pPr>
      <w:r w:rsidRPr="00586F6C">
        <w:rPr>
          <w:b/>
        </w:rPr>
        <w:br w:type="page"/>
      </w:r>
      <w:r w:rsidR="00317888" w:rsidRPr="00586F6C">
        <w:rPr>
          <w:noProof/>
        </w:rPr>
        <w:lastRenderedPageBreak/>
        <w:drawing>
          <wp:inline distT="0" distB="0" distL="0" distR="0" wp14:anchorId="06F8BFD7" wp14:editId="0FE452EE">
            <wp:extent cx="1790065" cy="1004570"/>
            <wp:effectExtent l="0" t="0" r="635" b="508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rop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004570"/>
                    </a:xfrm>
                    <a:prstGeom prst="rect">
                      <a:avLst/>
                    </a:prstGeom>
                    <a:noFill/>
                    <a:ln>
                      <a:noFill/>
                    </a:ln>
                  </pic:spPr>
                </pic:pic>
              </a:graphicData>
            </a:graphic>
          </wp:inline>
        </w:drawing>
      </w:r>
    </w:p>
    <w:p w:rsidR="00600A56" w:rsidRPr="00586F6C" w:rsidRDefault="00600A56" w:rsidP="00935C3F">
      <w:pPr>
        <w:ind w:firstLine="709"/>
        <w:jc w:val="center"/>
        <w:rPr>
          <w:bCs/>
          <w:iCs/>
        </w:rPr>
      </w:pPr>
    </w:p>
    <w:p w:rsidR="00600A56" w:rsidRPr="00586F6C" w:rsidRDefault="00600A56" w:rsidP="00935C3F">
      <w:pPr>
        <w:ind w:firstLine="709"/>
        <w:jc w:val="center"/>
        <w:rPr>
          <w:bCs/>
          <w:iCs/>
        </w:rPr>
      </w:pPr>
    </w:p>
    <w:p w:rsidR="00600A56" w:rsidRPr="00586F6C" w:rsidRDefault="00600A56" w:rsidP="00935C3F">
      <w:pPr>
        <w:ind w:firstLine="709"/>
        <w:jc w:val="right"/>
        <w:rPr>
          <w:b/>
          <w:bCs/>
          <w:i/>
          <w:iCs/>
        </w:rPr>
      </w:pPr>
    </w:p>
    <w:p w:rsidR="00600A56" w:rsidRPr="00586F6C" w:rsidRDefault="00600A56" w:rsidP="00935C3F">
      <w:pPr>
        <w:ind w:firstLine="709"/>
        <w:jc w:val="center"/>
        <w:rPr>
          <w:b/>
          <w:bCs/>
          <w:sz w:val="28"/>
          <w:szCs w:val="28"/>
        </w:rPr>
      </w:pPr>
      <w:r w:rsidRPr="00586F6C">
        <w:rPr>
          <w:b/>
          <w:bCs/>
          <w:sz w:val="28"/>
          <w:szCs w:val="28"/>
        </w:rPr>
        <w:t>С Т А Н О В И Щ Е</w:t>
      </w:r>
    </w:p>
    <w:p w:rsidR="00600A56" w:rsidRPr="00586F6C" w:rsidRDefault="00600A56" w:rsidP="00935C3F">
      <w:pPr>
        <w:ind w:firstLine="709"/>
        <w:jc w:val="center"/>
        <w:rPr>
          <w:b/>
          <w:bCs/>
          <w:sz w:val="28"/>
          <w:szCs w:val="28"/>
        </w:rPr>
      </w:pPr>
      <w:r w:rsidRPr="00586F6C">
        <w:rPr>
          <w:b/>
          <w:bCs/>
          <w:sz w:val="28"/>
          <w:szCs w:val="28"/>
        </w:rPr>
        <w:t>НА СМЕТНАТА ПАЛАТА</w:t>
      </w:r>
    </w:p>
    <w:p w:rsidR="00600A56" w:rsidRPr="00586F6C" w:rsidRDefault="00600A56" w:rsidP="00935C3F">
      <w:pPr>
        <w:ind w:firstLine="709"/>
        <w:jc w:val="center"/>
        <w:rPr>
          <w:b/>
          <w:bCs/>
        </w:rPr>
      </w:pPr>
    </w:p>
    <w:p w:rsidR="00600A56" w:rsidRPr="00586F6C" w:rsidRDefault="00600A56" w:rsidP="00935C3F">
      <w:pPr>
        <w:ind w:firstLine="709"/>
        <w:jc w:val="center"/>
      </w:pPr>
      <w:r w:rsidRPr="00586F6C">
        <w:t>ПО ОТЧЕТА НА БЮДЖЕТНИТЕ РАЗХОДИ НА БЪЛГАРСКАТА НАРОДНА БАНКА И ТЯХНОТО УПРАВЛЕНИЕ ЗА 2014 г.</w:t>
      </w:r>
    </w:p>
    <w:p w:rsidR="00600A56" w:rsidRPr="00586F6C" w:rsidRDefault="00600A56" w:rsidP="00935C3F">
      <w:pPr>
        <w:ind w:firstLine="709"/>
        <w:jc w:val="center"/>
      </w:pPr>
    </w:p>
    <w:p w:rsidR="00600A56" w:rsidRPr="00586F6C" w:rsidRDefault="00600A56" w:rsidP="00935C3F">
      <w:pPr>
        <w:ind w:firstLine="709"/>
        <w:jc w:val="both"/>
      </w:pPr>
    </w:p>
    <w:p w:rsidR="00600A56" w:rsidRPr="00586F6C" w:rsidRDefault="00600A56" w:rsidP="00935C3F">
      <w:pPr>
        <w:ind w:firstLine="709"/>
        <w:jc w:val="both"/>
        <w:rPr>
          <w:lang w:bidi="ar-LY"/>
        </w:rPr>
      </w:pPr>
      <w:r w:rsidRPr="00586F6C">
        <w:t xml:space="preserve">Настоящото становище е изготвено в изпълнение на </w:t>
      </w:r>
      <w:r w:rsidR="00F570BC" w:rsidRPr="00586F6C">
        <w:t xml:space="preserve">чл. </w:t>
      </w:r>
      <w:r w:rsidR="006A26CC" w:rsidRPr="00586F6C">
        <w:t xml:space="preserve">6, </w:t>
      </w:r>
      <w:r w:rsidRPr="00586F6C">
        <w:t xml:space="preserve">ал. </w:t>
      </w:r>
      <w:r w:rsidR="00F570BC" w:rsidRPr="00586F6C">
        <w:t xml:space="preserve">5 </w:t>
      </w:r>
      <w:r w:rsidRPr="00586F6C">
        <w:t>от Закона за Сметната палата и отразява резултатите от извършения одит на отчета на бюджетните разходи на Българската народна банка и тяхното управление за периода от 01.01.2014 г. до 31.12.2014</w:t>
      </w:r>
      <w:r w:rsidR="00F570BC" w:rsidRPr="00586F6C">
        <w:t xml:space="preserve"> </w:t>
      </w:r>
      <w:r w:rsidRPr="00586F6C">
        <w:t>г.</w:t>
      </w:r>
      <w:r w:rsidRPr="00586F6C">
        <w:rPr>
          <w:lang w:bidi="ar-LY"/>
        </w:rPr>
        <w:t xml:space="preserve"> </w:t>
      </w:r>
      <w:r w:rsidR="00F570BC" w:rsidRPr="00586F6C">
        <w:t xml:space="preserve">Проверено и оценено е съответствието </w:t>
      </w:r>
      <w:r w:rsidR="00074F05" w:rsidRPr="00586F6C">
        <w:rPr>
          <w:lang w:bidi="ar-LY"/>
        </w:rPr>
        <w:t>с</w:t>
      </w:r>
      <w:r w:rsidRPr="00586F6C">
        <w:rPr>
          <w:lang w:bidi="ar-LY"/>
        </w:rPr>
        <w:t xml:space="preserve"> изискванията на нормативни</w:t>
      </w:r>
      <w:r w:rsidR="00074F05" w:rsidRPr="00586F6C">
        <w:rPr>
          <w:lang w:bidi="ar-LY"/>
        </w:rPr>
        <w:t>те</w:t>
      </w:r>
      <w:r w:rsidRPr="00586F6C">
        <w:rPr>
          <w:lang w:bidi="ar-LY"/>
        </w:rPr>
        <w:t xml:space="preserve"> и вътрешни</w:t>
      </w:r>
      <w:r w:rsidR="00074F05" w:rsidRPr="00586F6C">
        <w:rPr>
          <w:lang w:bidi="ar-LY"/>
        </w:rPr>
        <w:t>те</w:t>
      </w:r>
      <w:r w:rsidRPr="00586F6C">
        <w:rPr>
          <w:lang w:bidi="ar-LY"/>
        </w:rPr>
        <w:t xml:space="preserve"> актове</w:t>
      </w:r>
      <w:r w:rsidR="00074F05" w:rsidRPr="00586F6C">
        <w:rPr>
          <w:lang w:bidi="ar-LY"/>
        </w:rPr>
        <w:t xml:space="preserve"> през одитирания период</w:t>
      </w:r>
      <w:r w:rsidR="00D2153A" w:rsidRPr="00586F6C">
        <w:rPr>
          <w:lang w:bidi="ar-LY"/>
        </w:rPr>
        <w:t>:</w:t>
      </w:r>
    </w:p>
    <w:p w:rsidR="00600A56" w:rsidRPr="00586F6C" w:rsidRDefault="00600A56" w:rsidP="00935C3F">
      <w:pPr>
        <w:ind w:firstLine="709"/>
        <w:jc w:val="both"/>
        <w:rPr>
          <w:lang w:bidi="ar-LY"/>
        </w:rPr>
      </w:pPr>
    </w:p>
    <w:p w:rsidR="00600A56" w:rsidRPr="00586F6C" w:rsidRDefault="00600A56" w:rsidP="00935C3F">
      <w:pPr>
        <w:ind w:firstLine="709"/>
        <w:jc w:val="both"/>
        <w:rPr>
          <w:iCs/>
        </w:rPr>
      </w:pPr>
      <w:r w:rsidRPr="00586F6C">
        <w:rPr>
          <w:iCs/>
        </w:rPr>
        <w:t xml:space="preserve">1. Вътрешните актове, регламентиращи процесите по съставяне, изпълнение и отчитане на бюджетните разходи на БНБ, са достатъчни, пълни и адекватни спрямо съответната приложима през одитирания период нормативна уредба. </w:t>
      </w:r>
    </w:p>
    <w:p w:rsidR="00600A56" w:rsidRPr="00586F6C" w:rsidRDefault="00600A56" w:rsidP="00935C3F">
      <w:pPr>
        <w:ind w:firstLine="709"/>
        <w:jc w:val="both"/>
        <w:rPr>
          <w:iCs/>
        </w:rPr>
      </w:pPr>
      <w:r w:rsidRPr="00586F6C">
        <w:rPr>
          <w:iCs/>
        </w:rPr>
        <w:t xml:space="preserve">2. Процесът на съставяне и приемане на бюджета на БНБ за 2014 г. </w:t>
      </w:r>
      <w:r w:rsidR="00074F05" w:rsidRPr="00586F6C">
        <w:rPr>
          <w:iCs/>
        </w:rPr>
        <w:t xml:space="preserve">е </w:t>
      </w:r>
      <w:r w:rsidRPr="00586F6C">
        <w:rPr>
          <w:iCs/>
        </w:rPr>
        <w:t xml:space="preserve">в съответствие с изискванията, регламентирани във </w:t>
      </w:r>
      <w:r w:rsidR="00074F05" w:rsidRPr="00586F6C">
        <w:rPr>
          <w:iCs/>
        </w:rPr>
        <w:t>Вътрешните правила за съставяне, изпълнение и отчитане на бюджета на БНБ</w:t>
      </w:r>
      <w:r w:rsidR="00064522" w:rsidRPr="00586F6C">
        <w:rPr>
          <w:iCs/>
        </w:rPr>
        <w:t xml:space="preserve"> и чл. 48, ал. 1 и </w:t>
      </w:r>
      <w:r w:rsidRPr="00586F6C">
        <w:rPr>
          <w:iCs/>
        </w:rPr>
        <w:t xml:space="preserve">чл. 50 от Закона за БНБ, </w:t>
      </w:r>
      <w:r w:rsidR="00074F05" w:rsidRPr="00586F6C">
        <w:rPr>
          <w:iCs/>
        </w:rPr>
        <w:t>като са</w:t>
      </w:r>
      <w:r w:rsidRPr="00586F6C">
        <w:rPr>
          <w:iCs/>
        </w:rPr>
        <w:t xml:space="preserve"> прилаган</w:t>
      </w:r>
      <w:r w:rsidR="00074F05" w:rsidRPr="00586F6C">
        <w:rPr>
          <w:iCs/>
        </w:rPr>
        <w:t>и</w:t>
      </w:r>
      <w:r w:rsidR="00064522" w:rsidRPr="00586F6C">
        <w:rPr>
          <w:iCs/>
        </w:rPr>
        <w:t xml:space="preserve"> </w:t>
      </w:r>
      <w:r w:rsidRPr="00586F6C">
        <w:rPr>
          <w:iCs/>
        </w:rPr>
        <w:t>адекватни и ефективни контролни механизми.</w:t>
      </w:r>
    </w:p>
    <w:p w:rsidR="00600A56" w:rsidRPr="00586F6C" w:rsidRDefault="00600A56" w:rsidP="00935C3F">
      <w:pPr>
        <w:ind w:firstLine="709"/>
        <w:jc w:val="both"/>
        <w:rPr>
          <w:iCs/>
        </w:rPr>
      </w:pPr>
      <w:r w:rsidRPr="00586F6C">
        <w:t>3.</w:t>
      </w:r>
      <w:r w:rsidRPr="00586F6C">
        <w:rPr>
          <w:i/>
          <w:lang w:bidi="ar-LY"/>
        </w:rPr>
        <w:t xml:space="preserve"> </w:t>
      </w:r>
      <w:r w:rsidRPr="00586F6C">
        <w:rPr>
          <w:iCs/>
          <w:lang w:bidi="ar-LY"/>
        </w:rPr>
        <w:t xml:space="preserve">Утвърдените корекции на разходите по икономически показатели </w:t>
      </w:r>
      <w:r w:rsidR="00B6146F" w:rsidRPr="00586F6C">
        <w:rPr>
          <w:iCs/>
          <w:lang w:bidi="ar-LY"/>
        </w:rPr>
        <w:t>по</w:t>
      </w:r>
      <w:r w:rsidRPr="00586F6C">
        <w:rPr>
          <w:iCs/>
          <w:lang w:bidi="ar-LY"/>
        </w:rPr>
        <w:t xml:space="preserve"> бюджета на БНБ са извършени в съответствие с регламентираните изисквания от </w:t>
      </w:r>
      <w:r w:rsidRPr="00586F6C">
        <w:rPr>
          <w:iCs/>
        </w:rPr>
        <w:t>Вътрешните правила за съставяне, изпълнение и отчитане на бюджета на БНБ.</w:t>
      </w:r>
    </w:p>
    <w:p w:rsidR="00600A56" w:rsidRPr="00586F6C" w:rsidRDefault="00600A56" w:rsidP="00935C3F">
      <w:pPr>
        <w:ind w:firstLine="709"/>
        <w:jc w:val="both"/>
      </w:pPr>
      <w:r w:rsidRPr="00586F6C">
        <w:t>4. Планираните средства за издръжка на БНБ и за инвестиции не са усвоени в пълния планиран обем</w:t>
      </w:r>
      <w:r w:rsidR="00D2153A" w:rsidRPr="00586F6C">
        <w:t>.</w:t>
      </w:r>
      <w:r w:rsidRPr="00586F6C">
        <w:t xml:space="preserve"> </w:t>
      </w:r>
      <w:r w:rsidR="00D2153A" w:rsidRPr="00586F6C">
        <w:t xml:space="preserve">Отчетеното изпълнение на разходите </w:t>
      </w:r>
      <w:r w:rsidR="005A10E0" w:rsidRPr="00586F6C">
        <w:t xml:space="preserve">за издръжка </w:t>
      </w:r>
      <w:r w:rsidR="00D2153A" w:rsidRPr="00586F6C">
        <w:t xml:space="preserve">e </w:t>
      </w:r>
      <w:r w:rsidR="005A10E0" w:rsidRPr="00586F6C">
        <w:t>85,</w:t>
      </w:r>
      <w:r w:rsidR="00D2153A" w:rsidRPr="00586F6C">
        <w:t xml:space="preserve">7 на сто от </w:t>
      </w:r>
      <w:r w:rsidR="005A10E0" w:rsidRPr="00586F6C">
        <w:t>планираните</w:t>
      </w:r>
      <w:r w:rsidR="00D2153A" w:rsidRPr="00586F6C">
        <w:t xml:space="preserve"> разходи</w:t>
      </w:r>
      <w:r w:rsidR="005A10E0" w:rsidRPr="00586F6C">
        <w:t>, а на тези за инвестиции</w:t>
      </w:r>
      <w:r w:rsidR="00D2153A" w:rsidRPr="00586F6C">
        <w:t xml:space="preserve"> е 26,1 на сто </w:t>
      </w:r>
      <w:r w:rsidR="00426F14" w:rsidRPr="00586F6C">
        <w:t>спрямо приетия бюджет.</w:t>
      </w:r>
      <w:r w:rsidRPr="00586F6C">
        <w:t xml:space="preserve"> </w:t>
      </w:r>
    </w:p>
    <w:p w:rsidR="00600A56" w:rsidRPr="00586F6C" w:rsidRDefault="00600A56" w:rsidP="00935C3F">
      <w:pPr>
        <w:ind w:firstLine="709"/>
        <w:jc w:val="both"/>
      </w:pPr>
      <w:r w:rsidRPr="00586F6C">
        <w:t xml:space="preserve">5. Управленските решения в процеса на изпълнението на бюджета на БНБ са последователни и </w:t>
      </w:r>
      <w:r w:rsidR="009870B2" w:rsidRPr="00586F6C">
        <w:t>законосъобразни.</w:t>
      </w:r>
      <w:r w:rsidRPr="00586F6C">
        <w:t xml:space="preserve"> Плащанията по бюджета в лева и валута са извършвани при спазване изискванията на </w:t>
      </w:r>
      <w:r w:rsidR="00074F05" w:rsidRPr="00586F6C">
        <w:rPr>
          <w:iCs/>
        </w:rPr>
        <w:t>Вътрешните правила за съставяне, изпълнение и отчитане на бюджета на БНБ</w:t>
      </w:r>
      <w:r w:rsidRPr="00586F6C">
        <w:t>. Плащанията са извършвани след потвърждения за плащане в ОБИС-SAP от оторизани длъжно</w:t>
      </w:r>
      <w:r w:rsidR="00F570BC" w:rsidRPr="00586F6C">
        <w:t>с</w:t>
      </w:r>
      <w:r w:rsidRPr="00586F6C">
        <w:t xml:space="preserve">тни лица, в резултат от действието на </w:t>
      </w:r>
      <w:r w:rsidRPr="00586F6C">
        <w:rPr>
          <w:lang w:bidi="ar-LY"/>
        </w:rPr>
        <w:t xml:space="preserve">предварително заложените алгоритми на </w:t>
      </w:r>
      <w:r w:rsidRPr="00586F6C">
        <w:t>контролните механизми в информационната система.</w:t>
      </w:r>
    </w:p>
    <w:p w:rsidR="00600A56" w:rsidRPr="00586F6C" w:rsidRDefault="00600A56" w:rsidP="00935C3F">
      <w:pPr>
        <w:ind w:firstLine="709"/>
        <w:jc w:val="both"/>
        <w:rPr>
          <w:bCs/>
          <w:iCs/>
        </w:rPr>
      </w:pPr>
      <w:r w:rsidRPr="00586F6C">
        <w:rPr>
          <w:bCs/>
          <w:lang w:bidi="ar-LY"/>
        </w:rPr>
        <w:t>6.</w:t>
      </w:r>
      <w:r w:rsidRPr="00586F6C">
        <w:rPr>
          <w:bCs/>
          <w:iCs/>
        </w:rPr>
        <w:t xml:space="preserve"> </w:t>
      </w:r>
      <w:r w:rsidR="00B22AA9" w:rsidRPr="00586F6C">
        <w:rPr>
          <w:bCs/>
          <w:iCs/>
        </w:rPr>
        <w:t>Управлението на процеса по възлагане на обществените поръчки през одитирания период е в съответствие с нормативните изисквания</w:t>
      </w:r>
      <w:r w:rsidR="00B22AA9" w:rsidRPr="00586F6C">
        <w:t xml:space="preserve">, с изключение на </w:t>
      </w:r>
      <w:r w:rsidR="0057392B" w:rsidRPr="00586F6C">
        <w:t xml:space="preserve">непроведени </w:t>
      </w:r>
      <w:r w:rsidR="00286474" w:rsidRPr="00586F6C">
        <w:t xml:space="preserve">поръчки </w:t>
      </w:r>
      <w:r w:rsidR="00B6146F" w:rsidRPr="00586F6C">
        <w:t xml:space="preserve">по реда по Закона за обществените поръчки </w:t>
      </w:r>
      <w:r w:rsidR="00B22AA9" w:rsidRPr="00586F6C">
        <w:t>за гориво, ремонт на автомобили и мобилни тел</w:t>
      </w:r>
      <w:r w:rsidR="0057392B" w:rsidRPr="00586F6C">
        <w:t>екомуникационни услуги</w:t>
      </w:r>
      <w:r w:rsidR="00BD34FF" w:rsidRPr="00586F6C">
        <w:t>.</w:t>
      </w:r>
      <w:r w:rsidR="00B22AA9" w:rsidRPr="00586F6C" w:rsidDel="00ED2074">
        <w:rPr>
          <w:bCs/>
          <w:iCs/>
        </w:rPr>
        <w:t xml:space="preserve"> </w:t>
      </w:r>
    </w:p>
    <w:p w:rsidR="00600A56" w:rsidRPr="00586F6C" w:rsidRDefault="00600A56" w:rsidP="00935C3F">
      <w:pPr>
        <w:ind w:firstLine="709"/>
        <w:jc w:val="both"/>
      </w:pPr>
      <w:r w:rsidRPr="00586F6C">
        <w:lastRenderedPageBreak/>
        <w:t xml:space="preserve">7. Извършените разходи по бюджета на БНБ са законосъобразно отразени в счетоводните регистри при спазване на нормативните изисквания за достатъчност и законосъобразност на </w:t>
      </w:r>
      <w:r w:rsidR="00190345" w:rsidRPr="00586F6C">
        <w:t>разходооправдателните документи,</w:t>
      </w:r>
      <w:r w:rsidRPr="00586F6C">
        <w:t xml:space="preserve"> документална обоснованост на счетоводните записвания и при прилагане на основните счетоводни принципи.</w:t>
      </w:r>
    </w:p>
    <w:p w:rsidR="00600A56" w:rsidRPr="00586F6C" w:rsidRDefault="00600A56" w:rsidP="00935C3F">
      <w:pPr>
        <w:ind w:firstLine="709"/>
        <w:jc w:val="both"/>
      </w:pPr>
      <w:r w:rsidRPr="00586F6C">
        <w:t>8. Установено е съответствие между данните, отразени в отчета на бюджета по показатели в раздел І „Разходи за издръжка на БНБ” и в раздел ІІ „Инвестиционна програма” с направените записвания по съответните счетоводни сметки.</w:t>
      </w:r>
    </w:p>
    <w:p w:rsidR="00114454" w:rsidRPr="00586F6C" w:rsidRDefault="00600A56" w:rsidP="00935C3F">
      <w:pPr>
        <w:ind w:firstLine="709"/>
        <w:jc w:val="both"/>
        <w:rPr>
          <w:lang w:bidi="ar-LY"/>
        </w:rPr>
      </w:pPr>
      <w:r w:rsidRPr="00586F6C">
        <w:t xml:space="preserve">9.  </w:t>
      </w:r>
      <w:r w:rsidRPr="00586F6C">
        <w:rPr>
          <w:lang w:bidi="ar-LY"/>
        </w:rPr>
        <w:t xml:space="preserve">Отчетът на бюджета на БНБ за 2014 г. е приет от УС на БНБ и </w:t>
      </w:r>
      <w:r w:rsidR="00114454" w:rsidRPr="00586F6C">
        <w:rPr>
          <w:lang w:bidi="ar-LY"/>
        </w:rPr>
        <w:t xml:space="preserve">представен </w:t>
      </w:r>
      <w:r w:rsidRPr="00586F6C">
        <w:rPr>
          <w:lang w:bidi="ar-LY"/>
        </w:rPr>
        <w:t xml:space="preserve">в НС </w:t>
      </w:r>
      <w:r w:rsidR="00114454" w:rsidRPr="00586F6C">
        <w:rPr>
          <w:lang w:bidi="ar-LY"/>
        </w:rPr>
        <w:t>в съответствие с нормативните изисквания.</w:t>
      </w:r>
    </w:p>
    <w:p w:rsidR="00600A56" w:rsidRPr="00586F6C" w:rsidRDefault="00600A56" w:rsidP="00935C3F">
      <w:pPr>
        <w:ind w:firstLine="709"/>
        <w:jc w:val="both"/>
        <w:rPr>
          <w:lang w:bidi="ar-LY"/>
        </w:rPr>
      </w:pPr>
    </w:p>
    <w:p w:rsidR="00600A56" w:rsidRPr="00586F6C" w:rsidRDefault="00600A56" w:rsidP="00935C3F">
      <w:pPr>
        <w:ind w:firstLine="709"/>
        <w:jc w:val="both"/>
        <w:rPr>
          <w:b/>
          <w:bCs/>
        </w:rPr>
      </w:pPr>
      <w:r w:rsidRPr="00586F6C">
        <w:rPr>
          <w:b/>
          <w:bCs/>
        </w:rPr>
        <w:t xml:space="preserve">В заключение </w:t>
      </w:r>
      <w:r w:rsidRPr="00586F6C">
        <w:rPr>
          <w:b/>
          <w:bCs/>
          <w:lang w:bidi="ar-LY"/>
        </w:rPr>
        <w:t xml:space="preserve">Сметната палата </w:t>
      </w:r>
      <w:r w:rsidRPr="00586F6C">
        <w:rPr>
          <w:b/>
          <w:bCs/>
        </w:rPr>
        <w:t>изразява следното становище:</w:t>
      </w:r>
    </w:p>
    <w:p w:rsidR="00600A56" w:rsidRPr="00586F6C" w:rsidRDefault="00600A56" w:rsidP="00935C3F">
      <w:pPr>
        <w:ind w:firstLine="709"/>
        <w:jc w:val="both"/>
        <w:rPr>
          <w:b/>
          <w:bCs/>
        </w:rPr>
      </w:pPr>
    </w:p>
    <w:p w:rsidR="00600A56" w:rsidRPr="00586F6C" w:rsidRDefault="009870B2" w:rsidP="00935C3F">
      <w:pPr>
        <w:ind w:firstLine="709"/>
        <w:jc w:val="both"/>
      </w:pPr>
      <w:r w:rsidRPr="00586F6C">
        <w:t xml:space="preserve">Управленските решения и действия, свързани с </w:t>
      </w:r>
      <w:r w:rsidR="00DF26B6" w:rsidRPr="00586F6C">
        <w:t xml:space="preserve">процесите по съставяне, изпълнение и отчитане </w:t>
      </w:r>
      <w:r w:rsidRPr="00586F6C">
        <w:t xml:space="preserve">на бюджетните разходи на </w:t>
      </w:r>
      <w:r w:rsidR="00DF26B6" w:rsidRPr="00586F6C">
        <w:t>Б</w:t>
      </w:r>
      <w:r w:rsidRPr="00586F6C">
        <w:t>ългарската народна банка и тяхното управление за 2014 г. са законосъобразни</w:t>
      </w:r>
      <w:r w:rsidR="00DF26B6" w:rsidRPr="00586F6C">
        <w:t>.</w:t>
      </w:r>
      <w:r w:rsidR="00600A56" w:rsidRPr="00586F6C">
        <w:t xml:space="preserve"> О</w:t>
      </w:r>
      <w:r w:rsidR="00600A56" w:rsidRPr="00586F6C">
        <w:rPr>
          <w:rStyle w:val="FontStyle18"/>
          <w:sz w:val="24"/>
        </w:rPr>
        <w:t xml:space="preserve">тчетът </w:t>
      </w:r>
      <w:r w:rsidR="00600A56" w:rsidRPr="00586F6C">
        <w:t>на бюджетните разходи на Българската народна банка за 2014 г. е изготвен в съответствие с нормативните изисквания и съдържа вярна и точна информация за изпълнението на показателите по раздел І „Разходи за издръжка на БНБ” и по раздел ІІ „Инвестиционна програма”.</w:t>
      </w:r>
    </w:p>
    <w:p w:rsidR="00600A56" w:rsidRPr="00586F6C" w:rsidRDefault="00600A56" w:rsidP="00935C3F">
      <w:pPr>
        <w:tabs>
          <w:tab w:val="left" w:pos="0"/>
          <w:tab w:val="left" w:pos="900"/>
        </w:tabs>
        <w:spacing w:before="120"/>
        <w:ind w:firstLine="709"/>
        <w:jc w:val="both"/>
      </w:pPr>
      <w:r w:rsidRPr="00586F6C">
        <w:t xml:space="preserve">Настоящото становище е прието от Сметната палата с Решение № </w:t>
      </w:r>
      <w:r w:rsidR="00F84F10">
        <w:t>114</w:t>
      </w:r>
      <w:r w:rsidRPr="00586F6C">
        <w:t xml:space="preserve"> от </w:t>
      </w:r>
      <w:r w:rsidRPr="00586F6C">
        <w:br/>
        <w:t xml:space="preserve">2015 г. (Протокол № </w:t>
      </w:r>
      <w:r w:rsidR="00F84F10">
        <w:t>20</w:t>
      </w:r>
      <w:r w:rsidRPr="00586F6C">
        <w:t>).</w:t>
      </w:r>
    </w:p>
    <w:p w:rsidR="00600A56" w:rsidRPr="00586F6C" w:rsidRDefault="00600A56" w:rsidP="00935C3F">
      <w:pPr>
        <w:widowControl w:val="0"/>
        <w:autoSpaceDE w:val="0"/>
        <w:autoSpaceDN w:val="0"/>
        <w:adjustRightInd w:val="0"/>
        <w:ind w:left="2832" w:firstLine="709"/>
        <w:jc w:val="both"/>
        <w:rPr>
          <w:rFonts w:eastAsia="SimSun"/>
          <w:b/>
          <w:bCs/>
          <w:lang w:eastAsia="zh-CN"/>
        </w:rPr>
      </w:pPr>
    </w:p>
    <w:p w:rsidR="00600A56" w:rsidRPr="00586F6C" w:rsidRDefault="00600A56"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4F68A1" w:rsidRPr="00586F6C" w:rsidRDefault="004F68A1" w:rsidP="00935C3F">
      <w:pPr>
        <w:widowControl w:val="0"/>
        <w:autoSpaceDE w:val="0"/>
        <w:autoSpaceDN w:val="0"/>
        <w:adjustRightInd w:val="0"/>
        <w:ind w:left="2832" w:firstLine="709"/>
        <w:jc w:val="both"/>
        <w:rPr>
          <w:rFonts w:eastAsia="SimSun"/>
          <w:b/>
          <w:bCs/>
          <w:lang w:eastAsia="zh-CN"/>
        </w:rPr>
      </w:pPr>
    </w:p>
    <w:p w:rsidR="00D97F49" w:rsidRPr="00586F6C" w:rsidRDefault="00D97F49" w:rsidP="00935C3F">
      <w:pPr>
        <w:widowControl w:val="0"/>
        <w:autoSpaceDE w:val="0"/>
        <w:autoSpaceDN w:val="0"/>
        <w:adjustRightInd w:val="0"/>
        <w:ind w:left="2832" w:firstLine="709"/>
        <w:jc w:val="both"/>
        <w:rPr>
          <w:rFonts w:eastAsia="SimSun"/>
          <w:b/>
          <w:bCs/>
          <w:lang w:eastAsia="zh-CN"/>
        </w:rPr>
      </w:pPr>
    </w:p>
    <w:p w:rsidR="00600A56" w:rsidRPr="00586F6C" w:rsidRDefault="00600A56" w:rsidP="00935C3F">
      <w:pPr>
        <w:ind w:firstLine="709"/>
        <w:jc w:val="center"/>
      </w:pPr>
    </w:p>
    <w:sectPr w:rsidR="00600A56" w:rsidRPr="00586F6C" w:rsidSect="003D26CE">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F8" w:rsidRDefault="00B069F8" w:rsidP="00FB3DDD">
      <w:r>
        <w:separator/>
      </w:r>
    </w:p>
  </w:endnote>
  <w:endnote w:type="continuationSeparator" w:id="0">
    <w:p w:rsidR="00B069F8" w:rsidRDefault="00B069F8"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6C" w:rsidRPr="00426F14" w:rsidRDefault="00586F6C">
    <w:pPr>
      <w:pStyle w:val="Footer"/>
      <w:jc w:val="right"/>
      <w:rPr>
        <w:sz w:val="20"/>
        <w:szCs w:val="20"/>
      </w:rPr>
    </w:pPr>
    <w:r w:rsidRPr="00426F14">
      <w:rPr>
        <w:sz w:val="20"/>
        <w:szCs w:val="20"/>
      </w:rPr>
      <w:fldChar w:fldCharType="begin"/>
    </w:r>
    <w:r w:rsidRPr="00426F14">
      <w:rPr>
        <w:sz w:val="20"/>
        <w:szCs w:val="20"/>
      </w:rPr>
      <w:instrText xml:space="preserve"> PAGE   \* MERGEFORMAT </w:instrText>
    </w:r>
    <w:r w:rsidRPr="00426F14">
      <w:rPr>
        <w:sz w:val="20"/>
        <w:szCs w:val="20"/>
      </w:rPr>
      <w:fldChar w:fldCharType="separate"/>
    </w:r>
    <w:r w:rsidR="00C06036">
      <w:rPr>
        <w:noProof/>
        <w:sz w:val="20"/>
        <w:szCs w:val="20"/>
      </w:rPr>
      <w:t>39</w:t>
    </w:r>
    <w:r w:rsidRPr="00426F14">
      <w:rPr>
        <w:sz w:val="20"/>
        <w:szCs w:val="20"/>
      </w:rPr>
      <w:fldChar w:fldCharType="end"/>
    </w:r>
  </w:p>
  <w:p w:rsidR="00586F6C" w:rsidRPr="00426F14" w:rsidRDefault="00586F6C" w:rsidP="00FA40C5">
    <w:pPr>
      <w:pStyle w:val="Footer"/>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F8" w:rsidRDefault="00B069F8" w:rsidP="00FB3DDD">
      <w:r>
        <w:separator/>
      </w:r>
    </w:p>
  </w:footnote>
  <w:footnote w:type="continuationSeparator" w:id="0">
    <w:p w:rsidR="00B069F8" w:rsidRDefault="00B069F8" w:rsidP="00FB3DDD">
      <w:r>
        <w:continuationSeparator/>
      </w:r>
    </w:p>
  </w:footnote>
  <w:footnote w:id="1">
    <w:p w:rsidR="00586F6C" w:rsidRPr="00586F6C" w:rsidRDefault="00586F6C" w:rsidP="00537709">
      <w:pPr>
        <w:pStyle w:val="FootnoteText"/>
      </w:pPr>
      <w:r w:rsidRPr="00586F6C">
        <w:rPr>
          <w:rStyle w:val="FootnoteReference"/>
        </w:rPr>
        <w:footnoteRef/>
      </w:r>
      <w:proofErr w:type="spellStart"/>
      <w:r w:rsidRPr="00586F6C">
        <w:t>о</w:t>
      </w:r>
      <w:r w:rsidRPr="00586F6C">
        <w:rPr>
          <w:rStyle w:val="historyitem"/>
        </w:rPr>
        <w:t>бн</w:t>
      </w:r>
      <w:proofErr w:type="spellEnd"/>
      <w:r w:rsidRPr="00586F6C">
        <w:rPr>
          <w:rStyle w:val="historyitem"/>
        </w:rPr>
        <w:t xml:space="preserve">. ДВ. бр. </w:t>
      </w:r>
      <w:hyperlink r:id="rId1" w:tgtFrame="_blank" w:history="1">
        <w:r w:rsidRPr="00586F6C">
          <w:rPr>
            <w:rStyle w:val="Hyperlink"/>
            <w:bCs/>
            <w:iCs/>
            <w:color w:val="auto"/>
            <w:u w:val="none"/>
          </w:rPr>
          <w:t>46</w:t>
        </w:r>
      </w:hyperlink>
      <w:r w:rsidRPr="00586F6C">
        <w:rPr>
          <w:rStyle w:val="historyitem"/>
        </w:rPr>
        <w:t xml:space="preserve"> от 10.06.1997г., </w:t>
      </w:r>
      <w:proofErr w:type="spellStart"/>
      <w:r w:rsidRPr="00586F6C">
        <w:rPr>
          <w:rStyle w:val="historyitem"/>
        </w:rPr>
        <w:t>посл</w:t>
      </w:r>
      <w:proofErr w:type="spellEnd"/>
      <w:r w:rsidRPr="00586F6C">
        <w:rPr>
          <w:rStyle w:val="historyitem"/>
        </w:rPr>
        <w:t xml:space="preserve">. изм. </w:t>
      </w:r>
      <w:r w:rsidRPr="00586F6C">
        <w:rPr>
          <w:rStyle w:val="historyitemselected1"/>
          <w:b w:val="0"/>
          <w:color w:val="auto"/>
        </w:rPr>
        <w:t>ДВ. бр.101 от 28.12.2010 г.</w:t>
      </w:r>
    </w:p>
  </w:footnote>
  <w:footnote w:id="2">
    <w:p w:rsidR="00586F6C" w:rsidRPr="00586F6C" w:rsidRDefault="00586F6C" w:rsidP="000E4A6E">
      <w:pPr>
        <w:pStyle w:val="FootnoteText"/>
        <w:jc w:val="both"/>
      </w:pPr>
      <w:r w:rsidRPr="00586F6C">
        <w:rPr>
          <w:rStyle w:val="FootnoteReference"/>
        </w:rPr>
        <w:footnoteRef/>
      </w:r>
      <w:r w:rsidRPr="00586F6C">
        <w:t>чл. 1 от ЗБНБ</w:t>
      </w:r>
    </w:p>
  </w:footnote>
  <w:footnote w:id="3">
    <w:p w:rsidR="00586F6C" w:rsidRPr="00586F6C" w:rsidRDefault="00586F6C" w:rsidP="00F91F3A">
      <w:pPr>
        <w:pStyle w:val="FootnoteText"/>
        <w:jc w:val="both"/>
      </w:pPr>
      <w:r w:rsidRPr="00586F6C">
        <w:rPr>
          <w:rStyle w:val="FootnoteReference"/>
        </w:rPr>
        <w:footnoteRef/>
      </w:r>
      <w:r w:rsidRPr="00586F6C">
        <w:t>чл. 18, ал. 1 от ЗБНБ</w:t>
      </w:r>
    </w:p>
  </w:footnote>
  <w:footnote w:id="4">
    <w:p w:rsidR="00586F6C" w:rsidRPr="00586F6C" w:rsidRDefault="00586F6C" w:rsidP="00540AB8">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w:t>
      </w:r>
      <w:r w:rsidRPr="00586F6C">
        <w:t xml:space="preserve"> </w:t>
      </w:r>
    </w:p>
  </w:footnote>
  <w:footnote w:id="5">
    <w:p w:rsidR="00586F6C" w:rsidRPr="00586F6C" w:rsidRDefault="00586F6C" w:rsidP="00914B4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2 </w:t>
      </w:r>
    </w:p>
  </w:footnote>
  <w:footnote w:id="6">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w:t>
      </w:r>
      <w:r w:rsidRPr="00586F6C">
        <w:t xml:space="preserve"> </w:t>
      </w:r>
    </w:p>
  </w:footnote>
  <w:footnote w:id="7">
    <w:p w:rsidR="00586F6C" w:rsidRPr="00586F6C" w:rsidRDefault="00586F6C" w:rsidP="00AF5E4C">
      <w:pPr>
        <w:pStyle w:val="FootnoteText"/>
        <w:jc w:val="both"/>
      </w:pPr>
      <w:r w:rsidRPr="00586F6C">
        <w:rPr>
          <w:rStyle w:val="FootnoteReference"/>
        </w:rPr>
        <w:footnoteRef/>
      </w:r>
      <w:r w:rsidRPr="00586F6C">
        <w:rPr>
          <w:bCs/>
          <w:color w:val="000000"/>
        </w:rPr>
        <w:t xml:space="preserve">приети с Решение № 27 от 1 март 2007 г. на УС на БНБ и </w:t>
      </w:r>
      <w:proofErr w:type="spellStart"/>
      <w:r w:rsidRPr="00586F6C">
        <w:rPr>
          <w:bCs/>
          <w:color w:val="000000"/>
        </w:rPr>
        <w:t>посл</w:t>
      </w:r>
      <w:proofErr w:type="spellEnd"/>
      <w:r w:rsidRPr="00586F6C">
        <w:rPr>
          <w:bCs/>
          <w:color w:val="000000"/>
        </w:rPr>
        <w:t xml:space="preserve">. изм. с Решение № 92 на УС на БНБ от </w:t>
      </w:r>
      <w:r w:rsidRPr="00586F6C">
        <w:rPr>
          <w:bCs/>
          <w:color w:val="000000"/>
        </w:rPr>
        <w:br/>
        <w:t>31 октомври 2013 г.</w:t>
      </w:r>
    </w:p>
  </w:footnote>
  <w:footnote w:id="8">
    <w:p w:rsidR="00586F6C" w:rsidRPr="00586F6C" w:rsidRDefault="00586F6C" w:rsidP="00AF5E4C">
      <w:pPr>
        <w:pStyle w:val="FootnoteText"/>
        <w:jc w:val="both"/>
      </w:pPr>
      <w:r w:rsidRPr="00586F6C">
        <w:rPr>
          <w:rStyle w:val="FootnoteReference"/>
        </w:rPr>
        <w:footnoteRef/>
      </w:r>
      <w:r w:rsidRPr="00586F6C">
        <w:t xml:space="preserve"> Разходен център на банката е всеки кабинет - на управител, на подуправител, на главен секретар, на директор; отдел, касово подразделение, почивна база и специален обект.</w:t>
      </w:r>
    </w:p>
  </w:footnote>
  <w:footnote w:id="9">
    <w:p w:rsidR="00586F6C" w:rsidRPr="00586F6C" w:rsidRDefault="00586F6C">
      <w:pPr>
        <w:pStyle w:val="FootnoteText"/>
      </w:pPr>
      <w:r w:rsidRPr="00586F6C">
        <w:rPr>
          <w:rStyle w:val="FootnoteReference"/>
        </w:rPr>
        <w:footnoteRef/>
      </w:r>
      <w:r w:rsidRPr="00586F6C">
        <w:t>п</w:t>
      </w:r>
      <w:r w:rsidRPr="00586F6C">
        <w:rPr>
          <w:bCs/>
          <w:color w:val="000000"/>
        </w:rPr>
        <w:t xml:space="preserve">риети с Решение № 87/19.07.2007 г. на УС, </w:t>
      </w:r>
      <w:proofErr w:type="spellStart"/>
      <w:r w:rsidRPr="00586F6C">
        <w:rPr>
          <w:bCs/>
          <w:color w:val="000000"/>
        </w:rPr>
        <w:t>посл</w:t>
      </w:r>
      <w:proofErr w:type="spellEnd"/>
      <w:r w:rsidRPr="00586F6C">
        <w:rPr>
          <w:bCs/>
          <w:color w:val="000000"/>
        </w:rPr>
        <w:t>. изм. с Решение на УС на БНБ № 107/05.12.2013 г. на УС на БНБ</w:t>
      </w:r>
    </w:p>
  </w:footnote>
  <w:footnote w:id="10">
    <w:p w:rsidR="00586F6C" w:rsidRPr="00586F6C" w:rsidRDefault="00586F6C" w:rsidP="001F72E1">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4</w:t>
      </w:r>
      <w:r w:rsidRPr="00586F6C">
        <w:t xml:space="preserve"> </w:t>
      </w:r>
    </w:p>
  </w:footnote>
  <w:footnote w:id="11">
    <w:p w:rsidR="00586F6C" w:rsidRPr="00586F6C" w:rsidRDefault="00586F6C">
      <w:pPr>
        <w:pStyle w:val="FootnoteText"/>
      </w:pPr>
      <w:r w:rsidRPr="00586F6C">
        <w:rPr>
          <w:rStyle w:val="FootnoteReference"/>
        </w:rPr>
        <w:footnoteRef/>
      </w:r>
      <w:r w:rsidRPr="00586F6C">
        <w:rPr>
          <w:szCs w:val="24"/>
        </w:rPr>
        <w:t>приет с Решение № 40 на УС на БНБ от 06.</w:t>
      </w:r>
      <w:proofErr w:type="spellStart"/>
      <w:r w:rsidRPr="00586F6C">
        <w:rPr>
          <w:szCs w:val="24"/>
        </w:rPr>
        <w:t>06</w:t>
      </w:r>
      <w:proofErr w:type="spellEnd"/>
      <w:r w:rsidRPr="00586F6C">
        <w:rPr>
          <w:szCs w:val="24"/>
        </w:rPr>
        <w:t xml:space="preserve">.2002 г., </w:t>
      </w:r>
      <w:proofErr w:type="spellStart"/>
      <w:r w:rsidRPr="00586F6C">
        <w:rPr>
          <w:szCs w:val="24"/>
        </w:rPr>
        <w:t>посл</w:t>
      </w:r>
      <w:proofErr w:type="spellEnd"/>
      <w:r w:rsidRPr="00586F6C">
        <w:rPr>
          <w:szCs w:val="24"/>
        </w:rPr>
        <w:t>. изм. Решение № 95 от 31.07.2014 г.</w:t>
      </w:r>
    </w:p>
  </w:footnote>
  <w:footnote w:id="12">
    <w:p w:rsidR="00586F6C" w:rsidRPr="00586F6C" w:rsidRDefault="00586F6C" w:rsidP="00F446F3">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5 </w:t>
      </w:r>
    </w:p>
  </w:footnote>
  <w:footnote w:id="13">
    <w:p w:rsidR="00586F6C" w:rsidRPr="00586F6C" w:rsidRDefault="00586F6C" w:rsidP="009F711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 </w:t>
      </w:r>
    </w:p>
  </w:footnote>
  <w:footnote w:id="14">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w:t>
      </w:r>
    </w:p>
  </w:footnote>
  <w:footnote w:id="15">
    <w:p w:rsidR="00586F6C" w:rsidRPr="00586F6C" w:rsidRDefault="00586F6C" w:rsidP="00A16BB9">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6</w:t>
      </w:r>
    </w:p>
  </w:footnote>
  <w:footnote w:id="16">
    <w:p w:rsidR="00586F6C" w:rsidRPr="00586F6C" w:rsidRDefault="00586F6C" w:rsidP="00A16BB9">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7</w:t>
      </w:r>
      <w:r w:rsidRPr="00586F6C">
        <w:t xml:space="preserve"> </w:t>
      </w:r>
    </w:p>
  </w:footnote>
  <w:footnote w:id="17">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8 </w:t>
      </w:r>
    </w:p>
  </w:footnote>
  <w:footnote w:id="18">
    <w:p w:rsidR="00586F6C" w:rsidRPr="00586F6C" w:rsidRDefault="00586F6C" w:rsidP="00A16BB9">
      <w:pPr>
        <w:pStyle w:val="NoSpacing"/>
      </w:pPr>
      <w:r w:rsidRPr="00586F6C">
        <w:rPr>
          <w:rStyle w:val="FootnoteReference"/>
        </w:rPr>
        <w:footnoteRef/>
      </w:r>
      <w:r w:rsidRPr="00586F6C">
        <w:rPr>
          <w:sz w:val="20"/>
          <w:szCs w:val="20"/>
        </w:rPr>
        <w:t xml:space="preserve">В срок не по-късно от 30 ноември – Решение № 96/14.11.2013 г. на УС на БНБ. </w:t>
      </w:r>
    </w:p>
  </w:footnote>
  <w:footnote w:id="19">
    <w:p w:rsidR="00586F6C" w:rsidRPr="00586F6C" w:rsidRDefault="00586F6C" w:rsidP="00A16BB9">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9</w:t>
      </w:r>
      <w:r w:rsidRPr="00586F6C">
        <w:t xml:space="preserve"> </w:t>
      </w:r>
    </w:p>
  </w:footnote>
  <w:footnote w:id="20">
    <w:p w:rsidR="00586F6C" w:rsidRPr="00586F6C" w:rsidRDefault="00586F6C">
      <w:pPr>
        <w:pStyle w:val="FootnoteText"/>
      </w:pPr>
      <w:r w:rsidRPr="00586F6C">
        <w:rPr>
          <w:rStyle w:val="FootnoteReference"/>
        </w:rPr>
        <w:footnoteRef/>
      </w:r>
      <w:r w:rsidRPr="00586F6C">
        <w:t xml:space="preserve">ДВ бр.106 от 10.12.2013 г. </w:t>
      </w:r>
    </w:p>
  </w:footnote>
  <w:footnote w:id="21">
    <w:p w:rsidR="00586F6C" w:rsidRPr="00586F6C" w:rsidRDefault="00586F6C" w:rsidP="001B1CB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8 </w:t>
      </w:r>
    </w:p>
  </w:footnote>
  <w:footnote w:id="22">
    <w:p w:rsidR="00586F6C" w:rsidRPr="00586F6C" w:rsidRDefault="00586F6C" w:rsidP="00BF3602">
      <w:pPr>
        <w:pStyle w:val="FootnoteText"/>
      </w:pPr>
      <w:r w:rsidRPr="00586F6C">
        <w:rPr>
          <w:rStyle w:val="FootnoteReference"/>
        </w:rPr>
        <w:footnoteRef/>
      </w:r>
      <w:r w:rsidRPr="00586F6C">
        <w:t xml:space="preserve"> </w:t>
      </w:r>
      <w:proofErr w:type="spellStart"/>
      <w:r w:rsidRPr="00586F6C">
        <w:rPr>
          <w:b/>
        </w:rPr>
        <w:t>Одитно</w:t>
      </w:r>
      <w:proofErr w:type="spellEnd"/>
      <w:r w:rsidRPr="00586F6C">
        <w:rPr>
          <w:b/>
        </w:rPr>
        <w:t xml:space="preserve"> доказателство № 8</w:t>
      </w:r>
    </w:p>
    <w:p w:rsidR="00586F6C" w:rsidRPr="00586F6C" w:rsidRDefault="00586F6C" w:rsidP="00BF3602">
      <w:pPr>
        <w:pStyle w:val="FootnoteText"/>
      </w:pPr>
    </w:p>
  </w:footnote>
  <w:footnote w:id="23">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10</w:t>
      </w:r>
      <w:r w:rsidRPr="00586F6C">
        <w:t xml:space="preserve"> </w:t>
      </w:r>
    </w:p>
  </w:footnote>
  <w:footnote w:id="24">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11</w:t>
      </w:r>
      <w:r w:rsidRPr="00586F6C">
        <w:t xml:space="preserve"> </w:t>
      </w:r>
    </w:p>
  </w:footnote>
  <w:footnote w:id="25">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8</w:t>
      </w:r>
    </w:p>
  </w:footnote>
  <w:footnote w:id="26">
    <w:p w:rsidR="00586F6C" w:rsidRPr="00586F6C" w:rsidRDefault="00586F6C" w:rsidP="00C438DF">
      <w:pPr>
        <w:pStyle w:val="FootnoteText"/>
        <w:jc w:val="both"/>
      </w:pPr>
      <w:r w:rsidRPr="00586F6C">
        <w:rPr>
          <w:rStyle w:val="FootnoteReference"/>
          <w:b/>
        </w:rPr>
        <w:footnoteRef/>
      </w:r>
      <w:proofErr w:type="spellStart"/>
      <w:r w:rsidRPr="00586F6C">
        <w:rPr>
          <w:b/>
        </w:rPr>
        <w:t>Одитно</w:t>
      </w:r>
      <w:proofErr w:type="spellEnd"/>
      <w:r w:rsidRPr="00586F6C">
        <w:rPr>
          <w:b/>
        </w:rPr>
        <w:t xml:space="preserve"> доказателство № 12 </w:t>
      </w:r>
    </w:p>
  </w:footnote>
  <w:footnote w:id="27">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13</w:t>
      </w:r>
      <w:r w:rsidRPr="00586F6C">
        <w:t xml:space="preserve"> </w:t>
      </w:r>
    </w:p>
  </w:footnote>
  <w:footnote w:id="28">
    <w:p w:rsidR="00586F6C" w:rsidRPr="00586F6C" w:rsidRDefault="00586F6C" w:rsidP="00180AD3">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14</w:t>
      </w:r>
      <w:r w:rsidRPr="00586F6C">
        <w:t xml:space="preserve"> </w:t>
      </w:r>
    </w:p>
  </w:footnote>
  <w:footnote w:id="29">
    <w:p w:rsidR="00586F6C" w:rsidRPr="00586F6C" w:rsidRDefault="00586F6C" w:rsidP="00C438DF">
      <w:pPr>
        <w:pStyle w:val="FootnoteText"/>
        <w:jc w:val="both"/>
      </w:pPr>
      <w:r w:rsidRPr="00586F6C">
        <w:rPr>
          <w:rStyle w:val="FootnoteReference"/>
        </w:rPr>
        <w:footnoteRef/>
      </w:r>
      <w:r w:rsidRPr="00586F6C">
        <w:t xml:space="preserve">Приети с Решение № 131 от 21.12.2010 г. на УС на БНБ, изм. и доп. с Решение № 67 от 18.09.2012 г., изм. и доп. с Решение № 119 от 17.12.2013 г. </w:t>
      </w:r>
    </w:p>
  </w:footnote>
  <w:footnote w:id="30">
    <w:p w:rsidR="00586F6C" w:rsidRPr="00586F6C" w:rsidRDefault="00586F6C" w:rsidP="00C438DF">
      <w:pPr>
        <w:pStyle w:val="FootnoteText"/>
        <w:jc w:val="both"/>
      </w:pPr>
      <w:r w:rsidRPr="00586F6C">
        <w:rPr>
          <w:rStyle w:val="FootnoteReference"/>
        </w:rPr>
        <w:footnoteRef/>
      </w:r>
      <w:proofErr w:type="spellStart"/>
      <w:r w:rsidRPr="00586F6C">
        <w:rPr>
          <w:b/>
        </w:rPr>
        <w:t>Одитно</w:t>
      </w:r>
      <w:proofErr w:type="spellEnd"/>
      <w:r w:rsidRPr="00586F6C">
        <w:rPr>
          <w:b/>
        </w:rPr>
        <w:t xml:space="preserve"> доказателство № 15 </w:t>
      </w:r>
    </w:p>
  </w:footnote>
  <w:footnote w:id="31">
    <w:p w:rsidR="00586F6C" w:rsidRPr="00586F6C" w:rsidRDefault="00586F6C" w:rsidP="00C438DF">
      <w:pPr>
        <w:pStyle w:val="FootnoteText"/>
        <w:jc w:val="both"/>
      </w:pPr>
      <w:r w:rsidRPr="00586F6C">
        <w:rPr>
          <w:rStyle w:val="FootnoteReference"/>
        </w:rPr>
        <w:footnoteRef/>
      </w:r>
      <w:proofErr w:type="spellStart"/>
      <w:r w:rsidRPr="00586F6C">
        <w:rPr>
          <w:b/>
        </w:rPr>
        <w:t>Одитно</w:t>
      </w:r>
      <w:proofErr w:type="spellEnd"/>
      <w:r w:rsidRPr="00586F6C">
        <w:rPr>
          <w:b/>
        </w:rPr>
        <w:t xml:space="preserve"> доказателство № 3</w:t>
      </w:r>
    </w:p>
  </w:footnote>
  <w:footnote w:id="32">
    <w:p w:rsidR="00586F6C" w:rsidRPr="00586F6C" w:rsidRDefault="00586F6C">
      <w:pPr>
        <w:pStyle w:val="FootnoteText"/>
      </w:pPr>
      <w:r w:rsidRPr="00586F6C">
        <w:rPr>
          <w:rStyle w:val="FootnoteReference"/>
        </w:rPr>
        <w:footnoteRef/>
      </w:r>
      <w:r w:rsidRPr="00586F6C">
        <w:t>чл. 47, т. 1 от Правилника за функциите и отговорностите на структурните звена и за компетентностите на ръководните длъжностни лица в БНБ</w:t>
      </w:r>
    </w:p>
  </w:footnote>
  <w:footnote w:id="33">
    <w:p w:rsidR="00586F6C" w:rsidRPr="00586F6C" w:rsidRDefault="00586F6C">
      <w:pPr>
        <w:pStyle w:val="FootnoteText"/>
      </w:pPr>
      <w:r w:rsidRPr="00586F6C">
        <w:rPr>
          <w:rStyle w:val="FootnoteReference"/>
        </w:rPr>
        <w:footnoteRef/>
      </w:r>
      <w:r w:rsidRPr="00586F6C">
        <w:t>отм., ДВ, бр. 17 от 28.02.2012 г.</w:t>
      </w:r>
    </w:p>
  </w:footnote>
  <w:footnote w:id="34">
    <w:p w:rsidR="00586F6C" w:rsidRPr="00586F6C" w:rsidRDefault="00586F6C">
      <w:pPr>
        <w:pStyle w:val="FootnoteText"/>
      </w:pPr>
      <w:r w:rsidRPr="00586F6C">
        <w:rPr>
          <w:rStyle w:val="FootnoteReference"/>
        </w:rPr>
        <w:footnoteRef/>
      </w:r>
      <w:r w:rsidRPr="00586F6C">
        <w:t>отм. ДВ, бр. 75 от 27.08.2013 г</w:t>
      </w:r>
      <w:r w:rsidRPr="00586F6C">
        <w:rPr>
          <w:b/>
          <w:i/>
        </w:rPr>
        <w:t>.</w:t>
      </w:r>
    </w:p>
  </w:footnote>
  <w:footnote w:id="35">
    <w:p w:rsidR="00586F6C" w:rsidRPr="00586F6C" w:rsidRDefault="00586F6C" w:rsidP="00296626">
      <w:pPr>
        <w:pStyle w:val="FootnoteText"/>
        <w:jc w:val="both"/>
      </w:pPr>
      <w:r w:rsidRPr="00586F6C">
        <w:rPr>
          <w:rStyle w:val="FootnoteReference"/>
        </w:rPr>
        <w:footnoteRef/>
      </w:r>
      <w:r w:rsidRPr="00586F6C">
        <w:t>отм. § 2 от Вътрешни правила за провеждане на провеждане на процедури по възлагане на обществени поръчки в БНБ – приети с Решение на УС на БНБ № 131 от 21.12.2010 г., изм. и доп. с решение на УС на БНБ № 119 от 17.12.2013 г.</w:t>
      </w:r>
    </w:p>
  </w:footnote>
  <w:footnote w:id="36">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16 </w:t>
      </w:r>
    </w:p>
  </w:footnote>
  <w:footnote w:id="37">
    <w:p w:rsidR="00586F6C" w:rsidRPr="00586F6C" w:rsidRDefault="00586F6C" w:rsidP="00E85940">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17 </w:t>
      </w:r>
    </w:p>
  </w:footnote>
  <w:footnote w:id="38">
    <w:p w:rsidR="00586F6C" w:rsidRPr="00586F6C" w:rsidRDefault="00586F6C" w:rsidP="00DC2F31">
      <w:pPr>
        <w:pStyle w:val="FootnoteText"/>
        <w:jc w:val="both"/>
      </w:pPr>
      <w:r w:rsidRPr="00586F6C">
        <w:rPr>
          <w:rStyle w:val="FootnoteReference"/>
        </w:rPr>
        <w:footnoteRef/>
      </w:r>
      <w:proofErr w:type="spellStart"/>
      <w:r w:rsidRPr="00586F6C">
        <w:rPr>
          <w:b/>
        </w:rPr>
        <w:t>Одитно</w:t>
      </w:r>
      <w:proofErr w:type="spellEnd"/>
      <w:r w:rsidRPr="00586F6C">
        <w:rPr>
          <w:b/>
        </w:rPr>
        <w:t xml:space="preserve"> доказателство № 18 </w:t>
      </w:r>
    </w:p>
  </w:footnote>
  <w:footnote w:id="39">
    <w:p w:rsidR="00586F6C" w:rsidRPr="00586F6C" w:rsidRDefault="00586F6C" w:rsidP="00C438DF">
      <w:pPr>
        <w:pStyle w:val="FootnoteText"/>
        <w:jc w:val="both"/>
      </w:pPr>
      <w:r w:rsidRPr="00586F6C">
        <w:rPr>
          <w:rStyle w:val="FootnoteReference"/>
        </w:rPr>
        <w:footnoteRef/>
      </w:r>
      <w:r w:rsidRPr="00586F6C">
        <w:t>УИН 01224-2014-0018 и УИН 01224-2014-0019</w:t>
      </w:r>
    </w:p>
  </w:footnote>
  <w:footnote w:id="40">
    <w:p w:rsidR="00586F6C" w:rsidRPr="00586F6C" w:rsidRDefault="00586F6C" w:rsidP="00C438DF">
      <w:pPr>
        <w:pStyle w:val="FootnoteText"/>
      </w:pPr>
      <w:r w:rsidRPr="00586F6C">
        <w:rPr>
          <w:rStyle w:val="FootnoteReference"/>
        </w:rPr>
        <w:footnoteRef/>
      </w:r>
      <w:r w:rsidRPr="00586F6C">
        <w:rPr>
          <w:b/>
        </w:rPr>
        <w:t xml:space="preserve">Одитни доказателства № 16 и № 17 </w:t>
      </w:r>
    </w:p>
  </w:footnote>
  <w:footnote w:id="41">
    <w:p w:rsidR="00586F6C" w:rsidRPr="00586F6C" w:rsidRDefault="00586F6C">
      <w:pPr>
        <w:pStyle w:val="FootnoteText"/>
      </w:pPr>
      <w:r w:rsidRPr="00586F6C">
        <w:rPr>
          <w:rStyle w:val="FootnoteReference"/>
        </w:rPr>
        <w:footnoteRef/>
      </w:r>
      <w:r w:rsidRPr="00586F6C">
        <w:t xml:space="preserve">избрани чрез нестатистическа извадка, през определен интервал и случайно начало </w:t>
      </w:r>
    </w:p>
  </w:footnote>
  <w:footnote w:id="42">
    <w:p w:rsidR="00586F6C" w:rsidRPr="00586F6C" w:rsidRDefault="00586F6C">
      <w:pPr>
        <w:pStyle w:val="FootnoteText"/>
        <w:rPr>
          <w:b/>
        </w:rPr>
      </w:pPr>
      <w:r w:rsidRPr="00586F6C">
        <w:rPr>
          <w:rStyle w:val="FootnoteReference"/>
        </w:rPr>
        <w:footnoteRef/>
      </w:r>
      <w:proofErr w:type="spellStart"/>
      <w:r w:rsidRPr="00586F6C">
        <w:rPr>
          <w:b/>
        </w:rPr>
        <w:t>Одитно</w:t>
      </w:r>
      <w:proofErr w:type="spellEnd"/>
      <w:r w:rsidRPr="00586F6C">
        <w:rPr>
          <w:b/>
        </w:rPr>
        <w:t xml:space="preserve"> доказателство № 17</w:t>
      </w:r>
    </w:p>
  </w:footnote>
  <w:footnote w:id="43">
    <w:p w:rsidR="00586F6C" w:rsidRPr="00586F6C" w:rsidRDefault="00586F6C" w:rsidP="00C438DF">
      <w:pPr>
        <w:pStyle w:val="FootnoteText"/>
        <w:jc w:val="both"/>
      </w:pPr>
      <w:r w:rsidRPr="00586F6C">
        <w:rPr>
          <w:rStyle w:val="FootnoteReference"/>
        </w:rPr>
        <w:footnoteRef/>
      </w:r>
      <w:r w:rsidRPr="00586F6C">
        <w:t>Решение № БНБ-25872 от 31.01.2014 г.</w:t>
      </w:r>
    </w:p>
  </w:footnote>
  <w:footnote w:id="44">
    <w:p w:rsidR="00586F6C" w:rsidRPr="00586F6C" w:rsidRDefault="00586F6C" w:rsidP="007A4D9D">
      <w:pPr>
        <w:jc w:val="both"/>
      </w:pPr>
      <w:r w:rsidRPr="00586F6C">
        <w:rPr>
          <w:rStyle w:val="FootnoteReference"/>
          <w:sz w:val="20"/>
          <w:szCs w:val="20"/>
        </w:rPr>
        <w:footnoteRef/>
      </w:r>
      <w:proofErr w:type="spellStart"/>
      <w:r w:rsidRPr="00586F6C">
        <w:rPr>
          <w:color w:val="313131"/>
          <w:sz w:val="20"/>
          <w:szCs w:val="20"/>
        </w:rPr>
        <w:t>Оправомощен</w:t>
      </w:r>
      <w:proofErr w:type="spellEnd"/>
      <w:r w:rsidRPr="00586F6C">
        <w:rPr>
          <w:color w:val="313131"/>
          <w:sz w:val="20"/>
          <w:szCs w:val="20"/>
        </w:rPr>
        <w:t xml:space="preserve"> със </w:t>
      </w:r>
      <w:r w:rsidRPr="00586F6C">
        <w:rPr>
          <w:sz w:val="20"/>
          <w:szCs w:val="20"/>
        </w:rPr>
        <w:t>Заповед № РД 22-0248/10.02.2011 г.</w:t>
      </w:r>
      <w:r w:rsidRPr="00586F6C">
        <w:rPr>
          <w:color w:val="313131"/>
          <w:sz w:val="20"/>
          <w:szCs w:val="20"/>
        </w:rPr>
        <w:t xml:space="preserve"> на управителя на БНБ</w:t>
      </w:r>
    </w:p>
  </w:footnote>
  <w:footnote w:id="45">
    <w:p w:rsidR="00586F6C" w:rsidRPr="00586F6C" w:rsidRDefault="00586F6C" w:rsidP="00484D96">
      <w:pPr>
        <w:pStyle w:val="FootnoteText"/>
        <w:jc w:val="both"/>
      </w:pPr>
      <w:r w:rsidRPr="00586F6C">
        <w:rPr>
          <w:rStyle w:val="FootnoteReference"/>
        </w:rPr>
        <w:footnoteRef/>
      </w:r>
      <w:r w:rsidRPr="00586F6C">
        <w:t>чл. 72, ал. 3 - Комисията приключва своята работа с приемане на протокола от възложителя.</w:t>
      </w:r>
    </w:p>
  </w:footnote>
  <w:footnote w:id="46">
    <w:p w:rsidR="00586F6C" w:rsidRPr="00586F6C" w:rsidRDefault="00586F6C" w:rsidP="00484D96">
      <w:pPr>
        <w:pStyle w:val="FootnoteText"/>
        <w:jc w:val="both"/>
      </w:pPr>
      <w:r w:rsidRPr="00586F6C">
        <w:rPr>
          <w:rStyle w:val="FootnoteReference"/>
        </w:rPr>
        <w:footnoteRef/>
      </w:r>
      <w:r w:rsidRPr="00586F6C">
        <w:t>чл. 73. ал. 1 - 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footnote>
  <w:footnote w:id="47">
    <w:p w:rsidR="00586F6C" w:rsidRPr="00586F6C" w:rsidRDefault="00586F6C" w:rsidP="00484D96">
      <w:pPr>
        <w:pStyle w:val="FootnoteText"/>
        <w:jc w:val="both"/>
      </w:pPr>
      <w:r w:rsidRPr="00586F6C">
        <w:rPr>
          <w:rStyle w:val="FootnoteReference"/>
        </w:rPr>
        <w:footnoteRef/>
      </w:r>
      <w:r w:rsidRPr="00586F6C">
        <w:t>Решение № БНБ-74200 от 06.</w:t>
      </w:r>
      <w:proofErr w:type="spellStart"/>
      <w:r w:rsidRPr="00586F6C">
        <w:t>06</w:t>
      </w:r>
      <w:proofErr w:type="spellEnd"/>
      <w:r w:rsidRPr="00586F6C">
        <w:t>.2014 г.</w:t>
      </w:r>
    </w:p>
  </w:footnote>
  <w:footnote w:id="48">
    <w:p w:rsidR="00586F6C" w:rsidRPr="00586F6C" w:rsidRDefault="00586F6C" w:rsidP="00484D96">
      <w:pPr>
        <w:pStyle w:val="FootnoteText"/>
        <w:jc w:val="both"/>
      </w:pPr>
      <w:r w:rsidRPr="00586F6C">
        <w:rPr>
          <w:rStyle w:val="FootnoteReference"/>
          <w:b/>
        </w:rPr>
        <w:footnoteRef/>
      </w:r>
      <w:proofErr w:type="spellStart"/>
      <w:r w:rsidRPr="00586F6C">
        <w:rPr>
          <w:b/>
        </w:rPr>
        <w:t>Одитно</w:t>
      </w:r>
      <w:proofErr w:type="spellEnd"/>
      <w:r w:rsidRPr="00586F6C">
        <w:rPr>
          <w:b/>
        </w:rPr>
        <w:t xml:space="preserve"> доказателство № 19 </w:t>
      </w:r>
    </w:p>
  </w:footnote>
  <w:footnote w:id="49">
    <w:p w:rsidR="00586F6C" w:rsidRPr="00586F6C" w:rsidRDefault="00586F6C" w:rsidP="00C438DF">
      <w:pPr>
        <w:pStyle w:val="FootnoteText"/>
        <w:jc w:val="both"/>
      </w:pPr>
      <w:r w:rsidRPr="00586F6C">
        <w:rPr>
          <w:rStyle w:val="FootnoteReference"/>
        </w:rPr>
        <w:footnoteRef/>
      </w:r>
      <w:r w:rsidRPr="00586F6C">
        <w:t>Решение № БНБ-31520 от 18.02.2014 г.</w:t>
      </w:r>
    </w:p>
  </w:footnote>
  <w:footnote w:id="50">
    <w:p w:rsidR="00586F6C" w:rsidRPr="00586F6C" w:rsidRDefault="00586F6C" w:rsidP="00C36A09">
      <w:pPr>
        <w:pStyle w:val="FootnoteText"/>
        <w:jc w:val="both"/>
      </w:pPr>
      <w:r w:rsidRPr="00586F6C">
        <w:rPr>
          <w:rStyle w:val="FootnoteReference"/>
        </w:rPr>
        <w:footnoteRef/>
      </w:r>
      <w:proofErr w:type="spellStart"/>
      <w:r w:rsidRPr="00586F6C">
        <w:rPr>
          <w:b/>
        </w:rPr>
        <w:t>Одитно</w:t>
      </w:r>
      <w:proofErr w:type="spellEnd"/>
      <w:r w:rsidRPr="00586F6C">
        <w:rPr>
          <w:b/>
        </w:rPr>
        <w:t xml:space="preserve"> доказателство № 20 </w:t>
      </w:r>
    </w:p>
  </w:footnote>
  <w:footnote w:id="51">
    <w:p w:rsidR="00586F6C" w:rsidRPr="00586F6C" w:rsidRDefault="00586F6C" w:rsidP="00C438DF">
      <w:pPr>
        <w:pStyle w:val="FootnoteText"/>
        <w:jc w:val="both"/>
      </w:pPr>
      <w:r w:rsidRPr="00586F6C">
        <w:rPr>
          <w:rStyle w:val="FootnoteReference"/>
        </w:rPr>
        <w:footnoteRef/>
      </w:r>
      <w:r w:rsidRPr="00586F6C">
        <w:t>Решение № БНБ-79269 от 25.06.2014 г.</w:t>
      </w:r>
    </w:p>
  </w:footnote>
  <w:footnote w:id="52">
    <w:p w:rsidR="00586F6C" w:rsidRPr="00586F6C" w:rsidRDefault="00586F6C" w:rsidP="00B279BA">
      <w:pPr>
        <w:pStyle w:val="FootnoteText"/>
        <w:jc w:val="both"/>
      </w:pPr>
      <w:r w:rsidRPr="00586F6C">
        <w:rPr>
          <w:rStyle w:val="FootnoteReference"/>
          <w:b/>
        </w:rPr>
        <w:footnoteRef/>
      </w:r>
      <w:proofErr w:type="spellStart"/>
      <w:r w:rsidRPr="00586F6C">
        <w:rPr>
          <w:b/>
        </w:rPr>
        <w:t>Одитно</w:t>
      </w:r>
      <w:proofErr w:type="spellEnd"/>
      <w:r w:rsidRPr="00586F6C">
        <w:rPr>
          <w:b/>
        </w:rPr>
        <w:t xml:space="preserve"> доказателство № 21</w:t>
      </w:r>
    </w:p>
  </w:footnote>
  <w:footnote w:id="53">
    <w:p w:rsidR="00586F6C" w:rsidRPr="00586F6C" w:rsidRDefault="00586F6C" w:rsidP="00C438DF">
      <w:pPr>
        <w:pStyle w:val="FootnoteText"/>
        <w:jc w:val="both"/>
      </w:pPr>
      <w:r w:rsidRPr="00586F6C">
        <w:rPr>
          <w:rStyle w:val="FootnoteReference"/>
        </w:rPr>
        <w:footnoteRef/>
      </w:r>
      <w:r w:rsidRPr="00586F6C">
        <w:t>Решение № БНБ-80222 от 30.06.2014 г.</w:t>
      </w:r>
    </w:p>
  </w:footnote>
  <w:footnote w:id="54">
    <w:p w:rsidR="00586F6C" w:rsidRPr="00586F6C" w:rsidRDefault="00586F6C" w:rsidP="000276CD">
      <w:pPr>
        <w:pStyle w:val="FootnoteText"/>
        <w:jc w:val="both"/>
      </w:pPr>
      <w:r w:rsidRPr="00586F6C">
        <w:rPr>
          <w:rStyle w:val="FootnoteReference"/>
          <w:b/>
        </w:rPr>
        <w:footnoteRef/>
      </w:r>
      <w:proofErr w:type="spellStart"/>
      <w:r w:rsidRPr="00586F6C">
        <w:rPr>
          <w:b/>
        </w:rPr>
        <w:t>Одитно</w:t>
      </w:r>
      <w:proofErr w:type="spellEnd"/>
      <w:r w:rsidRPr="00586F6C">
        <w:rPr>
          <w:b/>
        </w:rPr>
        <w:t xml:space="preserve"> доказателство № 22 </w:t>
      </w:r>
    </w:p>
  </w:footnote>
  <w:footnote w:id="55">
    <w:p w:rsidR="00586F6C" w:rsidRPr="00586F6C" w:rsidRDefault="00586F6C" w:rsidP="00C438DF">
      <w:pPr>
        <w:pStyle w:val="FootnoteText"/>
        <w:jc w:val="both"/>
      </w:pPr>
      <w:r w:rsidRPr="00586F6C">
        <w:rPr>
          <w:rStyle w:val="FootnoteReference"/>
        </w:rPr>
        <w:footnoteRef/>
      </w:r>
      <w:r w:rsidRPr="00586F6C">
        <w:t>Решение № БНБ-80226 от 30.06.2014 г.</w:t>
      </w:r>
    </w:p>
  </w:footnote>
  <w:footnote w:id="56">
    <w:p w:rsidR="00586F6C" w:rsidRPr="00586F6C" w:rsidRDefault="00586F6C" w:rsidP="009D2642">
      <w:pPr>
        <w:pStyle w:val="FootnoteText"/>
        <w:jc w:val="both"/>
      </w:pPr>
      <w:r w:rsidRPr="00586F6C">
        <w:rPr>
          <w:rStyle w:val="FootnoteReference"/>
          <w:b/>
        </w:rPr>
        <w:footnoteRef/>
      </w:r>
      <w:proofErr w:type="spellStart"/>
      <w:r w:rsidRPr="00586F6C">
        <w:rPr>
          <w:b/>
        </w:rPr>
        <w:t>Одитно</w:t>
      </w:r>
      <w:proofErr w:type="spellEnd"/>
      <w:r w:rsidRPr="00586F6C">
        <w:rPr>
          <w:b/>
        </w:rPr>
        <w:t xml:space="preserve"> доказателство № 23 </w:t>
      </w:r>
    </w:p>
  </w:footnote>
  <w:footnote w:id="57">
    <w:p w:rsidR="00586F6C" w:rsidRPr="00586F6C" w:rsidRDefault="00586F6C">
      <w:pPr>
        <w:pStyle w:val="FootnoteText"/>
      </w:pPr>
      <w:r w:rsidRPr="00586F6C">
        <w:rPr>
          <w:rStyle w:val="FootnoteReference"/>
        </w:rPr>
        <w:footnoteRef/>
      </w:r>
      <w:r w:rsidRPr="00586F6C">
        <w:t>Решение № БНБ-44737/03.04.2014 г.</w:t>
      </w:r>
    </w:p>
  </w:footnote>
  <w:footnote w:id="58">
    <w:p w:rsidR="00586F6C" w:rsidRPr="00586F6C" w:rsidRDefault="00586F6C" w:rsidP="00C438DF">
      <w:pPr>
        <w:pStyle w:val="FootnoteText"/>
        <w:jc w:val="both"/>
      </w:pPr>
      <w:r w:rsidRPr="00586F6C">
        <w:rPr>
          <w:rStyle w:val="FootnoteReference"/>
        </w:rPr>
        <w:footnoteRef/>
      </w:r>
      <w:r w:rsidRPr="00586F6C">
        <w:t>чл. 90, ал. 1, т. 3 от ЗОП „възлагането на обществената поръчка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w:t>
      </w:r>
    </w:p>
  </w:footnote>
  <w:footnote w:id="59">
    <w:p w:rsidR="00586F6C" w:rsidRPr="00586F6C" w:rsidRDefault="00586F6C" w:rsidP="00C438DF">
      <w:pPr>
        <w:pStyle w:val="FootnoteText"/>
        <w:jc w:val="both"/>
      </w:pPr>
      <w:r w:rsidRPr="00586F6C">
        <w:rPr>
          <w:rStyle w:val="FootnoteReference"/>
        </w:rPr>
        <w:footnoteRef/>
      </w:r>
      <w:r w:rsidRPr="00586F6C">
        <w:rPr>
          <w:bCs/>
        </w:rPr>
        <w:t>чл.19, ал. 2, т. 24 от ЗОП, чл.20б от ЗОП, чл. 50 от ППЗОП</w:t>
      </w:r>
    </w:p>
  </w:footnote>
  <w:footnote w:id="60">
    <w:p w:rsidR="00586F6C" w:rsidRPr="00586F6C" w:rsidRDefault="00586F6C" w:rsidP="00C438DF">
      <w:pPr>
        <w:pStyle w:val="FootnoteText"/>
        <w:jc w:val="both"/>
      </w:pPr>
      <w:r w:rsidRPr="00586F6C">
        <w:rPr>
          <w:rStyle w:val="FootnoteReference"/>
        </w:rPr>
        <w:footnoteRef/>
      </w:r>
      <w:r w:rsidRPr="00586F6C">
        <w:rPr>
          <w:bCs/>
        </w:rPr>
        <w:t>Договор № БНБ-63547/30.04.2014 г.</w:t>
      </w:r>
    </w:p>
  </w:footnote>
  <w:footnote w:id="61">
    <w:p w:rsidR="00586F6C" w:rsidRPr="00586F6C" w:rsidRDefault="00586F6C" w:rsidP="00405BC3">
      <w:pPr>
        <w:pStyle w:val="FootnoteText"/>
      </w:pPr>
      <w:r w:rsidRPr="00586F6C">
        <w:rPr>
          <w:rStyle w:val="FootnoteReference"/>
          <w:b/>
        </w:rPr>
        <w:footnoteRef/>
      </w:r>
      <w:proofErr w:type="spellStart"/>
      <w:r w:rsidRPr="00586F6C">
        <w:rPr>
          <w:b/>
        </w:rPr>
        <w:t>Одитно</w:t>
      </w:r>
      <w:proofErr w:type="spellEnd"/>
      <w:r w:rsidRPr="00586F6C">
        <w:rPr>
          <w:b/>
        </w:rPr>
        <w:t xml:space="preserve"> доказателство № 24 </w:t>
      </w:r>
    </w:p>
  </w:footnote>
  <w:footnote w:id="62">
    <w:p w:rsidR="00586F6C" w:rsidRPr="00586F6C" w:rsidRDefault="00586F6C" w:rsidP="000B1873">
      <w:pPr>
        <w:pStyle w:val="FootnoteText"/>
      </w:pPr>
      <w:r w:rsidRPr="00586F6C">
        <w:rPr>
          <w:rStyle w:val="FootnoteReference"/>
        </w:rPr>
        <w:footnoteRef/>
      </w:r>
      <w:r w:rsidRPr="00586F6C">
        <w:t>Решение № БНБ-109318/23.09.2014 г.</w:t>
      </w:r>
    </w:p>
  </w:footnote>
  <w:footnote w:id="63">
    <w:p w:rsidR="00586F6C" w:rsidRPr="00586F6C" w:rsidRDefault="00586F6C" w:rsidP="00E2660A">
      <w:pPr>
        <w:pStyle w:val="FootnoteText"/>
        <w:jc w:val="both"/>
      </w:pPr>
      <w:r w:rsidRPr="00586F6C">
        <w:rPr>
          <w:rStyle w:val="FootnoteReference"/>
        </w:rPr>
        <w:footnoteRef/>
      </w:r>
      <w:r w:rsidRPr="00586F6C">
        <w:t>чл. 90, ал. 1, т. 3 от ЗОП - възлагането на обществената поръчка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w:t>
      </w:r>
    </w:p>
  </w:footnote>
  <w:footnote w:id="64">
    <w:p w:rsidR="00586F6C" w:rsidRPr="00586F6C" w:rsidRDefault="00586F6C">
      <w:pPr>
        <w:pStyle w:val="FootnoteText"/>
      </w:pPr>
      <w:r w:rsidRPr="00586F6C">
        <w:rPr>
          <w:rStyle w:val="FootnoteReference"/>
        </w:rPr>
        <w:footnoteRef/>
      </w:r>
      <w:r w:rsidRPr="00586F6C">
        <w:rPr>
          <w:bCs/>
        </w:rPr>
        <w:t>т. V.1) Мотиви за избора на процедура</w:t>
      </w:r>
    </w:p>
  </w:footnote>
  <w:footnote w:id="65">
    <w:p w:rsidR="00586F6C" w:rsidRPr="00586F6C" w:rsidRDefault="00586F6C" w:rsidP="00C438DF">
      <w:pPr>
        <w:pStyle w:val="FootnoteText"/>
      </w:pPr>
      <w:r w:rsidRPr="00586F6C">
        <w:rPr>
          <w:rStyle w:val="FootnoteReference"/>
        </w:rPr>
        <w:footnoteRef/>
      </w:r>
      <w:r w:rsidRPr="00586F6C">
        <w:t>Лицензионен договор за софтуер от 31.07.2001 г.</w:t>
      </w:r>
    </w:p>
  </w:footnote>
  <w:footnote w:id="66">
    <w:p w:rsidR="00586F6C" w:rsidRPr="00586F6C" w:rsidRDefault="00586F6C" w:rsidP="00C438DF">
      <w:pPr>
        <w:pStyle w:val="FootnoteText"/>
      </w:pPr>
      <w:r w:rsidRPr="00586F6C">
        <w:rPr>
          <w:rStyle w:val="FootnoteReference"/>
        </w:rPr>
        <w:footnoteRef/>
      </w:r>
      <w:r w:rsidRPr="00586F6C">
        <w:t>ч</w:t>
      </w:r>
      <w:r w:rsidRPr="00586F6C">
        <w:rPr>
          <w:bCs/>
        </w:rPr>
        <w:t>л. 19, ал. 2, т. 24 от ЗОП, чл. 20б от ЗОП, чл. 50 от ППЗОП</w:t>
      </w:r>
    </w:p>
  </w:footnote>
  <w:footnote w:id="67">
    <w:p w:rsidR="00586F6C" w:rsidRPr="00586F6C" w:rsidRDefault="00586F6C" w:rsidP="00C438DF">
      <w:pPr>
        <w:pStyle w:val="FootnoteText"/>
      </w:pPr>
      <w:r w:rsidRPr="00586F6C">
        <w:rPr>
          <w:rStyle w:val="FootnoteReference"/>
        </w:rPr>
        <w:footnoteRef/>
      </w:r>
      <w:r w:rsidRPr="00586F6C">
        <w:rPr>
          <w:bCs/>
        </w:rPr>
        <w:t>Заповед № БНБ-125899/30.10.2014 г.</w:t>
      </w:r>
    </w:p>
  </w:footnote>
  <w:footnote w:id="68">
    <w:p w:rsidR="00586F6C" w:rsidRPr="00586F6C" w:rsidRDefault="00586F6C" w:rsidP="00C438DF">
      <w:pPr>
        <w:pStyle w:val="FootnoteText"/>
      </w:pPr>
      <w:r w:rsidRPr="00586F6C">
        <w:rPr>
          <w:rStyle w:val="FootnoteReference"/>
        </w:rPr>
        <w:footnoteRef/>
      </w:r>
      <w:r w:rsidRPr="00586F6C">
        <w:rPr>
          <w:bCs/>
        </w:rPr>
        <w:t>Протокол от 31.10.2014 г.</w:t>
      </w:r>
    </w:p>
  </w:footnote>
  <w:footnote w:id="69">
    <w:p w:rsidR="00586F6C" w:rsidRPr="00586F6C" w:rsidRDefault="00586F6C" w:rsidP="00C438DF">
      <w:pPr>
        <w:pStyle w:val="FootnoteText"/>
      </w:pPr>
      <w:r w:rsidRPr="00586F6C">
        <w:rPr>
          <w:rStyle w:val="FootnoteReference"/>
        </w:rPr>
        <w:footnoteRef/>
      </w:r>
      <w:r w:rsidRPr="00586F6C">
        <w:rPr>
          <w:bCs/>
        </w:rPr>
        <w:t>Доклад от 19.11.2014 г.</w:t>
      </w:r>
    </w:p>
  </w:footnote>
  <w:footnote w:id="70">
    <w:p w:rsidR="00586F6C" w:rsidRPr="00586F6C" w:rsidRDefault="00586F6C" w:rsidP="00C438DF">
      <w:pPr>
        <w:pStyle w:val="FootnoteText"/>
      </w:pPr>
      <w:r w:rsidRPr="00586F6C">
        <w:rPr>
          <w:rStyle w:val="FootnoteReference"/>
        </w:rPr>
        <w:footnoteRef/>
      </w:r>
      <w:r w:rsidRPr="00586F6C">
        <w:t>Решение № БНБ-132021/20.11.2014 г.</w:t>
      </w:r>
    </w:p>
  </w:footnote>
  <w:footnote w:id="71">
    <w:p w:rsidR="00586F6C" w:rsidRPr="00586F6C" w:rsidRDefault="00586F6C" w:rsidP="00C438DF">
      <w:pPr>
        <w:pStyle w:val="FootnoteText"/>
      </w:pPr>
      <w:r w:rsidRPr="00586F6C">
        <w:rPr>
          <w:rStyle w:val="FootnoteReference"/>
        </w:rPr>
        <w:footnoteRef/>
      </w:r>
      <w:r w:rsidRPr="00586F6C">
        <w:rPr>
          <w:bCs/>
        </w:rPr>
        <w:t>Договор № БНБ-136278/04.12.2014 г.</w:t>
      </w:r>
    </w:p>
  </w:footnote>
  <w:footnote w:id="72">
    <w:p w:rsidR="00586F6C" w:rsidRPr="00586F6C" w:rsidRDefault="00586F6C" w:rsidP="007C5409">
      <w:pPr>
        <w:pStyle w:val="FootnoteText"/>
      </w:pPr>
      <w:r w:rsidRPr="00586F6C">
        <w:rPr>
          <w:rStyle w:val="FootnoteReference"/>
        </w:rPr>
        <w:footnoteRef/>
      </w:r>
      <w:r w:rsidRPr="00586F6C">
        <w:t xml:space="preserve"> </w:t>
      </w:r>
      <w:proofErr w:type="spellStart"/>
      <w:r w:rsidRPr="00586F6C">
        <w:rPr>
          <w:b/>
        </w:rPr>
        <w:t>Одитно</w:t>
      </w:r>
      <w:proofErr w:type="spellEnd"/>
      <w:r w:rsidRPr="00586F6C">
        <w:rPr>
          <w:b/>
        </w:rPr>
        <w:t xml:space="preserve"> доказателство № 25 </w:t>
      </w:r>
    </w:p>
  </w:footnote>
  <w:footnote w:id="73">
    <w:p w:rsidR="00586F6C" w:rsidRPr="00586F6C" w:rsidRDefault="00586F6C">
      <w:pPr>
        <w:pStyle w:val="FootnoteText"/>
      </w:pPr>
      <w:r w:rsidRPr="00586F6C">
        <w:rPr>
          <w:rStyle w:val="FootnoteReference"/>
        </w:rPr>
        <w:footnoteRef/>
      </w:r>
      <w:r w:rsidRPr="00586F6C">
        <w:t xml:space="preserve"> </w:t>
      </w:r>
      <w:proofErr w:type="spellStart"/>
      <w:r w:rsidRPr="00586F6C">
        <w:rPr>
          <w:b/>
        </w:rPr>
        <w:t>Одитно</w:t>
      </w:r>
      <w:proofErr w:type="spellEnd"/>
      <w:r w:rsidRPr="00586F6C">
        <w:rPr>
          <w:b/>
        </w:rPr>
        <w:t xml:space="preserve"> доказателство № 26</w:t>
      </w:r>
    </w:p>
  </w:footnote>
  <w:footnote w:id="74">
    <w:p w:rsidR="00586F6C" w:rsidRPr="00586F6C" w:rsidRDefault="00586F6C">
      <w:pPr>
        <w:pStyle w:val="FootnoteText"/>
      </w:pPr>
      <w:r w:rsidRPr="00586F6C">
        <w:rPr>
          <w:rStyle w:val="FootnoteReference"/>
        </w:rPr>
        <w:footnoteRef/>
      </w:r>
      <w:r w:rsidRPr="00586F6C">
        <w:t xml:space="preserve"> </w:t>
      </w:r>
      <w:proofErr w:type="spellStart"/>
      <w:r w:rsidRPr="00586F6C">
        <w:rPr>
          <w:b/>
        </w:rPr>
        <w:t>Одитно</w:t>
      </w:r>
      <w:proofErr w:type="spellEnd"/>
      <w:r w:rsidRPr="00586F6C">
        <w:rPr>
          <w:b/>
        </w:rPr>
        <w:t xml:space="preserve"> доказателство № 27</w:t>
      </w:r>
    </w:p>
  </w:footnote>
  <w:footnote w:id="75">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28</w:t>
      </w:r>
      <w:r w:rsidRPr="00586F6C">
        <w:t xml:space="preserve"> </w:t>
      </w:r>
    </w:p>
  </w:footnote>
  <w:footnote w:id="76">
    <w:p w:rsidR="00586F6C" w:rsidRPr="00586F6C" w:rsidRDefault="00586F6C" w:rsidP="006F699F">
      <w:pPr>
        <w:jc w:val="both"/>
      </w:pPr>
      <w:r w:rsidRPr="00586F6C">
        <w:rPr>
          <w:rStyle w:val="FootnoteReference"/>
        </w:rPr>
        <w:footnoteRef/>
      </w:r>
      <w:r w:rsidRPr="00586F6C">
        <w:rPr>
          <w:sz w:val="20"/>
          <w:szCs w:val="20"/>
        </w:rPr>
        <w:t>с предмет: „Доставки и дейности за радиационен контрол и дистанционно наблюдение на обекти на БНБ”; „Доставка на работно, униформено облекло и лични предпазни средства, в т.ч. специално работно облекло за служителите на БНБ”;</w:t>
      </w:r>
      <w:r w:rsidRPr="00586F6C">
        <w:rPr>
          <w:b/>
          <w:sz w:val="20"/>
          <w:szCs w:val="20"/>
        </w:rPr>
        <w:t xml:space="preserve"> </w:t>
      </w:r>
      <w:r w:rsidRPr="00586F6C">
        <w:rPr>
          <w:sz w:val="20"/>
          <w:szCs w:val="20"/>
        </w:rPr>
        <w:t xml:space="preserve">„Избор на изпълнител по обособени позиции за сервизно поддържане на </w:t>
      </w:r>
      <w:proofErr w:type="spellStart"/>
      <w:r w:rsidRPr="00586F6C">
        <w:rPr>
          <w:sz w:val="20"/>
          <w:szCs w:val="20"/>
        </w:rPr>
        <w:t>асансьорни</w:t>
      </w:r>
      <w:proofErr w:type="spellEnd"/>
      <w:r w:rsidRPr="00586F6C">
        <w:rPr>
          <w:sz w:val="20"/>
          <w:szCs w:val="20"/>
        </w:rPr>
        <w:t xml:space="preserve"> уредби и съоръжения в сградите - собственост на БНБ в град София и страната”; „Провеждане на медицински прегледи и изследвания на работещите в БНБ”; Осъществяване на невъоръжена физическа охрана на обекти В БНБ; „Избор на независимо международно сертифицирано дружество </w:t>
      </w:r>
      <w:proofErr w:type="spellStart"/>
      <w:r w:rsidRPr="00586F6C">
        <w:rPr>
          <w:sz w:val="20"/>
          <w:szCs w:val="20"/>
        </w:rPr>
        <w:t>оправомощено</w:t>
      </w:r>
      <w:proofErr w:type="spellEnd"/>
      <w:r w:rsidRPr="00586F6C">
        <w:rPr>
          <w:sz w:val="20"/>
          <w:szCs w:val="20"/>
        </w:rPr>
        <w:t xml:space="preserve"> да извършва стоков контрол на територията на Република България”</w:t>
      </w:r>
    </w:p>
  </w:footnote>
  <w:footnote w:id="77">
    <w:p w:rsidR="00586F6C" w:rsidRPr="00586F6C" w:rsidRDefault="00586F6C" w:rsidP="006F699F">
      <w:pPr>
        <w:pStyle w:val="FootnoteText"/>
        <w:jc w:val="both"/>
      </w:pPr>
      <w:r w:rsidRPr="00586F6C">
        <w:rPr>
          <w:rStyle w:val="FootnoteReference"/>
        </w:rPr>
        <w:footnoteRef/>
      </w:r>
      <w:r w:rsidRPr="00586F6C">
        <w:t xml:space="preserve">с предмет „Доставка на резервни части за </w:t>
      </w:r>
      <w:proofErr w:type="spellStart"/>
      <w:r w:rsidRPr="00586F6C">
        <w:t>банкнотообработващи</w:t>
      </w:r>
      <w:proofErr w:type="spellEnd"/>
      <w:r w:rsidRPr="00586F6C">
        <w:t xml:space="preserve"> системи BPS 1040BS” и „Профилактика и сервизна поддръжка на вентилационни и климатични инсталации и съоръжения в експлоатация в сгради на БНБ”</w:t>
      </w:r>
    </w:p>
  </w:footnote>
  <w:footnote w:id="78">
    <w:p w:rsidR="00586F6C" w:rsidRPr="00586F6C" w:rsidRDefault="00586F6C">
      <w:pPr>
        <w:pStyle w:val="FootnoteText"/>
      </w:pPr>
      <w:r w:rsidRPr="00586F6C">
        <w:rPr>
          <w:rStyle w:val="FootnoteReference"/>
        </w:rPr>
        <w:footnoteRef/>
      </w:r>
      <w:r w:rsidRPr="00586F6C">
        <w:t xml:space="preserve"> </w:t>
      </w:r>
      <w:r w:rsidRPr="00586F6C">
        <w:rPr>
          <w:b/>
        </w:rPr>
        <w:t>Одитни доказателства</w:t>
      </w:r>
      <w:r w:rsidRPr="00586F6C">
        <w:t xml:space="preserve"> </w:t>
      </w:r>
      <w:r w:rsidRPr="00586F6C">
        <w:rPr>
          <w:b/>
        </w:rPr>
        <w:t>№ 17</w:t>
      </w:r>
      <w:r w:rsidRPr="00586F6C">
        <w:t xml:space="preserve"> </w:t>
      </w:r>
      <w:r w:rsidRPr="00586F6C">
        <w:rPr>
          <w:b/>
        </w:rPr>
        <w:t>и № 29</w:t>
      </w:r>
      <w:r w:rsidRPr="00586F6C">
        <w:t xml:space="preserve"> </w:t>
      </w:r>
    </w:p>
  </w:footnote>
  <w:footnote w:id="79">
    <w:p w:rsidR="00586F6C" w:rsidRPr="00586F6C" w:rsidRDefault="00586F6C" w:rsidP="00167057">
      <w:pPr>
        <w:pStyle w:val="FootnoteText"/>
      </w:pPr>
      <w:r w:rsidRPr="00586F6C">
        <w:rPr>
          <w:rStyle w:val="FootnoteReference"/>
        </w:rPr>
        <w:footnoteRef/>
      </w:r>
      <w:r w:rsidRPr="00586F6C">
        <w:t xml:space="preserve"> </w:t>
      </w:r>
      <w:proofErr w:type="spellStart"/>
      <w:r w:rsidRPr="00586F6C">
        <w:t>Оправомощен</w:t>
      </w:r>
      <w:proofErr w:type="spellEnd"/>
      <w:r w:rsidRPr="00586F6C">
        <w:t xml:space="preserve"> със Заповед № РД 22-0248/10.02.2011 г. от управителя на БНБ</w:t>
      </w:r>
    </w:p>
  </w:footnote>
  <w:footnote w:id="80">
    <w:p w:rsidR="00586F6C" w:rsidRPr="00586F6C" w:rsidRDefault="00586F6C">
      <w:pPr>
        <w:pStyle w:val="FootnoteText"/>
      </w:pPr>
      <w:r w:rsidRPr="00586F6C">
        <w:rPr>
          <w:rStyle w:val="FootnoteReference"/>
        </w:rPr>
        <w:footnoteRef/>
      </w:r>
      <w:r w:rsidRPr="00586F6C">
        <w:t xml:space="preserve"> </w:t>
      </w:r>
      <w:r w:rsidRPr="00586F6C">
        <w:rPr>
          <w:b/>
        </w:rPr>
        <w:t>Одитни доказателства № 12 и № 15</w:t>
      </w:r>
    </w:p>
  </w:footnote>
  <w:footnote w:id="81">
    <w:p w:rsidR="00586F6C" w:rsidRPr="00586F6C" w:rsidRDefault="00586F6C">
      <w:pPr>
        <w:pStyle w:val="FootnoteText"/>
      </w:pPr>
      <w:r w:rsidRPr="00586F6C">
        <w:rPr>
          <w:rStyle w:val="FootnoteReference"/>
        </w:rPr>
        <w:footnoteRef/>
      </w:r>
      <w:r w:rsidRPr="00586F6C">
        <w:t xml:space="preserve"> </w:t>
      </w:r>
      <w:r w:rsidRPr="00586F6C">
        <w:rPr>
          <w:b/>
        </w:rPr>
        <w:t>Одитни доказателства № 17 и № 30</w:t>
      </w:r>
    </w:p>
  </w:footnote>
  <w:footnote w:id="82">
    <w:p w:rsidR="00586F6C" w:rsidRPr="00586F6C" w:rsidRDefault="00586F6C" w:rsidP="00F71A5E">
      <w:pPr>
        <w:pStyle w:val="FootnoteText"/>
      </w:pPr>
      <w:r w:rsidRPr="00586F6C">
        <w:rPr>
          <w:rStyle w:val="FootnoteReference"/>
        </w:rPr>
        <w:footnoteRef/>
      </w:r>
      <w:r w:rsidRPr="00586F6C">
        <w:rPr>
          <w:b/>
        </w:rPr>
        <w:t>Одитни доказателства № 17 и № 31</w:t>
      </w:r>
    </w:p>
  </w:footnote>
  <w:footnote w:id="83">
    <w:p w:rsidR="00586F6C" w:rsidRPr="00586F6C" w:rsidRDefault="00586F6C" w:rsidP="0080115A">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32 </w:t>
      </w:r>
    </w:p>
  </w:footnote>
  <w:footnote w:id="84">
    <w:p w:rsidR="00586F6C" w:rsidRPr="00586F6C" w:rsidRDefault="00586F6C">
      <w:pPr>
        <w:pStyle w:val="FootnoteText"/>
      </w:pPr>
      <w:r w:rsidRPr="00586F6C">
        <w:rPr>
          <w:rStyle w:val="FootnoteReference"/>
        </w:rPr>
        <w:footnoteRef/>
      </w:r>
      <w:r w:rsidRPr="00586F6C">
        <w:rPr>
          <w:color w:val="000000"/>
        </w:rPr>
        <w:t>ред. ДВ, бр. 33/2012 г.</w:t>
      </w:r>
    </w:p>
  </w:footnote>
  <w:footnote w:id="85">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33 </w:t>
      </w:r>
    </w:p>
  </w:footnote>
  <w:footnote w:id="86">
    <w:p w:rsidR="00586F6C" w:rsidRPr="00586F6C" w:rsidRDefault="00586F6C">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34</w:t>
      </w:r>
    </w:p>
  </w:footnote>
  <w:footnote w:id="87">
    <w:p w:rsidR="00586F6C" w:rsidRPr="00586F6C" w:rsidRDefault="00586F6C" w:rsidP="006507DF">
      <w:pPr>
        <w:pStyle w:val="FootnoteText"/>
      </w:pPr>
      <w:r w:rsidRPr="00586F6C">
        <w:rPr>
          <w:rStyle w:val="FootnoteReference"/>
        </w:rPr>
        <w:footnoteRef/>
      </w:r>
      <w:proofErr w:type="spellStart"/>
      <w:r w:rsidRPr="00586F6C">
        <w:rPr>
          <w:b/>
        </w:rPr>
        <w:t>Одитно</w:t>
      </w:r>
      <w:proofErr w:type="spellEnd"/>
      <w:r w:rsidRPr="00586F6C">
        <w:rPr>
          <w:b/>
        </w:rPr>
        <w:t xml:space="preserve"> доказателство № 35 </w:t>
      </w:r>
    </w:p>
  </w:footnote>
  <w:footnote w:id="88">
    <w:p w:rsidR="00586F6C" w:rsidRPr="00586F6C" w:rsidRDefault="00586F6C" w:rsidP="0026154E">
      <w:pPr>
        <w:pStyle w:val="FootnoteText"/>
      </w:pPr>
      <w:r w:rsidRPr="00586F6C">
        <w:rPr>
          <w:rStyle w:val="FootnoteReference"/>
        </w:rPr>
        <w:footnoteRef/>
      </w:r>
      <w:r w:rsidRPr="00586F6C">
        <w:t xml:space="preserve">Част III, Раздел II, т. 2, т. 4, и т. 7 </w:t>
      </w:r>
    </w:p>
  </w:footnote>
  <w:footnote w:id="89">
    <w:p w:rsidR="00586F6C" w:rsidRPr="00586F6C" w:rsidRDefault="00586F6C">
      <w:pPr>
        <w:pStyle w:val="FootnoteText"/>
      </w:pPr>
      <w:r w:rsidRPr="00586F6C">
        <w:rPr>
          <w:rStyle w:val="FootnoteReference"/>
        </w:rPr>
        <w:footnoteRef/>
      </w:r>
      <w:r w:rsidRPr="00586F6C">
        <w:t>Част III, Раздел II, т. 2.</w:t>
      </w:r>
    </w:p>
  </w:footnote>
  <w:footnote w:id="90">
    <w:p w:rsidR="00586F6C" w:rsidRPr="00586F6C" w:rsidRDefault="00586F6C">
      <w:pPr>
        <w:pStyle w:val="FootnoteText"/>
      </w:pPr>
      <w:r w:rsidRPr="00586F6C">
        <w:rPr>
          <w:rStyle w:val="FootnoteReference"/>
        </w:rPr>
        <w:footnoteRef/>
      </w:r>
      <w:r w:rsidRPr="00586F6C">
        <w:t>Част III, Раздел II, т. 7</w:t>
      </w:r>
    </w:p>
  </w:footnote>
  <w:footnote w:id="91">
    <w:p w:rsidR="00586F6C" w:rsidRPr="00586F6C" w:rsidRDefault="00586F6C" w:rsidP="00A556A0">
      <w:pPr>
        <w:pStyle w:val="FootnoteText"/>
        <w:ind w:left="-180" w:firstLine="180"/>
      </w:pPr>
      <w:r w:rsidRPr="00586F6C">
        <w:rPr>
          <w:rStyle w:val="FootnoteReference"/>
        </w:rPr>
        <w:footnoteRef/>
      </w:r>
      <w:r w:rsidRPr="00586F6C">
        <w:t>Протокол за обсъждане на факти и обстоятелства с одитирания обект</w:t>
      </w:r>
    </w:p>
  </w:footnote>
  <w:footnote w:id="92">
    <w:p w:rsidR="00586F6C" w:rsidRPr="00586F6C" w:rsidRDefault="00586F6C" w:rsidP="00FA40C5">
      <w:pPr>
        <w:widowControl w:val="0"/>
        <w:autoSpaceDE w:val="0"/>
        <w:autoSpaceDN w:val="0"/>
        <w:adjustRightInd w:val="0"/>
        <w:jc w:val="both"/>
        <w:rPr>
          <w:sz w:val="20"/>
          <w:szCs w:val="20"/>
        </w:rPr>
      </w:pPr>
      <w:r w:rsidRPr="00586F6C">
        <w:rPr>
          <w:rStyle w:val="FootnoteReference"/>
        </w:rPr>
        <w:footnoteRef/>
      </w:r>
      <w:r w:rsidRPr="00586F6C">
        <w:rPr>
          <w:sz w:val="20"/>
          <w:szCs w:val="20"/>
        </w:rPr>
        <w:t xml:space="preserve"> </w:t>
      </w:r>
      <w:proofErr w:type="spellStart"/>
      <w:r w:rsidRPr="00586F6C">
        <w:rPr>
          <w:sz w:val="20"/>
          <w:szCs w:val="20"/>
        </w:rPr>
        <w:t>обн</w:t>
      </w:r>
      <w:proofErr w:type="spellEnd"/>
      <w:r w:rsidRPr="00586F6C">
        <w:rPr>
          <w:sz w:val="20"/>
          <w:szCs w:val="20"/>
        </w:rPr>
        <w:t>., ДВ, бр. 12 от 13.02.2015 г.</w:t>
      </w:r>
    </w:p>
    <w:p w:rsidR="00586F6C" w:rsidRPr="00586F6C" w:rsidRDefault="00586F6C" w:rsidP="00FA40C5">
      <w:pPr>
        <w:widowControl w:val="0"/>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2E2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B028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5044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F0DF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C88E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E28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988F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2F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A495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DC2956"/>
    <w:lvl w:ilvl="0">
      <w:start w:val="1"/>
      <w:numFmt w:val="bullet"/>
      <w:lvlText w:val=""/>
      <w:lvlJc w:val="left"/>
      <w:pPr>
        <w:tabs>
          <w:tab w:val="num" w:pos="360"/>
        </w:tabs>
        <w:ind w:left="360" w:hanging="360"/>
      </w:pPr>
      <w:rPr>
        <w:rFonts w:ascii="Symbol" w:hAnsi="Symbol" w:hint="default"/>
      </w:rPr>
    </w:lvl>
  </w:abstractNum>
  <w:abstractNum w:abstractNumId="10">
    <w:nsid w:val="035F1360"/>
    <w:multiLevelType w:val="hybridMultilevel"/>
    <w:tmpl w:val="C7D616E4"/>
    <w:lvl w:ilvl="0" w:tplc="EE224CFE">
      <w:start w:val="3"/>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1">
    <w:nsid w:val="0ABC03C2"/>
    <w:multiLevelType w:val="hybridMultilevel"/>
    <w:tmpl w:val="0642513C"/>
    <w:lvl w:ilvl="0" w:tplc="D1B827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0EF3374F"/>
    <w:multiLevelType w:val="hybridMultilevel"/>
    <w:tmpl w:val="268C44FC"/>
    <w:lvl w:ilvl="0" w:tplc="55DA12DE">
      <w:start w:val="1"/>
      <w:numFmt w:val="decimal"/>
      <w:lvlText w:val="%1."/>
      <w:lvlJc w:val="left"/>
      <w:pPr>
        <w:tabs>
          <w:tab w:val="num" w:pos="1710"/>
        </w:tabs>
        <w:ind w:left="1710" w:hanging="99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nsid w:val="15E65EB5"/>
    <w:multiLevelType w:val="hybridMultilevel"/>
    <w:tmpl w:val="01C2B624"/>
    <w:lvl w:ilvl="0" w:tplc="ACE08B8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4">
    <w:nsid w:val="21D936BE"/>
    <w:multiLevelType w:val="hybridMultilevel"/>
    <w:tmpl w:val="13DC2956"/>
    <w:lvl w:ilvl="0" w:tplc="3D80EBE6">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20853ED"/>
    <w:multiLevelType w:val="hybridMultilevel"/>
    <w:tmpl w:val="311A00DA"/>
    <w:lvl w:ilvl="0" w:tplc="2C645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4496022"/>
    <w:multiLevelType w:val="hybridMultilevel"/>
    <w:tmpl w:val="FDA8A576"/>
    <w:lvl w:ilvl="0" w:tplc="262A9296">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7">
    <w:nsid w:val="4628219D"/>
    <w:multiLevelType w:val="multilevel"/>
    <w:tmpl w:val="72662E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4DB1F1E"/>
    <w:multiLevelType w:val="multilevel"/>
    <w:tmpl w:val="E5B4A79E"/>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9A72462"/>
    <w:multiLevelType w:val="hybridMultilevel"/>
    <w:tmpl w:val="F0CA2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EB3CB8"/>
    <w:multiLevelType w:val="multilevel"/>
    <w:tmpl w:val="410AB2E6"/>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4B33D88"/>
    <w:multiLevelType w:val="hybridMultilevel"/>
    <w:tmpl w:val="5574DE38"/>
    <w:lvl w:ilvl="0" w:tplc="A386BAAE">
      <w:start w:val="17"/>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79EC3196"/>
    <w:multiLevelType w:val="hybridMultilevel"/>
    <w:tmpl w:val="4E94E576"/>
    <w:lvl w:ilvl="0" w:tplc="02A49BE0">
      <w:start w:val="5"/>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nsid w:val="7D685E5A"/>
    <w:multiLevelType w:val="hybridMultilevel"/>
    <w:tmpl w:val="BF1ACDD6"/>
    <w:lvl w:ilvl="0" w:tplc="B2666BF2">
      <w:start w:val="3"/>
      <w:numFmt w:val="bullet"/>
      <w:lvlText w:val=""/>
      <w:lvlJc w:val="left"/>
      <w:pPr>
        <w:tabs>
          <w:tab w:val="num" w:pos="1440"/>
        </w:tabs>
        <w:ind w:left="1440" w:hanging="360"/>
      </w:pPr>
      <w:rPr>
        <w:rFonts w:ascii="Symbol" w:hAnsi="Symbol" w:hint="default"/>
        <w:color w:val="auto"/>
        <w:sz w:val="24"/>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2"/>
  </w:num>
  <w:num w:numId="15">
    <w:abstractNumId w:val="23"/>
  </w:num>
  <w:num w:numId="16">
    <w:abstractNumId w:val="21"/>
  </w:num>
  <w:num w:numId="17">
    <w:abstractNumId w:val="10"/>
  </w:num>
  <w:num w:numId="18">
    <w:abstractNumId w:val="15"/>
  </w:num>
  <w:num w:numId="19">
    <w:abstractNumId w:val="17"/>
  </w:num>
  <w:num w:numId="20">
    <w:abstractNumId w:val="22"/>
  </w:num>
  <w:num w:numId="21">
    <w:abstractNumId w:val="16"/>
  </w:num>
  <w:num w:numId="22">
    <w:abstractNumId w:val="1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DEB"/>
    <w:rsid w:val="00002600"/>
    <w:rsid w:val="00004B36"/>
    <w:rsid w:val="00010EE7"/>
    <w:rsid w:val="00020996"/>
    <w:rsid w:val="00021F46"/>
    <w:rsid w:val="000250F7"/>
    <w:rsid w:val="00025393"/>
    <w:rsid w:val="0002712D"/>
    <w:rsid w:val="000276CD"/>
    <w:rsid w:val="000300AE"/>
    <w:rsid w:val="00034BA1"/>
    <w:rsid w:val="00035011"/>
    <w:rsid w:val="0004181D"/>
    <w:rsid w:val="000531B4"/>
    <w:rsid w:val="00054387"/>
    <w:rsid w:val="00056239"/>
    <w:rsid w:val="000641A1"/>
    <w:rsid w:val="00064522"/>
    <w:rsid w:val="00065D6E"/>
    <w:rsid w:val="00067EFD"/>
    <w:rsid w:val="00070D01"/>
    <w:rsid w:val="00071F7D"/>
    <w:rsid w:val="00072F69"/>
    <w:rsid w:val="00074038"/>
    <w:rsid w:val="00074F05"/>
    <w:rsid w:val="00080DD5"/>
    <w:rsid w:val="00081C1B"/>
    <w:rsid w:val="00082C27"/>
    <w:rsid w:val="00085761"/>
    <w:rsid w:val="000908AD"/>
    <w:rsid w:val="000923A9"/>
    <w:rsid w:val="00092ED2"/>
    <w:rsid w:val="000952FF"/>
    <w:rsid w:val="00095419"/>
    <w:rsid w:val="000962AC"/>
    <w:rsid w:val="000A18C1"/>
    <w:rsid w:val="000A291E"/>
    <w:rsid w:val="000A4B77"/>
    <w:rsid w:val="000A55EB"/>
    <w:rsid w:val="000A584E"/>
    <w:rsid w:val="000A67D5"/>
    <w:rsid w:val="000A686F"/>
    <w:rsid w:val="000A6D57"/>
    <w:rsid w:val="000A763B"/>
    <w:rsid w:val="000B1873"/>
    <w:rsid w:val="000B3E6D"/>
    <w:rsid w:val="000B6CCC"/>
    <w:rsid w:val="000B6E5B"/>
    <w:rsid w:val="000C1D70"/>
    <w:rsid w:val="000D2531"/>
    <w:rsid w:val="000D30F8"/>
    <w:rsid w:val="000D6391"/>
    <w:rsid w:val="000D6EAF"/>
    <w:rsid w:val="000D6F01"/>
    <w:rsid w:val="000E297F"/>
    <w:rsid w:val="000E32ED"/>
    <w:rsid w:val="000E3921"/>
    <w:rsid w:val="000E4A6E"/>
    <w:rsid w:val="000E70EC"/>
    <w:rsid w:val="000E7CC7"/>
    <w:rsid w:val="000F5181"/>
    <w:rsid w:val="000F577E"/>
    <w:rsid w:val="000F5BDA"/>
    <w:rsid w:val="000F6904"/>
    <w:rsid w:val="000F6D21"/>
    <w:rsid w:val="00101D51"/>
    <w:rsid w:val="00104193"/>
    <w:rsid w:val="00105BF4"/>
    <w:rsid w:val="00105DCE"/>
    <w:rsid w:val="001079A0"/>
    <w:rsid w:val="00111532"/>
    <w:rsid w:val="00111997"/>
    <w:rsid w:val="00114454"/>
    <w:rsid w:val="001224C8"/>
    <w:rsid w:val="00123F22"/>
    <w:rsid w:val="00125CF9"/>
    <w:rsid w:val="00126106"/>
    <w:rsid w:val="00131271"/>
    <w:rsid w:val="0013410B"/>
    <w:rsid w:val="001431C7"/>
    <w:rsid w:val="001475A2"/>
    <w:rsid w:val="0015325D"/>
    <w:rsid w:val="00154174"/>
    <w:rsid w:val="00154F4E"/>
    <w:rsid w:val="001571CA"/>
    <w:rsid w:val="00163115"/>
    <w:rsid w:val="00163B20"/>
    <w:rsid w:val="0016407F"/>
    <w:rsid w:val="00167057"/>
    <w:rsid w:val="001673A2"/>
    <w:rsid w:val="001701EE"/>
    <w:rsid w:val="00171F7E"/>
    <w:rsid w:val="0017254F"/>
    <w:rsid w:val="00174304"/>
    <w:rsid w:val="0017483D"/>
    <w:rsid w:val="00174B03"/>
    <w:rsid w:val="00180AD3"/>
    <w:rsid w:val="00180E96"/>
    <w:rsid w:val="00182EB4"/>
    <w:rsid w:val="0018359E"/>
    <w:rsid w:val="0018386E"/>
    <w:rsid w:val="00185C14"/>
    <w:rsid w:val="001866E2"/>
    <w:rsid w:val="00187771"/>
    <w:rsid w:val="00190345"/>
    <w:rsid w:val="00190400"/>
    <w:rsid w:val="00191A03"/>
    <w:rsid w:val="00191FF0"/>
    <w:rsid w:val="001A585E"/>
    <w:rsid w:val="001A5914"/>
    <w:rsid w:val="001A5DD4"/>
    <w:rsid w:val="001A6A2E"/>
    <w:rsid w:val="001B0C42"/>
    <w:rsid w:val="001B1176"/>
    <w:rsid w:val="001B1A76"/>
    <w:rsid w:val="001B1CBC"/>
    <w:rsid w:val="001B1ECD"/>
    <w:rsid w:val="001B357C"/>
    <w:rsid w:val="001B3E4F"/>
    <w:rsid w:val="001C29EE"/>
    <w:rsid w:val="001C2B3A"/>
    <w:rsid w:val="001C559C"/>
    <w:rsid w:val="001C5D03"/>
    <w:rsid w:val="001D1FAF"/>
    <w:rsid w:val="001D2861"/>
    <w:rsid w:val="001D4566"/>
    <w:rsid w:val="001D7036"/>
    <w:rsid w:val="001E19A5"/>
    <w:rsid w:val="001E24EE"/>
    <w:rsid w:val="001E4A71"/>
    <w:rsid w:val="001F452D"/>
    <w:rsid w:val="001F4630"/>
    <w:rsid w:val="001F4CEB"/>
    <w:rsid w:val="001F72E1"/>
    <w:rsid w:val="00202503"/>
    <w:rsid w:val="0020394D"/>
    <w:rsid w:val="00205128"/>
    <w:rsid w:val="00210F5E"/>
    <w:rsid w:val="00212550"/>
    <w:rsid w:val="0022003C"/>
    <w:rsid w:val="00222188"/>
    <w:rsid w:val="002243EA"/>
    <w:rsid w:val="00232CC2"/>
    <w:rsid w:val="002336CC"/>
    <w:rsid w:val="00233B17"/>
    <w:rsid w:val="00235A72"/>
    <w:rsid w:val="00243374"/>
    <w:rsid w:val="00243A3E"/>
    <w:rsid w:val="00246F3B"/>
    <w:rsid w:val="0025041F"/>
    <w:rsid w:val="0025047A"/>
    <w:rsid w:val="002514FE"/>
    <w:rsid w:val="0025379B"/>
    <w:rsid w:val="00254F80"/>
    <w:rsid w:val="0025775F"/>
    <w:rsid w:val="0026154E"/>
    <w:rsid w:val="00261FA7"/>
    <w:rsid w:val="00262B74"/>
    <w:rsid w:val="0027014D"/>
    <w:rsid w:val="00272F2B"/>
    <w:rsid w:val="00273BD3"/>
    <w:rsid w:val="00275858"/>
    <w:rsid w:val="00275F38"/>
    <w:rsid w:val="00280E2F"/>
    <w:rsid w:val="002826FA"/>
    <w:rsid w:val="00282E60"/>
    <w:rsid w:val="0028433F"/>
    <w:rsid w:val="00286474"/>
    <w:rsid w:val="00287D71"/>
    <w:rsid w:val="00291247"/>
    <w:rsid w:val="0029523E"/>
    <w:rsid w:val="00296626"/>
    <w:rsid w:val="002A0BBB"/>
    <w:rsid w:val="002A1D07"/>
    <w:rsid w:val="002A2FEC"/>
    <w:rsid w:val="002A3209"/>
    <w:rsid w:val="002A3C8D"/>
    <w:rsid w:val="002B322D"/>
    <w:rsid w:val="002B6763"/>
    <w:rsid w:val="002C02C5"/>
    <w:rsid w:val="002C0C18"/>
    <w:rsid w:val="002C0E5D"/>
    <w:rsid w:val="002C1A54"/>
    <w:rsid w:val="002C27B1"/>
    <w:rsid w:val="002C6B26"/>
    <w:rsid w:val="002D1776"/>
    <w:rsid w:val="002D3107"/>
    <w:rsid w:val="002D31D9"/>
    <w:rsid w:val="002D4421"/>
    <w:rsid w:val="002D46EE"/>
    <w:rsid w:val="002D53B5"/>
    <w:rsid w:val="002D6CBB"/>
    <w:rsid w:val="002E2D49"/>
    <w:rsid w:val="002E3241"/>
    <w:rsid w:val="002E368D"/>
    <w:rsid w:val="002E59D6"/>
    <w:rsid w:val="002E5CD7"/>
    <w:rsid w:val="002E6B89"/>
    <w:rsid w:val="002F6123"/>
    <w:rsid w:val="00300DB2"/>
    <w:rsid w:val="00303C35"/>
    <w:rsid w:val="0030473D"/>
    <w:rsid w:val="00307193"/>
    <w:rsid w:val="00312874"/>
    <w:rsid w:val="00313A36"/>
    <w:rsid w:val="003146E0"/>
    <w:rsid w:val="00314B60"/>
    <w:rsid w:val="0031564F"/>
    <w:rsid w:val="003163E1"/>
    <w:rsid w:val="00316803"/>
    <w:rsid w:val="00317888"/>
    <w:rsid w:val="00317C4D"/>
    <w:rsid w:val="003211E9"/>
    <w:rsid w:val="0032260B"/>
    <w:rsid w:val="0032273E"/>
    <w:rsid w:val="003237A5"/>
    <w:rsid w:val="00325042"/>
    <w:rsid w:val="003259D2"/>
    <w:rsid w:val="003321A2"/>
    <w:rsid w:val="00332CE9"/>
    <w:rsid w:val="00334211"/>
    <w:rsid w:val="0033425E"/>
    <w:rsid w:val="0033437E"/>
    <w:rsid w:val="00335312"/>
    <w:rsid w:val="00335751"/>
    <w:rsid w:val="00337626"/>
    <w:rsid w:val="00344A4D"/>
    <w:rsid w:val="00345BBB"/>
    <w:rsid w:val="00345C52"/>
    <w:rsid w:val="0035175C"/>
    <w:rsid w:val="00352931"/>
    <w:rsid w:val="00355062"/>
    <w:rsid w:val="00356C75"/>
    <w:rsid w:val="003620AE"/>
    <w:rsid w:val="00362668"/>
    <w:rsid w:val="00366FBB"/>
    <w:rsid w:val="0037377D"/>
    <w:rsid w:val="0037424F"/>
    <w:rsid w:val="00374FF5"/>
    <w:rsid w:val="0037511B"/>
    <w:rsid w:val="00377B38"/>
    <w:rsid w:val="0038294A"/>
    <w:rsid w:val="00394C7E"/>
    <w:rsid w:val="00395B8C"/>
    <w:rsid w:val="00396F27"/>
    <w:rsid w:val="003970ED"/>
    <w:rsid w:val="003A1944"/>
    <w:rsid w:val="003A388F"/>
    <w:rsid w:val="003A4516"/>
    <w:rsid w:val="003A46F5"/>
    <w:rsid w:val="003A66F9"/>
    <w:rsid w:val="003B0903"/>
    <w:rsid w:val="003B21F1"/>
    <w:rsid w:val="003B4A9A"/>
    <w:rsid w:val="003B5C75"/>
    <w:rsid w:val="003B71E6"/>
    <w:rsid w:val="003C5BE6"/>
    <w:rsid w:val="003D26CE"/>
    <w:rsid w:val="003D79B5"/>
    <w:rsid w:val="003E20CC"/>
    <w:rsid w:val="003E25C3"/>
    <w:rsid w:val="003E296C"/>
    <w:rsid w:val="003E4DDA"/>
    <w:rsid w:val="003E5191"/>
    <w:rsid w:val="003E5474"/>
    <w:rsid w:val="003F1D23"/>
    <w:rsid w:val="003F65BF"/>
    <w:rsid w:val="003F7978"/>
    <w:rsid w:val="00405BC3"/>
    <w:rsid w:val="004070C1"/>
    <w:rsid w:val="00407776"/>
    <w:rsid w:val="0041125C"/>
    <w:rsid w:val="0041280C"/>
    <w:rsid w:val="00414445"/>
    <w:rsid w:val="004178B7"/>
    <w:rsid w:val="00420FD3"/>
    <w:rsid w:val="0042592A"/>
    <w:rsid w:val="00425EAC"/>
    <w:rsid w:val="00426F14"/>
    <w:rsid w:val="00430C3A"/>
    <w:rsid w:val="00431A0A"/>
    <w:rsid w:val="00445780"/>
    <w:rsid w:val="0044701A"/>
    <w:rsid w:val="004500A3"/>
    <w:rsid w:val="00454987"/>
    <w:rsid w:val="00461708"/>
    <w:rsid w:val="004624F2"/>
    <w:rsid w:val="004636F2"/>
    <w:rsid w:val="00465CBC"/>
    <w:rsid w:val="00472B7E"/>
    <w:rsid w:val="00474873"/>
    <w:rsid w:val="00475795"/>
    <w:rsid w:val="00475BF2"/>
    <w:rsid w:val="0047711B"/>
    <w:rsid w:val="00483685"/>
    <w:rsid w:val="0048438C"/>
    <w:rsid w:val="00484BD7"/>
    <w:rsid w:val="00484D96"/>
    <w:rsid w:val="00490F53"/>
    <w:rsid w:val="00492BB2"/>
    <w:rsid w:val="00492D0A"/>
    <w:rsid w:val="00495767"/>
    <w:rsid w:val="00496D90"/>
    <w:rsid w:val="004973D8"/>
    <w:rsid w:val="004A1CDC"/>
    <w:rsid w:val="004A382E"/>
    <w:rsid w:val="004B03A3"/>
    <w:rsid w:val="004B0B3D"/>
    <w:rsid w:val="004B0CD8"/>
    <w:rsid w:val="004B1832"/>
    <w:rsid w:val="004B2C79"/>
    <w:rsid w:val="004B40B1"/>
    <w:rsid w:val="004B42E3"/>
    <w:rsid w:val="004B49F9"/>
    <w:rsid w:val="004B5B75"/>
    <w:rsid w:val="004B6AA6"/>
    <w:rsid w:val="004C0179"/>
    <w:rsid w:val="004C2E84"/>
    <w:rsid w:val="004C4353"/>
    <w:rsid w:val="004C6A9D"/>
    <w:rsid w:val="004C7C9D"/>
    <w:rsid w:val="004D039A"/>
    <w:rsid w:val="004D058D"/>
    <w:rsid w:val="004D3FB2"/>
    <w:rsid w:val="004D5B23"/>
    <w:rsid w:val="004E4572"/>
    <w:rsid w:val="004E484B"/>
    <w:rsid w:val="004E6EB4"/>
    <w:rsid w:val="004E6EFF"/>
    <w:rsid w:val="004F009D"/>
    <w:rsid w:val="004F0757"/>
    <w:rsid w:val="004F1C43"/>
    <w:rsid w:val="004F2216"/>
    <w:rsid w:val="004F68A1"/>
    <w:rsid w:val="005028FA"/>
    <w:rsid w:val="00503D60"/>
    <w:rsid w:val="005057A3"/>
    <w:rsid w:val="00506928"/>
    <w:rsid w:val="00506CD2"/>
    <w:rsid w:val="00510141"/>
    <w:rsid w:val="00512246"/>
    <w:rsid w:val="005156E7"/>
    <w:rsid w:val="005158B6"/>
    <w:rsid w:val="00516F92"/>
    <w:rsid w:val="00521BFC"/>
    <w:rsid w:val="0052637A"/>
    <w:rsid w:val="005276AE"/>
    <w:rsid w:val="005300E8"/>
    <w:rsid w:val="00531EE5"/>
    <w:rsid w:val="00533E4B"/>
    <w:rsid w:val="005343EC"/>
    <w:rsid w:val="00534D02"/>
    <w:rsid w:val="00536161"/>
    <w:rsid w:val="00537709"/>
    <w:rsid w:val="0053788D"/>
    <w:rsid w:val="00537986"/>
    <w:rsid w:val="00540AB8"/>
    <w:rsid w:val="00545563"/>
    <w:rsid w:val="005469D4"/>
    <w:rsid w:val="00552500"/>
    <w:rsid w:val="00554CBB"/>
    <w:rsid w:val="00555700"/>
    <w:rsid w:val="0055603C"/>
    <w:rsid w:val="00557ADB"/>
    <w:rsid w:val="00563251"/>
    <w:rsid w:val="00563370"/>
    <w:rsid w:val="00564991"/>
    <w:rsid w:val="0057148A"/>
    <w:rsid w:val="005720C6"/>
    <w:rsid w:val="005732FC"/>
    <w:rsid w:val="0057392B"/>
    <w:rsid w:val="00573A31"/>
    <w:rsid w:val="00574724"/>
    <w:rsid w:val="005763B2"/>
    <w:rsid w:val="00577F47"/>
    <w:rsid w:val="00580DA6"/>
    <w:rsid w:val="0058102B"/>
    <w:rsid w:val="00581C6A"/>
    <w:rsid w:val="00584580"/>
    <w:rsid w:val="0058488D"/>
    <w:rsid w:val="00586F6C"/>
    <w:rsid w:val="00593AB3"/>
    <w:rsid w:val="00593DDB"/>
    <w:rsid w:val="00594FC5"/>
    <w:rsid w:val="0059766B"/>
    <w:rsid w:val="005A10E0"/>
    <w:rsid w:val="005A4BEC"/>
    <w:rsid w:val="005A5C53"/>
    <w:rsid w:val="005A77DF"/>
    <w:rsid w:val="005B16A6"/>
    <w:rsid w:val="005B2DFE"/>
    <w:rsid w:val="005B41CB"/>
    <w:rsid w:val="005B45AD"/>
    <w:rsid w:val="005B4CCB"/>
    <w:rsid w:val="005C12B5"/>
    <w:rsid w:val="005C3A63"/>
    <w:rsid w:val="005C3E24"/>
    <w:rsid w:val="005C6E8D"/>
    <w:rsid w:val="005D3DDF"/>
    <w:rsid w:val="005D4703"/>
    <w:rsid w:val="005E3D7F"/>
    <w:rsid w:val="005E56FB"/>
    <w:rsid w:val="005E5CC1"/>
    <w:rsid w:val="005E66B9"/>
    <w:rsid w:val="005F0025"/>
    <w:rsid w:val="005F0CAA"/>
    <w:rsid w:val="005F0F62"/>
    <w:rsid w:val="005F0F69"/>
    <w:rsid w:val="005F1D35"/>
    <w:rsid w:val="005F29BE"/>
    <w:rsid w:val="005F3963"/>
    <w:rsid w:val="005F3FB5"/>
    <w:rsid w:val="005F5CEC"/>
    <w:rsid w:val="00600A56"/>
    <w:rsid w:val="00602EEE"/>
    <w:rsid w:val="00604616"/>
    <w:rsid w:val="0060567D"/>
    <w:rsid w:val="00606FB9"/>
    <w:rsid w:val="00610238"/>
    <w:rsid w:val="0061306A"/>
    <w:rsid w:val="006142A3"/>
    <w:rsid w:val="00620F30"/>
    <w:rsid w:val="00620F9C"/>
    <w:rsid w:val="00623A6B"/>
    <w:rsid w:val="00623BA9"/>
    <w:rsid w:val="00625F14"/>
    <w:rsid w:val="00626516"/>
    <w:rsid w:val="00626C74"/>
    <w:rsid w:val="00632338"/>
    <w:rsid w:val="0063396C"/>
    <w:rsid w:val="00637B9A"/>
    <w:rsid w:val="00641B39"/>
    <w:rsid w:val="0064222F"/>
    <w:rsid w:val="006428DC"/>
    <w:rsid w:val="006429BD"/>
    <w:rsid w:val="006430F6"/>
    <w:rsid w:val="00643123"/>
    <w:rsid w:val="0064530C"/>
    <w:rsid w:val="006507DF"/>
    <w:rsid w:val="00651A50"/>
    <w:rsid w:val="00652653"/>
    <w:rsid w:val="00654C53"/>
    <w:rsid w:val="00655061"/>
    <w:rsid w:val="006561B8"/>
    <w:rsid w:val="00656B7F"/>
    <w:rsid w:val="00657DBE"/>
    <w:rsid w:val="00666DA3"/>
    <w:rsid w:val="00666DF6"/>
    <w:rsid w:val="0067141E"/>
    <w:rsid w:val="00673146"/>
    <w:rsid w:val="00674546"/>
    <w:rsid w:val="006757DF"/>
    <w:rsid w:val="00675D0E"/>
    <w:rsid w:val="00682557"/>
    <w:rsid w:val="00684A6B"/>
    <w:rsid w:val="00687B1C"/>
    <w:rsid w:val="0069670F"/>
    <w:rsid w:val="00696DA1"/>
    <w:rsid w:val="00697639"/>
    <w:rsid w:val="006A0DEE"/>
    <w:rsid w:val="006A26CC"/>
    <w:rsid w:val="006A7E25"/>
    <w:rsid w:val="006B17B8"/>
    <w:rsid w:val="006B4134"/>
    <w:rsid w:val="006B48A1"/>
    <w:rsid w:val="006C2279"/>
    <w:rsid w:val="006C2AFE"/>
    <w:rsid w:val="006C416C"/>
    <w:rsid w:val="006C4369"/>
    <w:rsid w:val="006C63A3"/>
    <w:rsid w:val="006D0768"/>
    <w:rsid w:val="006D167E"/>
    <w:rsid w:val="006D34FF"/>
    <w:rsid w:val="006D3A94"/>
    <w:rsid w:val="006D441B"/>
    <w:rsid w:val="006D4C7F"/>
    <w:rsid w:val="006D7B34"/>
    <w:rsid w:val="006E071E"/>
    <w:rsid w:val="006E1254"/>
    <w:rsid w:val="006E3542"/>
    <w:rsid w:val="006E3970"/>
    <w:rsid w:val="006F699F"/>
    <w:rsid w:val="006F6A50"/>
    <w:rsid w:val="00701713"/>
    <w:rsid w:val="00703853"/>
    <w:rsid w:val="00704C5B"/>
    <w:rsid w:val="00705169"/>
    <w:rsid w:val="00705720"/>
    <w:rsid w:val="00706C08"/>
    <w:rsid w:val="007151BA"/>
    <w:rsid w:val="0071680C"/>
    <w:rsid w:val="00716877"/>
    <w:rsid w:val="00720098"/>
    <w:rsid w:val="00724CE9"/>
    <w:rsid w:val="007250E3"/>
    <w:rsid w:val="00725351"/>
    <w:rsid w:val="0072543F"/>
    <w:rsid w:val="00726F58"/>
    <w:rsid w:val="0072782F"/>
    <w:rsid w:val="007331C4"/>
    <w:rsid w:val="007332CC"/>
    <w:rsid w:val="00733A7B"/>
    <w:rsid w:val="00734EC9"/>
    <w:rsid w:val="00737192"/>
    <w:rsid w:val="00740FD2"/>
    <w:rsid w:val="0074323E"/>
    <w:rsid w:val="00744F3F"/>
    <w:rsid w:val="00752542"/>
    <w:rsid w:val="007531C1"/>
    <w:rsid w:val="0075401D"/>
    <w:rsid w:val="007545BA"/>
    <w:rsid w:val="007618BC"/>
    <w:rsid w:val="00763951"/>
    <w:rsid w:val="00763DEA"/>
    <w:rsid w:val="00764053"/>
    <w:rsid w:val="00764EA8"/>
    <w:rsid w:val="00770829"/>
    <w:rsid w:val="0077167C"/>
    <w:rsid w:val="00775FFA"/>
    <w:rsid w:val="00787A50"/>
    <w:rsid w:val="00787E66"/>
    <w:rsid w:val="0079260A"/>
    <w:rsid w:val="0079519E"/>
    <w:rsid w:val="00795C3C"/>
    <w:rsid w:val="00797658"/>
    <w:rsid w:val="007A4D9D"/>
    <w:rsid w:val="007A4DB5"/>
    <w:rsid w:val="007B1172"/>
    <w:rsid w:val="007B5D8E"/>
    <w:rsid w:val="007B6682"/>
    <w:rsid w:val="007B6D20"/>
    <w:rsid w:val="007B7E3A"/>
    <w:rsid w:val="007C023F"/>
    <w:rsid w:val="007C042B"/>
    <w:rsid w:val="007C1A9A"/>
    <w:rsid w:val="007C266D"/>
    <w:rsid w:val="007C4251"/>
    <w:rsid w:val="007C4859"/>
    <w:rsid w:val="007C5409"/>
    <w:rsid w:val="007C6E63"/>
    <w:rsid w:val="007C7583"/>
    <w:rsid w:val="007C7C37"/>
    <w:rsid w:val="007C7F41"/>
    <w:rsid w:val="007D1A80"/>
    <w:rsid w:val="007D1B6D"/>
    <w:rsid w:val="007D21D2"/>
    <w:rsid w:val="007D548E"/>
    <w:rsid w:val="007D66ED"/>
    <w:rsid w:val="007D729E"/>
    <w:rsid w:val="007E0F03"/>
    <w:rsid w:val="007E15A3"/>
    <w:rsid w:val="007E363B"/>
    <w:rsid w:val="007E48BA"/>
    <w:rsid w:val="007E52BB"/>
    <w:rsid w:val="007E56BE"/>
    <w:rsid w:val="007E730B"/>
    <w:rsid w:val="007E7882"/>
    <w:rsid w:val="007F1224"/>
    <w:rsid w:val="007F171D"/>
    <w:rsid w:val="007F273B"/>
    <w:rsid w:val="007F60B5"/>
    <w:rsid w:val="0080115A"/>
    <w:rsid w:val="008076E7"/>
    <w:rsid w:val="008078BB"/>
    <w:rsid w:val="00807D65"/>
    <w:rsid w:val="00813F21"/>
    <w:rsid w:val="00813F8B"/>
    <w:rsid w:val="008160A5"/>
    <w:rsid w:val="008172FD"/>
    <w:rsid w:val="008271DC"/>
    <w:rsid w:val="0083171B"/>
    <w:rsid w:val="008340D0"/>
    <w:rsid w:val="008349C2"/>
    <w:rsid w:val="008355CD"/>
    <w:rsid w:val="00835F8B"/>
    <w:rsid w:val="00840AC4"/>
    <w:rsid w:val="0084103C"/>
    <w:rsid w:val="00842223"/>
    <w:rsid w:val="0084331D"/>
    <w:rsid w:val="00844884"/>
    <w:rsid w:val="00844E72"/>
    <w:rsid w:val="00845E22"/>
    <w:rsid w:val="008476A9"/>
    <w:rsid w:val="00851EE0"/>
    <w:rsid w:val="008545DD"/>
    <w:rsid w:val="00854BAC"/>
    <w:rsid w:val="008567C7"/>
    <w:rsid w:val="00856CA2"/>
    <w:rsid w:val="008615FB"/>
    <w:rsid w:val="00863470"/>
    <w:rsid w:val="00863547"/>
    <w:rsid w:val="00863997"/>
    <w:rsid w:val="00866AD8"/>
    <w:rsid w:val="008671E2"/>
    <w:rsid w:val="00870886"/>
    <w:rsid w:val="00871EF9"/>
    <w:rsid w:val="0087253B"/>
    <w:rsid w:val="008827E6"/>
    <w:rsid w:val="0088475A"/>
    <w:rsid w:val="00885697"/>
    <w:rsid w:val="0088748C"/>
    <w:rsid w:val="00892644"/>
    <w:rsid w:val="0089305F"/>
    <w:rsid w:val="00893C39"/>
    <w:rsid w:val="008944AF"/>
    <w:rsid w:val="00895539"/>
    <w:rsid w:val="00896432"/>
    <w:rsid w:val="00897C3B"/>
    <w:rsid w:val="00897E44"/>
    <w:rsid w:val="008A475B"/>
    <w:rsid w:val="008A5365"/>
    <w:rsid w:val="008A614E"/>
    <w:rsid w:val="008A730B"/>
    <w:rsid w:val="008B13AC"/>
    <w:rsid w:val="008B18FF"/>
    <w:rsid w:val="008B29BF"/>
    <w:rsid w:val="008B43D4"/>
    <w:rsid w:val="008B685D"/>
    <w:rsid w:val="008B6AC3"/>
    <w:rsid w:val="008B7B06"/>
    <w:rsid w:val="008C3863"/>
    <w:rsid w:val="008C6625"/>
    <w:rsid w:val="008D320E"/>
    <w:rsid w:val="008D6508"/>
    <w:rsid w:val="008D6ABE"/>
    <w:rsid w:val="008E7D5C"/>
    <w:rsid w:val="00900A18"/>
    <w:rsid w:val="009033DC"/>
    <w:rsid w:val="0090374C"/>
    <w:rsid w:val="009045DC"/>
    <w:rsid w:val="00912767"/>
    <w:rsid w:val="009148C3"/>
    <w:rsid w:val="00914B4C"/>
    <w:rsid w:val="009159DF"/>
    <w:rsid w:val="009165F7"/>
    <w:rsid w:val="00922A65"/>
    <w:rsid w:val="009246DE"/>
    <w:rsid w:val="009253E7"/>
    <w:rsid w:val="00933708"/>
    <w:rsid w:val="00935AC2"/>
    <w:rsid w:val="00935C3F"/>
    <w:rsid w:val="00941D55"/>
    <w:rsid w:val="009455AD"/>
    <w:rsid w:val="00947496"/>
    <w:rsid w:val="009524DD"/>
    <w:rsid w:val="00954838"/>
    <w:rsid w:val="0095605E"/>
    <w:rsid w:val="009566ED"/>
    <w:rsid w:val="009658DC"/>
    <w:rsid w:val="009661BD"/>
    <w:rsid w:val="009675F0"/>
    <w:rsid w:val="0097106E"/>
    <w:rsid w:val="0097252E"/>
    <w:rsid w:val="009726EA"/>
    <w:rsid w:val="0097424D"/>
    <w:rsid w:val="00974662"/>
    <w:rsid w:val="00975896"/>
    <w:rsid w:val="00975957"/>
    <w:rsid w:val="00976074"/>
    <w:rsid w:val="009771C2"/>
    <w:rsid w:val="009870B2"/>
    <w:rsid w:val="009872EE"/>
    <w:rsid w:val="009917EB"/>
    <w:rsid w:val="009950E3"/>
    <w:rsid w:val="00995381"/>
    <w:rsid w:val="009A0F6B"/>
    <w:rsid w:val="009A13E7"/>
    <w:rsid w:val="009A5CF6"/>
    <w:rsid w:val="009B46BC"/>
    <w:rsid w:val="009B6579"/>
    <w:rsid w:val="009B799D"/>
    <w:rsid w:val="009C060A"/>
    <w:rsid w:val="009C10B6"/>
    <w:rsid w:val="009C2A3A"/>
    <w:rsid w:val="009D0AF2"/>
    <w:rsid w:val="009D2642"/>
    <w:rsid w:val="009D3D1F"/>
    <w:rsid w:val="009D5B17"/>
    <w:rsid w:val="009D6BB0"/>
    <w:rsid w:val="009E220B"/>
    <w:rsid w:val="009E2816"/>
    <w:rsid w:val="009E4992"/>
    <w:rsid w:val="009F2DE1"/>
    <w:rsid w:val="009F567A"/>
    <w:rsid w:val="009F711C"/>
    <w:rsid w:val="00A0098C"/>
    <w:rsid w:val="00A047C1"/>
    <w:rsid w:val="00A06599"/>
    <w:rsid w:val="00A100B3"/>
    <w:rsid w:val="00A1272E"/>
    <w:rsid w:val="00A136F8"/>
    <w:rsid w:val="00A13EDF"/>
    <w:rsid w:val="00A16BB9"/>
    <w:rsid w:val="00A17D8C"/>
    <w:rsid w:val="00A22943"/>
    <w:rsid w:val="00A229B6"/>
    <w:rsid w:val="00A264D4"/>
    <w:rsid w:val="00A27090"/>
    <w:rsid w:val="00A327C2"/>
    <w:rsid w:val="00A347AD"/>
    <w:rsid w:val="00A37E2C"/>
    <w:rsid w:val="00A4093D"/>
    <w:rsid w:val="00A41F20"/>
    <w:rsid w:val="00A42289"/>
    <w:rsid w:val="00A43BAB"/>
    <w:rsid w:val="00A44CC4"/>
    <w:rsid w:val="00A47765"/>
    <w:rsid w:val="00A5071D"/>
    <w:rsid w:val="00A52C51"/>
    <w:rsid w:val="00A556A0"/>
    <w:rsid w:val="00A61C50"/>
    <w:rsid w:val="00A65A23"/>
    <w:rsid w:val="00A679B8"/>
    <w:rsid w:val="00A7538E"/>
    <w:rsid w:val="00A764C7"/>
    <w:rsid w:val="00A76548"/>
    <w:rsid w:val="00A8173D"/>
    <w:rsid w:val="00A82588"/>
    <w:rsid w:val="00A83CCA"/>
    <w:rsid w:val="00A85B7B"/>
    <w:rsid w:val="00A9370A"/>
    <w:rsid w:val="00A948DA"/>
    <w:rsid w:val="00A952B7"/>
    <w:rsid w:val="00A95612"/>
    <w:rsid w:val="00A96A3C"/>
    <w:rsid w:val="00A96FFE"/>
    <w:rsid w:val="00AA0185"/>
    <w:rsid w:val="00AA1F0A"/>
    <w:rsid w:val="00AA4056"/>
    <w:rsid w:val="00AA6F7A"/>
    <w:rsid w:val="00AA7E86"/>
    <w:rsid w:val="00AB3639"/>
    <w:rsid w:val="00AC045F"/>
    <w:rsid w:val="00AC0ABD"/>
    <w:rsid w:val="00AC6BFD"/>
    <w:rsid w:val="00AD04A0"/>
    <w:rsid w:val="00AD2F92"/>
    <w:rsid w:val="00AD3A0F"/>
    <w:rsid w:val="00AD3CF3"/>
    <w:rsid w:val="00AD68B8"/>
    <w:rsid w:val="00AF0251"/>
    <w:rsid w:val="00AF14D7"/>
    <w:rsid w:val="00AF1B08"/>
    <w:rsid w:val="00AF1D7B"/>
    <w:rsid w:val="00AF3E9A"/>
    <w:rsid w:val="00AF45E4"/>
    <w:rsid w:val="00AF5563"/>
    <w:rsid w:val="00AF5E4C"/>
    <w:rsid w:val="00AF607F"/>
    <w:rsid w:val="00AF7F6C"/>
    <w:rsid w:val="00B00E2D"/>
    <w:rsid w:val="00B01833"/>
    <w:rsid w:val="00B0318D"/>
    <w:rsid w:val="00B069F8"/>
    <w:rsid w:val="00B07271"/>
    <w:rsid w:val="00B1052A"/>
    <w:rsid w:val="00B12953"/>
    <w:rsid w:val="00B141D9"/>
    <w:rsid w:val="00B157FB"/>
    <w:rsid w:val="00B22AA9"/>
    <w:rsid w:val="00B2460B"/>
    <w:rsid w:val="00B2592F"/>
    <w:rsid w:val="00B25F6B"/>
    <w:rsid w:val="00B279BA"/>
    <w:rsid w:val="00B3049C"/>
    <w:rsid w:val="00B31A70"/>
    <w:rsid w:val="00B32651"/>
    <w:rsid w:val="00B4128A"/>
    <w:rsid w:val="00B41FE9"/>
    <w:rsid w:val="00B420FF"/>
    <w:rsid w:val="00B4578E"/>
    <w:rsid w:val="00B50241"/>
    <w:rsid w:val="00B53503"/>
    <w:rsid w:val="00B55159"/>
    <w:rsid w:val="00B55405"/>
    <w:rsid w:val="00B55742"/>
    <w:rsid w:val="00B56A82"/>
    <w:rsid w:val="00B607D9"/>
    <w:rsid w:val="00B6119F"/>
    <w:rsid w:val="00B6146F"/>
    <w:rsid w:val="00B622D3"/>
    <w:rsid w:val="00B62D4D"/>
    <w:rsid w:val="00B668CD"/>
    <w:rsid w:val="00B67B70"/>
    <w:rsid w:val="00B70AD9"/>
    <w:rsid w:val="00B717A5"/>
    <w:rsid w:val="00B739FE"/>
    <w:rsid w:val="00B73C6A"/>
    <w:rsid w:val="00B759C7"/>
    <w:rsid w:val="00B76E1F"/>
    <w:rsid w:val="00B809E5"/>
    <w:rsid w:val="00B81803"/>
    <w:rsid w:val="00B81A44"/>
    <w:rsid w:val="00B91164"/>
    <w:rsid w:val="00B91203"/>
    <w:rsid w:val="00B93FC5"/>
    <w:rsid w:val="00BA11B9"/>
    <w:rsid w:val="00BA1D08"/>
    <w:rsid w:val="00BA2813"/>
    <w:rsid w:val="00BA7C26"/>
    <w:rsid w:val="00BB2339"/>
    <w:rsid w:val="00BB3442"/>
    <w:rsid w:val="00BB3CDE"/>
    <w:rsid w:val="00BB5A6B"/>
    <w:rsid w:val="00BB7327"/>
    <w:rsid w:val="00BB79A6"/>
    <w:rsid w:val="00BC0E30"/>
    <w:rsid w:val="00BC1621"/>
    <w:rsid w:val="00BC27CE"/>
    <w:rsid w:val="00BC299C"/>
    <w:rsid w:val="00BD1249"/>
    <w:rsid w:val="00BD1424"/>
    <w:rsid w:val="00BD34FF"/>
    <w:rsid w:val="00BE0A71"/>
    <w:rsid w:val="00BE3E95"/>
    <w:rsid w:val="00BE6510"/>
    <w:rsid w:val="00BE7F5A"/>
    <w:rsid w:val="00BF2214"/>
    <w:rsid w:val="00BF26D3"/>
    <w:rsid w:val="00BF3602"/>
    <w:rsid w:val="00BF5406"/>
    <w:rsid w:val="00BF57D0"/>
    <w:rsid w:val="00BF5A08"/>
    <w:rsid w:val="00C0024A"/>
    <w:rsid w:val="00C0065E"/>
    <w:rsid w:val="00C012FF"/>
    <w:rsid w:val="00C043D6"/>
    <w:rsid w:val="00C05CEE"/>
    <w:rsid w:val="00C06036"/>
    <w:rsid w:val="00C064F4"/>
    <w:rsid w:val="00C07B88"/>
    <w:rsid w:val="00C12FB2"/>
    <w:rsid w:val="00C13427"/>
    <w:rsid w:val="00C144BE"/>
    <w:rsid w:val="00C14B8D"/>
    <w:rsid w:val="00C17C83"/>
    <w:rsid w:val="00C2187F"/>
    <w:rsid w:val="00C2438E"/>
    <w:rsid w:val="00C25DD4"/>
    <w:rsid w:val="00C36498"/>
    <w:rsid w:val="00C36A09"/>
    <w:rsid w:val="00C36B07"/>
    <w:rsid w:val="00C41146"/>
    <w:rsid w:val="00C438DF"/>
    <w:rsid w:val="00C43E24"/>
    <w:rsid w:val="00C44368"/>
    <w:rsid w:val="00C45904"/>
    <w:rsid w:val="00C466AE"/>
    <w:rsid w:val="00C47EA5"/>
    <w:rsid w:val="00C5087A"/>
    <w:rsid w:val="00C51065"/>
    <w:rsid w:val="00C5179C"/>
    <w:rsid w:val="00C53DC7"/>
    <w:rsid w:val="00C55D22"/>
    <w:rsid w:val="00C56B30"/>
    <w:rsid w:val="00C5767A"/>
    <w:rsid w:val="00C6308F"/>
    <w:rsid w:val="00C631AE"/>
    <w:rsid w:val="00C63989"/>
    <w:rsid w:val="00C639EB"/>
    <w:rsid w:val="00C664A1"/>
    <w:rsid w:val="00C664A3"/>
    <w:rsid w:val="00C729A7"/>
    <w:rsid w:val="00C7329D"/>
    <w:rsid w:val="00C743F8"/>
    <w:rsid w:val="00C77062"/>
    <w:rsid w:val="00C777D8"/>
    <w:rsid w:val="00C8317D"/>
    <w:rsid w:val="00C85496"/>
    <w:rsid w:val="00C85BEF"/>
    <w:rsid w:val="00C87C59"/>
    <w:rsid w:val="00C90906"/>
    <w:rsid w:val="00C922D1"/>
    <w:rsid w:val="00C923DC"/>
    <w:rsid w:val="00C93F25"/>
    <w:rsid w:val="00C94D4B"/>
    <w:rsid w:val="00C95889"/>
    <w:rsid w:val="00C976B9"/>
    <w:rsid w:val="00CA066E"/>
    <w:rsid w:val="00CA2769"/>
    <w:rsid w:val="00CA2B17"/>
    <w:rsid w:val="00CA3935"/>
    <w:rsid w:val="00CA54FC"/>
    <w:rsid w:val="00CA737D"/>
    <w:rsid w:val="00CB03BC"/>
    <w:rsid w:val="00CB3072"/>
    <w:rsid w:val="00CB335B"/>
    <w:rsid w:val="00CB5E9E"/>
    <w:rsid w:val="00CB62D1"/>
    <w:rsid w:val="00CB6EF4"/>
    <w:rsid w:val="00CB7287"/>
    <w:rsid w:val="00CC2ED6"/>
    <w:rsid w:val="00CD2896"/>
    <w:rsid w:val="00CD2ACD"/>
    <w:rsid w:val="00CD2FAC"/>
    <w:rsid w:val="00CE1399"/>
    <w:rsid w:val="00CE3B22"/>
    <w:rsid w:val="00CE5BE0"/>
    <w:rsid w:val="00CE767E"/>
    <w:rsid w:val="00CF131D"/>
    <w:rsid w:val="00CF1B91"/>
    <w:rsid w:val="00CF59AA"/>
    <w:rsid w:val="00D01EBB"/>
    <w:rsid w:val="00D03CF6"/>
    <w:rsid w:val="00D0488D"/>
    <w:rsid w:val="00D064BC"/>
    <w:rsid w:val="00D07647"/>
    <w:rsid w:val="00D13221"/>
    <w:rsid w:val="00D13C08"/>
    <w:rsid w:val="00D13F5E"/>
    <w:rsid w:val="00D168ED"/>
    <w:rsid w:val="00D2024A"/>
    <w:rsid w:val="00D2153A"/>
    <w:rsid w:val="00D21A36"/>
    <w:rsid w:val="00D23CF4"/>
    <w:rsid w:val="00D2435C"/>
    <w:rsid w:val="00D2473E"/>
    <w:rsid w:val="00D25744"/>
    <w:rsid w:val="00D26185"/>
    <w:rsid w:val="00D263FF"/>
    <w:rsid w:val="00D275FB"/>
    <w:rsid w:val="00D30B79"/>
    <w:rsid w:val="00D3126C"/>
    <w:rsid w:val="00D3683E"/>
    <w:rsid w:val="00D3737D"/>
    <w:rsid w:val="00D37682"/>
    <w:rsid w:val="00D41098"/>
    <w:rsid w:val="00D42AEB"/>
    <w:rsid w:val="00D513B9"/>
    <w:rsid w:val="00D56C4B"/>
    <w:rsid w:val="00D57146"/>
    <w:rsid w:val="00D5760B"/>
    <w:rsid w:val="00D60891"/>
    <w:rsid w:val="00D6175D"/>
    <w:rsid w:val="00D61B39"/>
    <w:rsid w:val="00D6224D"/>
    <w:rsid w:val="00D66482"/>
    <w:rsid w:val="00D71D84"/>
    <w:rsid w:val="00D7302A"/>
    <w:rsid w:val="00D73E57"/>
    <w:rsid w:val="00D74E45"/>
    <w:rsid w:val="00D75A99"/>
    <w:rsid w:val="00D80E1D"/>
    <w:rsid w:val="00D80E5E"/>
    <w:rsid w:val="00D82CDF"/>
    <w:rsid w:val="00D837AC"/>
    <w:rsid w:val="00D84CE8"/>
    <w:rsid w:val="00D978D5"/>
    <w:rsid w:val="00D97F49"/>
    <w:rsid w:val="00DA15E1"/>
    <w:rsid w:val="00DA1BE8"/>
    <w:rsid w:val="00DA63DB"/>
    <w:rsid w:val="00DA6A86"/>
    <w:rsid w:val="00DA75FB"/>
    <w:rsid w:val="00DB1092"/>
    <w:rsid w:val="00DB1A89"/>
    <w:rsid w:val="00DB4EC9"/>
    <w:rsid w:val="00DB66F1"/>
    <w:rsid w:val="00DB6CD2"/>
    <w:rsid w:val="00DC2095"/>
    <w:rsid w:val="00DC2F31"/>
    <w:rsid w:val="00DC60CD"/>
    <w:rsid w:val="00DC69AE"/>
    <w:rsid w:val="00DD4FEB"/>
    <w:rsid w:val="00DD5E39"/>
    <w:rsid w:val="00DD5EB8"/>
    <w:rsid w:val="00DE1EE2"/>
    <w:rsid w:val="00DE28C3"/>
    <w:rsid w:val="00DE7B03"/>
    <w:rsid w:val="00DE7C61"/>
    <w:rsid w:val="00DF0FEF"/>
    <w:rsid w:val="00DF1BBD"/>
    <w:rsid w:val="00DF26B6"/>
    <w:rsid w:val="00DF3D98"/>
    <w:rsid w:val="00E0091D"/>
    <w:rsid w:val="00E01219"/>
    <w:rsid w:val="00E013F7"/>
    <w:rsid w:val="00E01FEF"/>
    <w:rsid w:val="00E031E5"/>
    <w:rsid w:val="00E04125"/>
    <w:rsid w:val="00E05606"/>
    <w:rsid w:val="00E11A66"/>
    <w:rsid w:val="00E12F29"/>
    <w:rsid w:val="00E2660A"/>
    <w:rsid w:val="00E353C7"/>
    <w:rsid w:val="00E35927"/>
    <w:rsid w:val="00E3610D"/>
    <w:rsid w:val="00E36E2F"/>
    <w:rsid w:val="00E37FAE"/>
    <w:rsid w:val="00E40770"/>
    <w:rsid w:val="00E41375"/>
    <w:rsid w:val="00E4138C"/>
    <w:rsid w:val="00E471EC"/>
    <w:rsid w:val="00E47358"/>
    <w:rsid w:val="00E5130B"/>
    <w:rsid w:val="00E57B9E"/>
    <w:rsid w:val="00E620FD"/>
    <w:rsid w:val="00E72263"/>
    <w:rsid w:val="00E73BB7"/>
    <w:rsid w:val="00E7568C"/>
    <w:rsid w:val="00E76C95"/>
    <w:rsid w:val="00E81DD2"/>
    <w:rsid w:val="00E837A7"/>
    <w:rsid w:val="00E8429B"/>
    <w:rsid w:val="00E85940"/>
    <w:rsid w:val="00E86B0F"/>
    <w:rsid w:val="00E86FFD"/>
    <w:rsid w:val="00E93F00"/>
    <w:rsid w:val="00E96D8D"/>
    <w:rsid w:val="00EA15F0"/>
    <w:rsid w:val="00EA22D3"/>
    <w:rsid w:val="00EA243C"/>
    <w:rsid w:val="00EA4F57"/>
    <w:rsid w:val="00EA55BE"/>
    <w:rsid w:val="00EA56C9"/>
    <w:rsid w:val="00EA7294"/>
    <w:rsid w:val="00EB27DC"/>
    <w:rsid w:val="00EB2CFD"/>
    <w:rsid w:val="00EB44A5"/>
    <w:rsid w:val="00EB578B"/>
    <w:rsid w:val="00EB783A"/>
    <w:rsid w:val="00EC2248"/>
    <w:rsid w:val="00EC3716"/>
    <w:rsid w:val="00EC4F63"/>
    <w:rsid w:val="00EC68AC"/>
    <w:rsid w:val="00ED2074"/>
    <w:rsid w:val="00ED26BD"/>
    <w:rsid w:val="00ED41E8"/>
    <w:rsid w:val="00ED4277"/>
    <w:rsid w:val="00ED4723"/>
    <w:rsid w:val="00EE04CD"/>
    <w:rsid w:val="00EE127F"/>
    <w:rsid w:val="00EE1809"/>
    <w:rsid w:val="00EE33BE"/>
    <w:rsid w:val="00EE3FE5"/>
    <w:rsid w:val="00EF61AF"/>
    <w:rsid w:val="00EF7B07"/>
    <w:rsid w:val="00F00489"/>
    <w:rsid w:val="00F025E4"/>
    <w:rsid w:val="00F0601C"/>
    <w:rsid w:val="00F075A1"/>
    <w:rsid w:val="00F12D98"/>
    <w:rsid w:val="00F1377B"/>
    <w:rsid w:val="00F13D3D"/>
    <w:rsid w:val="00F14F20"/>
    <w:rsid w:val="00F151FF"/>
    <w:rsid w:val="00F1536D"/>
    <w:rsid w:val="00F1573E"/>
    <w:rsid w:val="00F15FC7"/>
    <w:rsid w:val="00F16861"/>
    <w:rsid w:val="00F17FEE"/>
    <w:rsid w:val="00F200AC"/>
    <w:rsid w:val="00F20C1A"/>
    <w:rsid w:val="00F21280"/>
    <w:rsid w:val="00F22182"/>
    <w:rsid w:val="00F23433"/>
    <w:rsid w:val="00F23DB3"/>
    <w:rsid w:val="00F24DD4"/>
    <w:rsid w:val="00F254B7"/>
    <w:rsid w:val="00F269EC"/>
    <w:rsid w:val="00F33604"/>
    <w:rsid w:val="00F430DF"/>
    <w:rsid w:val="00F446F3"/>
    <w:rsid w:val="00F46EB6"/>
    <w:rsid w:val="00F4750A"/>
    <w:rsid w:val="00F47CF0"/>
    <w:rsid w:val="00F50369"/>
    <w:rsid w:val="00F55243"/>
    <w:rsid w:val="00F5530D"/>
    <w:rsid w:val="00F570BC"/>
    <w:rsid w:val="00F62A3F"/>
    <w:rsid w:val="00F64B94"/>
    <w:rsid w:val="00F65121"/>
    <w:rsid w:val="00F653C8"/>
    <w:rsid w:val="00F71A5E"/>
    <w:rsid w:val="00F71DB3"/>
    <w:rsid w:val="00F75888"/>
    <w:rsid w:val="00F77245"/>
    <w:rsid w:val="00F81B35"/>
    <w:rsid w:val="00F82918"/>
    <w:rsid w:val="00F83419"/>
    <w:rsid w:val="00F83EC9"/>
    <w:rsid w:val="00F844FC"/>
    <w:rsid w:val="00F84F10"/>
    <w:rsid w:val="00F90352"/>
    <w:rsid w:val="00F91F3A"/>
    <w:rsid w:val="00F93D5F"/>
    <w:rsid w:val="00F93E09"/>
    <w:rsid w:val="00F94A5C"/>
    <w:rsid w:val="00F95E75"/>
    <w:rsid w:val="00F97212"/>
    <w:rsid w:val="00FA09F4"/>
    <w:rsid w:val="00FA1E42"/>
    <w:rsid w:val="00FA40C5"/>
    <w:rsid w:val="00FA7E28"/>
    <w:rsid w:val="00FB3DDD"/>
    <w:rsid w:val="00FB5197"/>
    <w:rsid w:val="00FB652E"/>
    <w:rsid w:val="00FB6CB8"/>
    <w:rsid w:val="00FB7980"/>
    <w:rsid w:val="00FC27B0"/>
    <w:rsid w:val="00FC3B94"/>
    <w:rsid w:val="00FC585D"/>
    <w:rsid w:val="00FC5F5F"/>
    <w:rsid w:val="00FC6680"/>
    <w:rsid w:val="00FC786E"/>
    <w:rsid w:val="00FD0B63"/>
    <w:rsid w:val="00FD4F4F"/>
    <w:rsid w:val="00FD6219"/>
    <w:rsid w:val="00FD7AD7"/>
    <w:rsid w:val="00FE14DE"/>
    <w:rsid w:val="00FF0525"/>
    <w:rsid w:val="00FF07C2"/>
    <w:rsid w:val="00FF29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3 Char Char,Cha"/>
    <w:basedOn w:val="Normal"/>
    <w:link w:val="FootnoteTextChar7"/>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uiPriority w:val="99"/>
    <w:semiHidden/>
    <w:rsid w:val="00CE677B"/>
    <w:rPr>
      <w:rFonts w:eastAsia="Times New Roman"/>
      <w:sz w:val="20"/>
      <w:szCs w:val="20"/>
    </w:rPr>
  </w:style>
  <w:style w:type="character" w:customStyle="1" w:styleId="FootnoteTextChar13">
    <w:name w:val="Footnote Text Char13"/>
    <w:aliases w:val="Footnote Text Char1 Char5,Footnote Text Char2 Char5,Footnote Text Char11 Char5,Footnote Text Char3 Char5,Footnote Text Char4 Char5,Footnote Text Char5 Char5,Footnote Text Char6 Char5,Footnote Text Char12 Char5,C Cha"/>
    <w:uiPriority w:val="99"/>
    <w:semiHidden/>
    <w:locked/>
    <w:rsid w:val="00FF07C2"/>
    <w:rPr>
      <w:rFonts w:eastAsia="Times New Roman" w:cs="Times New Roman"/>
      <w:sz w:val="20"/>
      <w:szCs w:val="20"/>
    </w:rPr>
  </w:style>
  <w:style w:type="character" w:customStyle="1" w:styleId="FootnoteTextChar10">
    <w:name w:val="Footnote Text Char10"/>
    <w:aliases w:val="Footnote Text Char1 Char4,Footnote Text Char2 Char4,Footnote Text Char11 Char4,Footnote Text Char3 Char4,Footnote Text Char4 Char4,Footnote Text Char5 Char4,Footnote Text Char6 Char4,Footnote Text Char12 Char4,C Cha3"/>
    <w:uiPriority w:val="99"/>
    <w:semiHidden/>
    <w:locked/>
    <w:rsid w:val="00C51065"/>
    <w:rPr>
      <w:rFonts w:eastAsia="Times New Roman" w:cs="Times New Roman"/>
      <w:sz w:val="20"/>
      <w:szCs w:val="20"/>
    </w:rPr>
  </w:style>
  <w:style w:type="character" w:customStyle="1" w:styleId="FootnoteTextChar9">
    <w:name w:val="Footnote Text Char9"/>
    <w:aliases w:val="Footnote Text Char1 Char3,Footnote Text Char2 Char3,Footnote Text Char11 Char3,Footnote Text Char3 Char3,Footnote Text Char4 Char3,Footnote Text Char5 Char3,Footnote Text Char6 Char3,Footnote Text Char12 Char3,C Cha2"/>
    <w:uiPriority w:val="99"/>
    <w:semiHidden/>
    <w:locked/>
    <w:rsid w:val="00F0601C"/>
    <w:rPr>
      <w:rFonts w:eastAsia="Times New Roman" w:cs="Times New Roman"/>
      <w:sz w:val="20"/>
      <w:szCs w:val="20"/>
    </w:rPr>
  </w:style>
  <w:style w:type="character" w:customStyle="1" w:styleId="FootnoteTextChar8">
    <w:name w:val="Footnote Text Char8"/>
    <w:aliases w:val="Footnote Text Char1 Char2,Footnote Text Char2 Char2,Footnote Text Char11 Char2,Footnote Text Char3 Char2,Footnote Text Char4 Char2,Footnote Text Char5 Char2,Footnote Text Char6 Char2,Footnote Text Char12 Char2,C Cha1"/>
    <w:uiPriority w:val="99"/>
    <w:semiHidden/>
    <w:locked/>
    <w:rsid w:val="0075401D"/>
    <w:rPr>
      <w:rFonts w:eastAsia="Times New Roman" w:cs="Times New Roman"/>
      <w:sz w:val="20"/>
      <w:szCs w:val="20"/>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link w:val="FootnoteText"/>
    <w:uiPriority w:val="99"/>
    <w:locked/>
    <w:rsid w:val="00FB3DDD"/>
    <w:rPr>
      <w:rFonts w:eastAsia="Times New Roman" w:cs="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uiPriority w:val="99"/>
    <w:rsid w:val="00FB3DDD"/>
    <w:rPr>
      <w:rFonts w:cs="Times New Roman"/>
      <w:vertAlign w:val="superscript"/>
    </w:rPr>
  </w:style>
  <w:style w:type="paragraph" w:styleId="ListParagraph">
    <w:name w:val="List Paragraph"/>
    <w:basedOn w:val="Normal"/>
    <w:link w:val="ListParagraphChar"/>
    <w:uiPriority w:val="99"/>
    <w:qFormat/>
    <w:rsid w:val="00FB3DDD"/>
    <w:pPr>
      <w:ind w:left="720"/>
      <w:contextualSpacing/>
    </w:pPr>
    <w:rPr>
      <w:rFonts w:ascii="Tahoma" w:eastAsia="Calibri" w:hAnsi="Tahoma"/>
      <w:szCs w:val="20"/>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link w:val="BalloonText"/>
    <w:uiPriority w:val="99"/>
    <w:semiHidden/>
    <w:locked/>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link w:val="Header"/>
    <w:uiPriority w:val="99"/>
    <w:locked/>
    <w:rsid w:val="00FB3DDD"/>
    <w:rPr>
      <w:rFonts w:eastAsia="Times New Roman" w:cs="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link w:val="Footer"/>
    <w:uiPriority w:val="99"/>
    <w:locked/>
    <w:rsid w:val="00FB3DDD"/>
    <w:rPr>
      <w:rFonts w:eastAsia="Times New Roman" w:cs="Times New Roman"/>
      <w:lang w:val="bg-BG" w:eastAsia="bg-BG"/>
    </w:rPr>
  </w:style>
  <w:style w:type="paragraph" w:styleId="BodyTextIndent">
    <w:name w:val="Body Text Indent"/>
    <w:basedOn w:val="Normal"/>
    <w:link w:val="BodyTextIndentChar1"/>
    <w:uiPriority w:val="99"/>
    <w:rsid w:val="00FA7E28"/>
    <w:pPr>
      <w:suppressAutoHyphens/>
      <w:ind w:firstLine="360"/>
      <w:jc w:val="both"/>
    </w:pPr>
    <w:rPr>
      <w:rFonts w:eastAsia="Calibri"/>
      <w:sz w:val="23"/>
      <w:szCs w:val="20"/>
      <w:lang w:eastAsia="ar-SA"/>
    </w:rPr>
  </w:style>
  <w:style w:type="character" w:customStyle="1" w:styleId="BodyTextIndentChar">
    <w:name w:val="Body Text Indent Char"/>
    <w:uiPriority w:val="99"/>
    <w:semiHidden/>
    <w:locked/>
    <w:rsid w:val="00C87C59"/>
    <w:rPr>
      <w:rFonts w:eastAsia="Times New Roman" w:cs="Times New Roman"/>
      <w:sz w:val="24"/>
      <w:szCs w:val="24"/>
    </w:rPr>
  </w:style>
  <w:style w:type="paragraph" w:customStyle="1" w:styleId="m">
    <w:name w:val="m"/>
    <w:basedOn w:val="Normal"/>
    <w:uiPriority w:val="99"/>
    <w:rsid w:val="00FA7E28"/>
    <w:pPr>
      <w:ind w:firstLine="760"/>
      <w:jc w:val="both"/>
    </w:pPr>
    <w:rPr>
      <w:rFonts w:eastAsia="Calibri"/>
      <w:color w:val="000000"/>
    </w:rPr>
  </w:style>
  <w:style w:type="character" w:customStyle="1" w:styleId="BodyTextIndentChar1">
    <w:name w:val="Body Text Indent Char1"/>
    <w:link w:val="BodyTextIndent"/>
    <w:uiPriority w:val="99"/>
    <w:locked/>
    <w:rsid w:val="00FA7E28"/>
    <w:rPr>
      <w:sz w:val="23"/>
      <w:lang w:eastAsia="ar-SA" w:bidi="ar-SA"/>
    </w:rPr>
  </w:style>
  <w:style w:type="character" w:customStyle="1" w:styleId="ListParagraphChar">
    <w:name w:val="List Paragraph Char"/>
    <w:link w:val="ListParagraph"/>
    <w:uiPriority w:val="99"/>
    <w:locked/>
    <w:rsid w:val="00FA7E28"/>
    <w:rPr>
      <w:rFonts w:ascii="Tahoma" w:hAnsi="Tahoma"/>
      <w:sz w:val="24"/>
      <w:lang w:val="en-US" w:eastAsia="bg-BG"/>
    </w:rPr>
  </w:style>
  <w:style w:type="paragraph" w:styleId="BodyText3">
    <w:name w:val="Body Text 3"/>
    <w:basedOn w:val="Normal"/>
    <w:link w:val="BodyText3Char1"/>
    <w:uiPriority w:val="99"/>
    <w:rsid w:val="00FA7E28"/>
    <w:pPr>
      <w:spacing w:after="120"/>
    </w:pPr>
    <w:rPr>
      <w:rFonts w:ascii="Tahoma" w:eastAsia="Calibri" w:hAnsi="Tahoma"/>
      <w:sz w:val="16"/>
      <w:szCs w:val="20"/>
      <w:lang w:val="en-US" w:eastAsia="en-US"/>
    </w:rPr>
  </w:style>
  <w:style w:type="character" w:customStyle="1" w:styleId="BodyText3Char">
    <w:name w:val="Body Text 3 Char"/>
    <w:uiPriority w:val="99"/>
    <w:semiHidden/>
    <w:locked/>
    <w:rsid w:val="00C87C59"/>
    <w:rPr>
      <w:rFonts w:eastAsia="Times New Roman" w:cs="Times New Roman"/>
      <w:sz w:val="16"/>
      <w:szCs w:val="16"/>
    </w:rPr>
  </w:style>
  <w:style w:type="character" w:customStyle="1" w:styleId="BodyText3Char1">
    <w:name w:val="Body Text 3 Char1"/>
    <w:link w:val="BodyText3"/>
    <w:uiPriority w:val="99"/>
    <w:locked/>
    <w:rsid w:val="00FA7E28"/>
    <w:rPr>
      <w:rFonts w:ascii="Tahoma" w:hAnsi="Tahoma"/>
      <w:sz w:val="16"/>
      <w:lang w:val="en-US" w:eastAsia="en-US"/>
    </w:rPr>
  </w:style>
  <w:style w:type="paragraph" w:customStyle="1" w:styleId="Default">
    <w:name w:val="Default"/>
    <w:uiPriority w:val="99"/>
    <w:rsid w:val="00FA7E28"/>
    <w:pPr>
      <w:autoSpaceDE w:val="0"/>
      <w:autoSpaceDN w:val="0"/>
      <w:adjustRightInd w:val="0"/>
    </w:pPr>
    <w:rPr>
      <w:color w:val="000000"/>
      <w:sz w:val="24"/>
      <w:szCs w:val="24"/>
    </w:rPr>
  </w:style>
  <w:style w:type="character" w:customStyle="1" w:styleId="FootnoteTextCharChar">
    <w:name w:val="Footnote Text Char Char"/>
    <w:aliases w:val="Char Char Char1 Char,Char Char Char Char1 Char,Char Char Char Char Char Char1 Char,Char Char1 Char,Char Char Char Char Char Char Char Char Char,Char Char Char Char Char Char Char Char Char Char Char,Char Char Char Char"/>
    <w:uiPriority w:val="99"/>
    <w:semiHidden/>
    <w:locked/>
    <w:rsid w:val="00F20C1A"/>
    <w:rPr>
      <w:rFonts w:ascii="Tahoma" w:hAnsi="Tahoma" w:cs="Times New Roman"/>
      <w:sz w:val="20"/>
      <w:szCs w:val="20"/>
      <w:lang w:val="en-US" w:eastAsia="en-US"/>
    </w:rPr>
  </w:style>
  <w:style w:type="paragraph" w:customStyle="1" w:styleId="CharChar1CharCharChar">
    <w:name w:val="Char Char1 Char Char Char"/>
    <w:basedOn w:val="Normal"/>
    <w:uiPriority w:val="99"/>
    <w:rsid w:val="00C438DF"/>
    <w:pPr>
      <w:tabs>
        <w:tab w:val="left" w:pos="709"/>
      </w:tabs>
    </w:pPr>
    <w:rPr>
      <w:rFonts w:ascii="Tahoma" w:eastAsia="Calibri" w:hAnsi="Tahoma"/>
      <w:lang w:val="pl-PL" w:eastAsia="pl-PL"/>
    </w:rPr>
  </w:style>
  <w:style w:type="character" w:customStyle="1" w:styleId="CharChar">
    <w:name w:val="Char Char"/>
    <w:aliases w:val="Char Char Char Char Char Char1,Char Char Char Char Char Char Char Char,Char Char Char Char Char Char Char Char Char Char,Char Char Char Char Char Char Char1,Char3 Char Char Char,Char3 Char Char1"/>
    <w:uiPriority w:val="99"/>
    <w:semiHidden/>
    <w:rsid w:val="00C438DF"/>
    <w:rPr>
      <w:rFonts w:ascii="Tahoma" w:hAnsi="Tahoma"/>
      <w:lang w:val="bg-BG" w:eastAsia="bg-BG"/>
    </w:rPr>
  </w:style>
  <w:style w:type="paragraph" w:styleId="NoSpacing">
    <w:name w:val="No Spacing"/>
    <w:uiPriority w:val="99"/>
    <w:qFormat/>
    <w:rsid w:val="00A16BB9"/>
    <w:rPr>
      <w:rFonts w:eastAsia="Times New Roman"/>
      <w:sz w:val="24"/>
      <w:szCs w:val="24"/>
      <w:lang w:val="bg-BG" w:eastAsia="bg-BG"/>
    </w:rPr>
  </w:style>
  <w:style w:type="character" w:styleId="Hyperlink">
    <w:name w:val="Hyperlink"/>
    <w:uiPriority w:val="99"/>
    <w:rsid w:val="00A16BB9"/>
    <w:rPr>
      <w:rFonts w:cs="Times New Roman"/>
      <w:color w:val="0000FF"/>
      <w:u w:val="single"/>
    </w:rPr>
  </w:style>
  <w:style w:type="paragraph" w:customStyle="1" w:styleId="a">
    <w:name w:val="Обикн. параграф"/>
    <w:basedOn w:val="Normal"/>
    <w:uiPriority w:val="99"/>
    <w:rsid w:val="00A16BB9"/>
    <w:pPr>
      <w:spacing w:before="120" w:line="360" w:lineRule="auto"/>
      <w:ind w:firstLine="720"/>
      <w:jc w:val="both"/>
    </w:pPr>
    <w:rPr>
      <w:szCs w:val="20"/>
    </w:rPr>
  </w:style>
  <w:style w:type="character" w:customStyle="1" w:styleId="historyitem">
    <w:name w:val="historyitem"/>
    <w:uiPriority w:val="99"/>
    <w:rsid w:val="00A16BB9"/>
    <w:rPr>
      <w:rFonts w:cs="Times New Roman"/>
    </w:rPr>
  </w:style>
  <w:style w:type="character" w:customStyle="1" w:styleId="historyitemselected1">
    <w:name w:val="historyitemselected1"/>
    <w:uiPriority w:val="99"/>
    <w:rsid w:val="00A16BB9"/>
    <w:rPr>
      <w:rFonts w:cs="Times New Roman"/>
      <w:b/>
      <w:bCs/>
      <w:color w:val="0086C6"/>
    </w:rPr>
  </w:style>
  <w:style w:type="paragraph" w:customStyle="1" w:styleId="CharChar1CharCharChar1">
    <w:name w:val="Char Char1 Char Char Char1"/>
    <w:basedOn w:val="Normal"/>
    <w:uiPriority w:val="99"/>
    <w:rsid w:val="001701EE"/>
    <w:pPr>
      <w:tabs>
        <w:tab w:val="left" w:pos="709"/>
      </w:tabs>
    </w:pPr>
    <w:rPr>
      <w:rFonts w:ascii="Tahoma" w:eastAsia="Calibri" w:hAnsi="Tahoma"/>
      <w:lang w:val="pl-PL" w:eastAsia="pl-PL"/>
    </w:rPr>
  </w:style>
  <w:style w:type="character" w:customStyle="1" w:styleId="CharChar2">
    <w:name w:val="Char Char2"/>
    <w:uiPriority w:val="99"/>
    <w:semiHidden/>
    <w:rsid w:val="001701EE"/>
    <w:rPr>
      <w:rFonts w:ascii="Tahoma" w:hAnsi="Tahoma"/>
      <w:lang w:val="bg-BG" w:eastAsia="bg-BG"/>
    </w:rPr>
  </w:style>
  <w:style w:type="character" w:customStyle="1" w:styleId="CharChar1">
    <w:name w:val="Char Char1"/>
    <w:uiPriority w:val="99"/>
    <w:rsid w:val="00623A6B"/>
    <w:rPr>
      <w:rFonts w:cs="Times New Roman"/>
    </w:rPr>
  </w:style>
  <w:style w:type="paragraph" w:customStyle="1" w:styleId="CharChar1CharCharChar2">
    <w:name w:val="Char Char1 Char Char Char2"/>
    <w:basedOn w:val="Normal"/>
    <w:uiPriority w:val="99"/>
    <w:rsid w:val="006D0768"/>
    <w:pPr>
      <w:tabs>
        <w:tab w:val="left" w:pos="709"/>
      </w:tabs>
    </w:pPr>
    <w:rPr>
      <w:rFonts w:ascii="Tahoma" w:eastAsia="Calibri" w:hAnsi="Tahoma"/>
      <w:lang w:val="pl-PL" w:eastAsia="pl-PL"/>
    </w:rPr>
  </w:style>
  <w:style w:type="character" w:customStyle="1" w:styleId="CharChar3">
    <w:name w:val="Char Char3"/>
    <w:uiPriority w:val="99"/>
    <w:semiHidden/>
    <w:rsid w:val="006D0768"/>
    <w:rPr>
      <w:rFonts w:ascii="Tahoma" w:hAnsi="Tahoma"/>
      <w:lang w:val="bg-BG" w:eastAsia="bg-BG"/>
    </w:rPr>
  </w:style>
  <w:style w:type="paragraph" w:customStyle="1" w:styleId="CharChar1CharCharChar3">
    <w:name w:val="Char Char1 Char Char Char3"/>
    <w:basedOn w:val="Normal"/>
    <w:uiPriority w:val="99"/>
    <w:rsid w:val="006507DF"/>
    <w:pPr>
      <w:tabs>
        <w:tab w:val="left" w:pos="709"/>
      </w:tabs>
    </w:pPr>
    <w:rPr>
      <w:rFonts w:ascii="Tahoma" w:eastAsia="Calibri" w:hAnsi="Tahoma"/>
      <w:lang w:val="pl-PL" w:eastAsia="pl-PL"/>
    </w:rPr>
  </w:style>
  <w:style w:type="character" w:customStyle="1" w:styleId="CharChar4">
    <w:name w:val="Char Char4"/>
    <w:uiPriority w:val="99"/>
    <w:semiHidden/>
    <w:rsid w:val="006507DF"/>
    <w:rPr>
      <w:rFonts w:ascii="Tahoma" w:hAnsi="Tahoma"/>
      <w:lang w:val="bg-BG" w:eastAsia="bg-BG"/>
    </w:rPr>
  </w:style>
  <w:style w:type="character" w:customStyle="1" w:styleId="FontStyle18">
    <w:name w:val="Font Style18"/>
    <w:uiPriority w:val="99"/>
    <w:rsid w:val="00174B03"/>
    <w:rPr>
      <w:rFonts w:ascii="Times New Roman" w:hAnsi="Times New Roman"/>
      <w:sz w:val="22"/>
    </w:rPr>
  </w:style>
  <w:style w:type="paragraph" w:styleId="NormalWeb">
    <w:name w:val="Normal (Web)"/>
    <w:basedOn w:val="Normal"/>
    <w:uiPriority w:val="99"/>
    <w:semiHidden/>
    <w:unhideWhenUsed/>
    <w:rsid w:val="00BE6510"/>
    <w:pPr>
      <w:spacing w:before="100" w:beforeAutospacing="1" w:after="100" w:afterAutospacing="1"/>
    </w:pPr>
  </w:style>
  <w:style w:type="character" w:styleId="CommentReference">
    <w:name w:val="annotation reference"/>
    <w:basedOn w:val="DefaultParagraphFont"/>
    <w:uiPriority w:val="99"/>
    <w:semiHidden/>
    <w:unhideWhenUsed/>
    <w:rsid w:val="00AD3A0F"/>
    <w:rPr>
      <w:sz w:val="16"/>
      <w:szCs w:val="16"/>
    </w:rPr>
  </w:style>
  <w:style w:type="paragraph" w:styleId="CommentText">
    <w:name w:val="annotation text"/>
    <w:basedOn w:val="Normal"/>
    <w:link w:val="CommentTextChar"/>
    <w:uiPriority w:val="99"/>
    <w:semiHidden/>
    <w:unhideWhenUsed/>
    <w:rsid w:val="00AD3A0F"/>
    <w:rPr>
      <w:sz w:val="20"/>
      <w:szCs w:val="20"/>
    </w:rPr>
  </w:style>
  <w:style w:type="character" w:customStyle="1" w:styleId="CommentTextChar">
    <w:name w:val="Comment Text Char"/>
    <w:basedOn w:val="DefaultParagraphFont"/>
    <w:link w:val="CommentText"/>
    <w:uiPriority w:val="99"/>
    <w:semiHidden/>
    <w:rsid w:val="00AD3A0F"/>
    <w:rPr>
      <w:rFonts w:eastAsia="Times New Roman"/>
      <w:lang w:val="bg-BG" w:eastAsia="bg-BG"/>
    </w:rPr>
  </w:style>
  <w:style w:type="paragraph" w:styleId="CommentSubject">
    <w:name w:val="annotation subject"/>
    <w:basedOn w:val="CommentText"/>
    <w:next w:val="CommentText"/>
    <w:link w:val="CommentSubjectChar"/>
    <w:uiPriority w:val="99"/>
    <w:semiHidden/>
    <w:unhideWhenUsed/>
    <w:rsid w:val="00AD3A0F"/>
    <w:rPr>
      <w:b/>
      <w:bCs/>
    </w:rPr>
  </w:style>
  <w:style w:type="character" w:customStyle="1" w:styleId="CommentSubjectChar">
    <w:name w:val="Comment Subject Char"/>
    <w:basedOn w:val="CommentTextChar"/>
    <w:link w:val="CommentSubject"/>
    <w:uiPriority w:val="99"/>
    <w:semiHidden/>
    <w:rsid w:val="00AD3A0F"/>
    <w:rPr>
      <w:rFonts w:eastAsia="Times New Roman"/>
      <w:b/>
      <w:bCs/>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3 Char Char,Cha"/>
    <w:basedOn w:val="Normal"/>
    <w:link w:val="FootnoteTextChar7"/>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uiPriority w:val="99"/>
    <w:semiHidden/>
    <w:rsid w:val="00CE677B"/>
    <w:rPr>
      <w:rFonts w:eastAsia="Times New Roman"/>
      <w:sz w:val="20"/>
      <w:szCs w:val="20"/>
    </w:rPr>
  </w:style>
  <w:style w:type="character" w:customStyle="1" w:styleId="FootnoteTextChar13">
    <w:name w:val="Footnote Text Char13"/>
    <w:aliases w:val="Footnote Text Char1 Char5,Footnote Text Char2 Char5,Footnote Text Char11 Char5,Footnote Text Char3 Char5,Footnote Text Char4 Char5,Footnote Text Char5 Char5,Footnote Text Char6 Char5,Footnote Text Char12 Char5,C Cha"/>
    <w:uiPriority w:val="99"/>
    <w:semiHidden/>
    <w:locked/>
    <w:rsid w:val="00FF07C2"/>
    <w:rPr>
      <w:rFonts w:eastAsia="Times New Roman" w:cs="Times New Roman"/>
      <w:sz w:val="20"/>
      <w:szCs w:val="20"/>
    </w:rPr>
  </w:style>
  <w:style w:type="character" w:customStyle="1" w:styleId="FootnoteTextChar10">
    <w:name w:val="Footnote Text Char10"/>
    <w:aliases w:val="Footnote Text Char1 Char4,Footnote Text Char2 Char4,Footnote Text Char11 Char4,Footnote Text Char3 Char4,Footnote Text Char4 Char4,Footnote Text Char5 Char4,Footnote Text Char6 Char4,Footnote Text Char12 Char4,C Cha3"/>
    <w:uiPriority w:val="99"/>
    <w:semiHidden/>
    <w:locked/>
    <w:rsid w:val="00C51065"/>
    <w:rPr>
      <w:rFonts w:eastAsia="Times New Roman" w:cs="Times New Roman"/>
      <w:sz w:val="20"/>
      <w:szCs w:val="20"/>
    </w:rPr>
  </w:style>
  <w:style w:type="character" w:customStyle="1" w:styleId="FootnoteTextChar9">
    <w:name w:val="Footnote Text Char9"/>
    <w:aliases w:val="Footnote Text Char1 Char3,Footnote Text Char2 Char3,Footnote Text Char11 Char3,Footnote Text Char3 Char3,Footnote Text Char4 Char3,Footnote Text Char5 Char3,Footnote Text Char6 Char3,Footnote Text Char12 Char3,C Cha2"/>
    <w:uiPriority w:val="99"/>
    <w:semiHidden/>
    <w:locked/>
    <w:rsid w:val="00F0601C"/>
    <w:rPr>
      <w:rFonts w:eastAsia="Times New Roman" w:cs="Times New Roman"/>
      <w:sz w:val="20"/>
      <w:szCs w:val="20"/>
    </w:rPr>
  </w:style>
  <w:style w:type="character" w:customStyle="1" w:styleId="FootnoteTextChar8">
    <w:name w:val="Footnote Text Char8"/>
    <w:aliases w:val="Footnote Text Char1 Char2,Footnote Text Char2 Char2,Footnote Text Char11 Char2,Footnote Text Char3 Char2,Footnote Text Char4 Char2,Footnote Text Char5 Char2,Footnote Text Char6 Char2,Footnote Text Char12 Char2,C Cha1"/>
    <w:uiPriority w:val="99"/>
    <w:semiHidden/>
    <w:locked/>
    <w:rsid w:val="0075401D"/>
    <w:rPr>
      <w:rFonts w:eastAsia="Times New Roman" w:cs="Times New Roman"/>
      <w:sz w:val="20"/>
      <w:szCs w:val="20"/>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link w:val="FootnoteText"/>
    <w:uiPriority w:val="99"/>
    <w:locked/>
    <w:rsid w:val="00FB3DDD"/>
    <w:rPr>
      <w:rFonts w:eastAsia="Times New Roman" w:cs="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uiPriority w:val="99"/>
    <w:rsid w:val="00FB3DDD"/>
    <w:rPr>
      <w:rFonts w:cs="Times New Roman"/>
      <w:vertAlign w:val="superscript"/>
    </w:rPr>
  </w:style>
  <w:style w:type="paragraph" w:styleId="ListParagraph">
    <w:name w:val="List Paragraph"/>
    <w:basedOn w:val="Normal"/>
    <w:link w:val="ListParagraphChar"/>
    <w:uiPriority w:val="99"/>
    <w:qFormat/>
    <w:rsid w:val="00FB3DDD"/>
    <w:pPr>
      <w:ind w:left="720"/>
      <w:contextualSpacing/>
    </w:pPr>
    <w:rPr>
      <w:rFonts w:ascii="Tahoma" w:eastAsia="Calibri" w:hAnsi="Tahoma"/>
      <w:szCs w:val="20"/>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link w:val="BalloonText"/>
    <w:uiPriority w:val="99"/>
    <w:semiHidden/>
    <w:locked/>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link w:val="Header"/>
    <w:uiPriority w:val="99"/>
    <w:locked/>
    <w:rsid w:val="00FB3DDD"/>
    <w:rPr>
      <w:rFonts w:eastAsia="Times New Roman" w:cs="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link w:val="Footer"/>
    <w:uiPriority w:val="99"/>
    <w:locked/>
    <w:rsid w:val="00FB3DDD"/>
    <w:rPr>
      <w:rFonts w:eastAsia="Times New Roman" w:cs="Times New Roman"/>
      <w:lang w:val="bg-BG" w:eastAsia="bg-BG"/>
    </w:rPr>
  </w:style>
  <w:style w:type="paragraph" w:styleId="BodyTextIndent">
    <w:name w:val="Body Text Indent"/>
    <w:basedOn w:val="Normal"/>
    <w:link w:val="BodyTextIndentChar1"/>
    <w:uiPriority w:val="99"/>
    <w:rsid w:val="00FA7E28"/>
    <w:pPr>
      <w:suppressAutoHyphens/>
      <w:ind w:firstLine="360"/>
      <w:jc w:val="both"/>
    </w:pPr>
    <w:rPr>
      <w:rFonts w:eastAsia="Calibri"/>
      <w:sz w:val="23"/>
      <w:szCs w:val="20"/>
      <w:lang w:eastAsia="ar-SA"/>
    </w:rPr>
  </w:style>
  <w:style w:type="character" w:customStyle="1" w:styleId="BodyTextIndentChar">
    <w:name w:val="Body Text Indent Char"/>
    <w:uiPriority w:val="99"/>
    <w:semiHidden/>
    <w:locked/>
    <w:rsid w:val="00C87C59"/>
    <w:rPr>
      <w:rFonts w:eastAsia="Times New Roman" w:cs="Times New Roman"/>
      <w:sz w:val="24"/>
      <w:szCs w:val="24"/>
    </w:rPr>
  </w:style>
  <w:style w:type="paragraph" w:customStyle="1" w:styleId="m">
    <w:name w:val="m"/>
    <w:basedOn w:val="Normal"/>
    <w:uiPriority w:val="99"/>
    <w:rsid w:val="00FA7E28"/>
    <w:pPr>
      <w:ind w:firstLine="760"/>
      <w:jc w:val="both"/>
    </w:pPr>
    <w:rPr>
      <w:rFonts w:eastAsia="Calibri"/>
      <w:color w:val="000000"/>
    </w:rPr>
  </w:style>
  <w:style w:type="character" w:customStyle="1" w:styleId="BodyTextIndentChar1">
    <w:name w:val="Body Text Indent Char1"/>
    <w:link w:val="BodyTextIndent"/>
    <w:uiPriority w:val="99"/>
    <w:locked/>
    <w:rsid w:val="00FA7E28"/>
    <w:rPr>
      <w:sz w:val="23"/>
      <w:lang w:eastAsia="ar-SA" w:bidi="ar-SA"/>
    </w:rPr>
  </w:style>
  <w:style w:type="character" w:customStyle="1" w:styleId="ListParagraphChar">
    <w:name w:val="List Paragraph Char"/>
    <w:link w:val="ListParagraph"/>
    <w:uiPriority w:val="99"/>
    <w:locked/>
    <w:rsid w:val="00FA7E28"/>
    <w:rPr>
      <w:rFonts w:ascii="Tahoma" w:hAnsi="Tahoma"/>
      <w:sz w:val="24"/>
      <w:lang w:val="en-US" w:eastAsia="bg-BG"/>
    </w:rPr>
  </w:style>
  <w:style w:type="paragraph" w:styleId="BodyText3">
    <w:name w:val="Body Text 3"/>
    <w:basedOn w:val="Normal"/>
    <w:link w:val="BodyText3Char1"/>
    <w:uiPriority w:val="99"/>
    <w:rsid w:val="00FA7E28"/>
    <w:pPr>
      <w:spacing w:after="120"/>
    </w:pPr>
    <w:rPr>
      <w:rFonts w:ascii="Tahoma" w:eastAsia="Calibri" w:hAnsi="Tahoma"/>
      <w:sz w:val="16"/>
      <w:szCs w:val="20"/>
      <w:lang w:val="en-US" w:eastAsia="en-US"/>
    </w:rPr>
  </w:style>
  <w:style w:type="character" w:customStyle="1" w:styleId="BodyText3Char">
    <w:name w:val="Body Text 3 Char"/>
    <w:uiPriority w:val="99"/>
    <w:semiHidden/>
    <w:locked/>
    <w:rsid w:val="00C87C59"/>
    <w:rPr>
      <w:rFonts w:eastAsia="Times New Roman" w:cs="Times New Roman"/>
      <w:sz w:val="16"/>
      <w:szCs w:val="16"/>
    </w:rPr>
  </w:style>
  <w:style w:type="character" w:customStyle="1" w:styleId="BodyText3Char1">
    <w:name w:val="Body Text 3 Char1"/>
    <w:link w:val="BodyText3"/>
    <w:uiPriority w:val="99"/>
    <w:locked/>
    <w:rsid w:val="00FA7E28"/>
    <w:rPr>
      <w:rFonts w:ascii="Tahoma" w:hAnsi="Tahoma"/>
      <w:sz w:val="16"/>
      <w:lang w:val="en-US" w:eastAsia="en-US"/>
    </w:rPr>
  </w:style>
  <w:style w:type="paragraph" w:customStyle="1" w:styleId="Default">
    <w:name w:val="Default"/>
    <w:uiPriority w:val="99"/>
    <w:rsid w:val="00FA7E28"/>
    <w:pPr>
      <w:autoSpaceDE w:val="0"/>
      <w:autoSpaceDN w:val="0"/>
      <w:adjustRightInd w:val="0"/>
    </w:pPr>
    <w:rPr>
      <w:color w:val="000000"/>
      <w:sz w:val="24"/>
      <w:szCs w:val="24"/>
    </w:rPr>
  </w:style>
  <w:style w:type="character" w:customStyle="1" w:styleId="FootnoteTextCharChar">
    <w:name w:val="Footnote Text Char Char"/>
    <w:aliases w:val="Char Char Char1 Char,Char Char Char Char1 Char,Char Char Char Char Char Char1 Char,Char Char1 Char,Char Char Char Char Char Char Char Char Char,Char Char Char Char Char Char Char Char Char Char Char,Char Char Char Char"/>
    <w:uiPriority w:val="99"/>
    <w:semiHidden/>
    <w:locked/>
    <w:rsid w:val="00F20C1A"/>
    <w:rPr>
      <w:rFonts w:ascii="Tahoma" w:hAnsi="Tahoma" w:cs="Times New Roman"/>
      <w:sz w:val="20"/>
      <w:szCs w:val="20"/>
      <w:lang w:val="en-US" w:eastAsia="en-US"/>
    </w:rPr>
  </w:style>
  <w:style w:type="paragraph" w:customStyle="1" w:styleId="CharChar1CharCharChar">
    <w:name w:val="Char Char1 Char Char Char"/>
    <w:basedOn w:val="Normal"/>
    <w:uiPriority w:val="99"/>
    <w:rsid w:val="00C438DF"/>
    <w:pPr>
      <w:tabs>
        <w:tab w:val="left" w:pos="709"/>
      </w:tabs>
    </w:pPr>
    <w:rPr>
      <w:rFonts w:ascii="Tahoma" w:eastAsia="Calibri" w:hAnsi="Tahoma"/>
      <w:lang w:val="pl-PL" w:eastAsia="pl-PL"/>
    </w:rPr>
  </w:style>
  <w:style w:type="character" w:customStyle="1" w:styleId="CharChar">
    <w:name w:val="Char Char"/>
    <w:aliases w:val="Char Char Char Char Char Char1,Char Char Char Char Char Char Char Char,Char Char Char Char Char Char Char Char Char Char,Char Char Char Char Char Char Char1,Char3 Char Char Char,Char3 Char Char1"/>
    <w:uiPriority w:val="99"/>
    <w:semiHidden/>
    <w:rsid w:val="00C438DF"/>
    <w:rPr>
      <w:rFonts w:ascii="Tahoma" w:hAnsi="Tahoma"/>
      <w:lang w:val="bg-BG" w:eastAsia="bg-BG"/>
    </w:rPr>
  </w:style>
  <w:style w:type="paragraph" w:styleId="NoSpacing">
    <w:name w:val="No Spacing"/>
    <w:uiPriority w:val="99"/>
    <w:qFormat/>
    <w:rsid w:val="00A16BB9"/>
    <w:rPr>
      <w:rFonts w:eastAsia="Times New Roman"/>
      <w:sz w:val="24"/>
      <w:szCs w:val="24"/>
      <w:lang w:val="bg-BG" w:eastAsia="bg-BG"/>
    </w:rPr>
  </w:style>
  <w:style w:type="character" w:styleId="Hyperlink">
    <w:name w:val="Hyperlink"/>
    <w:uiPriority w:val="99"/>
    <w:rsid w:val="00A16BB9"/>
    <w:rPr>
      <w:rFonts w:cs="Times New Roman"/>
      <w:color w:val="0000FF"/>
      <w:u w:val="single"/>
    </w:rPr>
  </w:style>
  <w:style w:type="paragraph" w:customStyle="1" w:styleId="a">
    <w:name w:val="Обикн. параграф"/>
    <w:basedOn w:val="Normal"/>
    <w:uiPriority w:val="99"/>
    <w:rsid w:val="00A16BB9"/>
    <w:pPr>
      <w:spacing w:before="120" w:line="360" w:lineRule="auto"/>
      <w:ind w:firstLine="720"/>
      <w:jc w:val="both"/>
    </w:pPr>
    <w:rPr>
      <w:szCs w:val="20"/>
    </w:rPr>
  </w:style>
  <w:style w:type="character" w:customStyle="1" w:styleId="historyitem">
    <w:name w:val="historyitem"/>
    <w:uiPriority w:val="99"/>
    <w:rsid w:val="00A16BB9"/>
    <w:rPr>
      <w:rFonts w:cs="Times New Roman"/>
    </w:rPr>
  </w:style>
  <w:style w:type="character" w:customStyle="1" w:styleId="historyitemselected1">
    <w:name w:val="historyitemselected1"/>
    <w:uiPriority w:val="99"/>
    <w:rsid w:val="00A16BB9"/>
    <w:rPr>
      <w:rFonts w:cs="Times New Roman"/>
      <w:b/>
      <w:bCs/>
      <w:color w:val="0086C6"/>
    </w:rPr>
  </w:style>
  <w:style w:type="paragraph" w:customStyle="1" w:styleId="CharChar1CharCharChar1">
    <w:name w:val="Char Char1 Char Char Char1"/>
    <w:basedOn w:val="Normal"/>
    <w:uiPriority w:val="99"/>
    <w:rsid w:val="001701EE"/>
    <w:pPr>
      <w:tabs>
        <w:tab w:val="left" w:pos="709"/>
      </w:tabs>
    </w:pPr>
    <w:rPr>
      <w:rFonts w:ascii="Tahoma" w:eastAsia="Calibri" w:hAnsi="Tahoma"/>
      <w:lang w:val="pl-PL" w:eastAsia="pl-PL"/>
    </w:rPr>
  </w:style>
  <w:style w:type="character" w:customStyle="1" w:styleId="CharChar2">
    <w:name w:val="Char Char2"/>
    <w:uiPriority w:val="99"/>
    <w:semiHidden/>
    <w:rsid w:val="001701EE"/>
    <w:rPr>
      <w:rFonts w:ascii="Tahoma" w:hAnsi="Tahoma"/>
      <w:lang w:val="bg-BG" w:eastAsia="bg-BG"/>
    </w:rPr>
  </w:style>
  <w:style w:type="character" w:customStyle="1" w:styleId="CharChar1">
    <w:name w:val="Char Char1"/>
    <w:uiPriority w:val="99"/>
    <w:rsid w:val="00623A6B"/>
    <w:rPr>
      <w:rFonts w:cs="Times New Roman"/>
    </w:rPr>
  </w:style>
  <w:style w:type="paragraph" w:customStyle="1" w:styleId="CharChar1CharCharChar2">
    <w:name w:val="Char Char1 Char Char Char2"/>
    <w:basedOn w:val="Normal"/>
    <w:uiPriority w:val="99"/>
    <w:rsid w:val="006D0768"/>
    <w:pPr>
      <w:tabs>
        <w:tab w:val="left" w:pos="709"/>
      </w:tabs>
    </w:pPr>
    <w:rPr>
      <w:rFonts w:ascii="Tahoma" w:eastAsia="Calibri" w:hAnsi="Tahoma"/>
      <w:lang w:val="pl-PL" w:eastAsia="pl-PL"/>
    </w:rPr>
  </w:style>
  <w:style w:type="character" w:customStyle="1" w:styleId="CharChar3">
    <w:name w:val="Char Char3"/>
    <w:uiPriority w:val="99"/>
    <w:semiHidden/>
    <w:rsid w:val="006D0768"/>
    <w:rPr>
      <w:rFonts w:ascii="Tahoma" w:hAnsi="Tahoma"/>
      <w:lang w:val="bg-BG" w:eastAsia="bg-BG"/>
    </w:rPr>
  </w:style>
  <w:style w:type="paragraph" w:customStyle="1" w:styleId="CharChar1CharCharChar3">
    <w:name w:val="Char Char1 Char Char Char3"/>
    <w:basedOn w:val="Normal"/>
    <w:uiPriority w:val="99"/>
    <w:rsid w:val="006507DF"/>
    <w:pPr>
      <w:tabs>
        <w:tab w:val="left" w:pos="709"/>
      </w:tabs>
    </w:pPr>
    <w:rPr>
      <w:rFonts w:ascii="Tahoma" w:eastAsia="Calibri" w:hAnsi="Tahoma"/>
      <w:lang w:val="pl-PL" w:eastAsia="pl-PL"/>
    </w:rPr>
  </w:style>
  <w:style w:type="character" w:customStyle="1" w:styleId="CharChar4">
    <w:name w:val="Char Char4"/>
    <w:uiPriority w:val="99"/>
    <w:semiHidden/>
    <w:rsid w:val="006507DF"/>
    <w:rPr>
      <w:rFonts w:ascii="Tahoma" w:hAnsi="Tahoma"/>
      <w:lang w:val="bg-BG" w:eastAsia="bg-BG"/>
    </w:rPr>
  </w:style>
  <w:style w:type="character" w:customStyle="1" w:styleId="FontStyle18">
    <w:name w:val="Font Style18"/>
    <w:uiPriority w:val="99"/>
    <w:rsid w:val="00174B03"/>
    <w:rPr>
      <w:rFonts w:ascii="Times New Roman" w:hAnsi="Times New Roman"/>
      <w:sz w:val="22"/>
    </w:rPr>
  </w:style>
  <w:style w:type="paragraph" w:styleId="NormalWeb">
    <w:name w:val="Normal (Web)"/>
    <w:basedOn w:val="Normal"/>
    <w:uiPriority w:val="99"/>
    <w:semiHidden/>
    <w:unhideWhenUsed/>
    <w:rsid w:val="00BE6510"/>
    <w:pPr>
      <w:spacing w:before="100" w:beforeAutospacing="1" w:after="100" w:afterAutospacing="1"/>
    </w:pPr>
  </w:style>
  <w:style w:type="character" w:styleId="CommentReference">
    <w:name w:val="annotation reference"/>
    <w:basedOn w:val="DefaultParagraphFont"/>
    <w:uiPriority w:val="99"/>
    <w:semiHidden/>
    <w:unhideWhenUsed/>
    <w:rsid w:val="00AD3A0F"/>
    <w:rPr>
      <w:sz w:val="16"/>
      <w:szCs w:val="16"/>
    </w:rPr>
  </w:style>
  <w:style w:type="paragraph" w:styleId="CommentText">
    <w:name w:val="annotation text"/>
    <w:basedOn w:val="Normal"/>
    <w:link w:val="CommentTextChar"/>
    <w:uiPriority w:val="99"/>
    <w:semiHidden/>
    <w:unhideWhenUsed/>
    <w:rsid w:val="00AD3A0F"/>
    <w:rPr>
      <w:sz w:val="20"/>
      <w:szCs w:val="20"/>
    </w:rPr>
  </w:style>
  <w:style w:type="character" w:customStyle="1" w:styleId="CommentTextChar">
    <w:name w:val="Comment Text Char"/>
    <w:basedOn w:val="DefaultParagraphFont"/>
    <w:link w:val="CommentText"/>
    <w:uiPriority w:val="99"/>
    <w:semiHidden/>
    <w:rsid w:val="00AD3A0F"/>
    <w:rPr>
      <w:rFonts w:eastAsia="Times New Roman"/>
      <w:lang w:val="bg-BG" w:eastAsia="bg-BG"/>
    </w:rPr>
  </w:style>
  <w:style w:type="paragraph" w:styleId="CommentSubject">
    <w:name w:val="annotation subject"/>
    <w:basedOn w:val="CommentText"/>
    <w:next w:val="CommentText"/>
    <w:link w:val="CommentSubjectChar"/>
    <w:uiPriority w:val="99"/>
    <w:semiHidden/>
    <w:unhideWhenUsed/>
    <w:rsid w:val="00AD3A0F"/>
    <w:rPr>
      <w:b/>
      <w:bCs/>
    </w:rPr>
  </w:style>
  <w:style w:type="character" w:customStyle="1" w:styleId="CommentSubjectChar">
    <w:name w:val="Comment Subject Char"/>
    <w:basedOn w:val="CommentTextChar"/>
    <w:link w:val="CommentSubject"/>
    <w:uiPriority w:val="99"/>
    <w:semiHidden/>
    <w:rsid w:val="00AD3A0F"/>
    <w:rPr>
      <w:rFonts w:eastAsia="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v51_pp.php?mode=view2&amp;id=903184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v51_pp.php?mode=view2&amp;id=9030483" TargetMode="External"/><Relationship Id="rId17" Type="http://schemas.openxmlformats.org/officeDocument/2006/relationships/hyperlink" Target="http://www.aop.bg/v51_pp.php?mode=view2&amp;id=9033745" TargetMode="External"/><Relationship Id="rId2" Type="http://schemas.openxmlformats.org/officeDocument/2006/relationships/numbering" Target="numbering.xml"/><Relationship Id="rId16" Type="http://schemas.openxmlformats.org/officeDocument/2006/relationships/hyperlink" Target="http://www.aop.bg/v51_pp.php?mode=view2&amp;id=90337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v51_pp.php?mode=view2&amp;id=9025746" TargetMode="External"/><Relationship Id="rId5" Type="http://schemas.openxmlformats.org/officeDocument/2006/relationships/settings" Target="settings.xml"/><Relationship Id="rId15" Type="http://schemas.openxmlformats.org/officeDocument/2006/relationships/hyperlink" Target="http://www.aop.bg/v51_pp.php?mode=view2&amp;id=9032738" TargetMode="External"/><Relationship Id="rId10" Type="http://schemas.openxmlformats.org/officeDocument/2006/relationships/hyperlink" Target="http://www.aop.bg/v51_pp.php?mode=view2&amp;id=902505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op.bg/v51_pp.php?mode=view2&amp;id=903244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bnb.bnbank.org/Dispatcher.aspx?Destination=Document&amp;Method=OpenEdition&amp;DocId=2134138370&amp;Category=normi&amp;Edition=0&amp;lang=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42087-7D13-4258-9E74-EEF43993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13100</Words>
  <Characters>74671</Characters>
  <Application>Microsoft Office Word</Application>
  <DocSecurity>0</DocSecurity>
  <Lines>622</Lines>
  <Paragraphs>175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NAO</Company>
  <LinksUpToDate>false</LinksUpToDate>
  <CharactersWithSpaces>87596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2015-07-22T11:44:00Z</cp:lastPrinted>
  <dcterms:created xsi:type="dcterms:W3CDTF">2015-07-30T13:34:00Z</dcterms:created>
  <dcterms:modified xsi:type="dcterms:W3CDTF">2015-08-07T10:45:00Z</dcterms:modified>
</cp:coreProperties>
</file>