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CC8" w:rsidRDefault="00E84CC8" w:rsidP="00E84CC8">
      <w:pPr>
        <w:ind w:firstLine="720"/>
        <w:jc w:val="center"/>
        <w:rPr>
          <w:b/>
        </w:rPr>
      </w:pPr>
      <w:bookmarkStart w:id="0" w:name="_GoBack"/>
      <w:bookmarkEnd w:id="0"/>
      <w:r w:rsidRPr="00FF2DC5">
        <w:rPr>
          <w:b/>
        </w:rPr>
        <w:t>ТАБЛИЦА</w:t>
      </w:r>
    </w:p>
    <w:p w:rsidR="00FF2DC5" w:rsidRPr="00FF2DC5" w:rsidRDefault="00FF2DC5" w:rsidP="00E84CC8">
      <w:pPr>
        <w:ind w:firstLine="720"/>
        <w:jc w:val="center"/>
        <w:rPr>
          <w:b/>
        </w:rPr>
      </w:pPr>
      <w:r w:rsidRPr="00FF2DC5">
        <w:rPr>
          <w:b/>
        </w:rPr>
        <w:t xml:space="preserve">за повтарящи се отклонения, констатирани при одитите на Годишните финансови отчети за </w:t>
      </w:r>
      <w:r w:rsidR="00E84CC8">
        <w:rPr>
          <w:b/>
        </w:rPr>
        <w:t xml:space="preserve">периода </w:t>
      </w:r>
      <w:r w:rsidR="00154AB9">
        <w:rPr>
          <w:b/>
          <w:lang w:val="en-US"/>
        </w:rPr>
        <w:t>201</w:t>
      </w:r>
      <w:r w:rsidR="00E84CC8">
        <w:rPr>
          <w:b/>
        </w:rPr>
        <w:t>1 </w:t>
      </w:r>
      <w:r w:rsidR="00154AB9">
        <w:rPr>
          <w:b/>
        </w:rPr>
        <w:t>г.</w:t>
      </w:r>
      <w:r w:rsidR="00E84CC8">
        <w:rPr>
          <w:b/>
        </w:rPr>
        <w:t xml:space="preserve"> -</w:t>
      </w:r>
      <w:r w:rsidR="00154AB9">
        <w:rPr>
          <w:b/>
        </w:rPr>
        <w:t xml:space="preserve"> </w:t>
      </w:r>
      <w:r w:rsidRPr="00FF2DC5">
        <w:rPr>
          <w:b/>
        </w:rPr>
        <w:t>201</w:t>
      </w:r>
      <w:r w:rsidR="00E84CC8">
        <w:rPr>
          <w:b/>
        </w:rPr>
        <w:t>6</w:t>
      </w:r>
      <w:r w:rsidR="00154AB9">
        <w:rPr>
          <w:b/>
        </w:rPr>
        <w:t xml:space="preserve"> г., </w:t>
      </w:r>
      <w:r w:rsidRPr="00FF2DC5">
        <w:rPr>
          <w:b/>
        </w:rPr>
        <w:t>на Софийски университет „Св. Климент Охридски“.</w:t>
      </w:r>
    </w:p>
    <w:p w:rsidR="005B15F4" w:rsidRPr="008E2EFB" w:rsidRDefault="005B15F4" w:rsidP="005B15F4"/>
    <w:tbl>
      <w:tblPr>
        <w:tblStyle w:val="TableGrid"/>
        <w:tblW w:w="14438" w:type="dxa"/>
        <w:tblLayout w:type="fixed"/>
        <w:tblLook w:val="04A0" w:firstRow="1" w:lastRow="0" w:firstColumn="1" w:lastColumn="0" w:noHBand="0" w:noVBand="1"/>
      </w:tblPr>
      <w:tblGrid>
        <w:gridCol w:w="516"/>
        <w:gridCol w:w="3278"/>
        <w:gridCol w:w="2126"/>
        <w:gridCol w:w="1701"/>
        <w:gridCol w:w="1701"/>
        <w:gridCol w:w="1843"/>
        <w:gridCol w:w="1671"/>
        <w:gridCol w:w="1602"/>
      </w:tblGrid>
      <w:tr w:rsidR="00692846" w:rsidTr="004346CE">
        <w:tc>
          <w:tcPr>
            <w:tcW w:w="516" w:type="dxa"/>
            <w:vAlign w:val="center"/>
          </w:tcPr>
          <w:p w:rsidR="00692846" w:rsidRDefault="00692846" w:rsidP="004346CE">
            <w:pPr>
              <w:jc w:val="center"/>
            </w:pPr>
            <w:r>
              <w:t>№</w:t>
            </w:r>
          </w:p>
        </w:tc>
        <w:tc>
          <w:tcPr>
            <w:tcW w:w="3278" w:type="dxa"/>
            <w:vAlign w:val="center"/>
          </w:tcPr>
          <w:p w:rsidR="00692846" w:rsidRPr="002F3787" w:rsidRDefault="00692846" w:rsidP="00E84CC8">
            <w:pPr>
              <w:jc w:val="center"/>
            </w:pPr>
            <w:r>
              <w:t>Констатация</w:t>
            </w:r>
          </w:p>
        </w:tc>
        <w:tc>
          <w:tcPr>
            <w:tcW w:w="2126" w:type="dxa"/>
          </w:tcPr>
          <w:p w:rsidR="004346CE" w:rsidRDefault="004346CE" w:rsidP="00E84CC8">
            <w:pPr>
              <w:jc w:val="center"/>
            </w:pPr>
          </w:p>
          <w:p w:rsidR="00692846" w:rsidRPr="004346CE" w:rsidRDefault="00692846" w:rsidP="00E84CC8">
            <w:pPr>
              <w:jc w:val="center"/>
              <w:rPr>
                <w:b/>
              </w:rPr>
            </w:pPr>
            <w:r w:rsidRPr="004346CE">
              <w:rPr>
                <w:b/>
              </w:rPr>
              <w:t>2016 г.</w:t>
            </w:r>
          </w:p>
          <w:p w:rsidR="00E84CC8" w:rsidRDefault="00E84CC8" w:rsidP="00E84CC8">
            <w:pPr>
              <w:jc w:val="center"/>
            </w:pPr>
          </w:p>
          <w:p w:rsidR="00495C2F" w:rsidRDefault="00E84CC8" w:rsidP="00E84CC8">
            <w:pPr>
              <w:jc w:val="center"/>
            </w:pPr>
            <w:r>
              <w:t>Становище за отказ за заверка</w:t>
            </w:r>
          </w:p>
        </w:tc>
        <w:tc>
          <w:tcPr>
            <w:tcW w:w="1701" w:type="dxa"/>
          </w:tcPr>
          <w:p w:rsidR="004346CE" w:rsidRDefault="004346CE" w:rsidP="00E84CC8">
            <w:pPr>
              <w:jc w:val="center"/>
            </w:pPr>
          </w:p>
          <w:p w:rsidR="00495C2F" w:rsidRPr="004346CE" w:rsidRDefault="00692846" w:rsidP="00E84CC8">
            <w:pPr>
              <w:jc w:val="center"/>
              <w:rPr>
                <w:b/>
              </w:rPr>
            </w:pPr>
            <w:r w:rsidRPr="004346CE">
              <w:rPr>
                <w:b/>
              </w:rPr>
              <w:t>2015 г.</w:t>
            </w:r>
          </w:p>
          <w:p w:rsidR="00E84CC8" w:rsidRDefault="00E84CC8" w:rsidP="00E84CC8">
            <w:pPr>
              <w:jc w:val="center"/>
            </w:pPr>
          </w:p>
          <w:p w:rsidR="00692846" w:rsidRDefault="00E84CC8" w:rsidP="00E84CC8">
            <w:pPr>
              <w:jc w:val="center"/>
            </w:pPr>
            <w:r>
              <w:t>Становище за заверка с резерви</w:t>
            </w:r>
          </w:p>
        </w:tc>
        <w:tc>
          <w:tcPr>
            <w:tcW w:w="1701" w:type="dxa"/>
          </w:tcPr>
          <w:p w:rsidR="004346CE" w:rsidRDefault="004346CE" w:rsidP="00E84CC8">
            <w:pPr>
              <w:jc w:val="center"/>
            </w:pPr>
          </w:p>
          <w:p w:rsidR="00692846" w:rsidRPr="004346CE" w:rsidRDefault="00692846" w:rsidP="00E84CC8">
            <w:pPr>
              <w:jc w:val="center"/>
              <w:rPr>
                <w:b/>
              </w:rPr>
            </w:pPr>
            <w:r w:rsidRPr="004346CE">
              <w:rPr>
                <w:b/>
              </w:rPr>
              <w:t>2014 г.</w:t>
            </w:r>
          </w:p>
          <w:p w:rsidR="00E84CC8" w:rsidRDefault="00E84CC8" w:rsidP="00E84CC8">
            <w:pPr>
              <w:jc w:val="center"/>
            </w:pPr>
          </w:p>
          <w:p w:rsidR="00495C2F" w:rsidRDefault="00E84CC8" w:rsidP="00E84CC8">
            <w:pPr>
              <w:jc w:val="center"/>
            </w:pPr>
            <w:r>
              <w:t>Становище за отказ за заверка</w:t>
            </w:r>
          </w:p>
        </w:tc>
        <w:tc>
          <w:tcPr>
            <w:tcW w:w="1843" w:type="dxa"/>
          </w:tcPr>
          <w:p w:rsidR="004346CE" w:rsidRDefault="004346CE" w:rsidP="00E84CC8">
            <w:pPr>
              <w:jc w:val="center"/>
            </w:pPr>
          </w:p>
          <w:p w:rsidR="004226BF" w:rsidRPr="004346CE" w:rsidRDefault="00692846" w:rsidP="00E84CC8">
            <w:pPr>
              <w:jc w:val="center"/>
              <w:rPr>
                <w:b/>
              </w:rPr>
            </w:pPr>
            <w:r w:rsidRPr="004346CE">
              <w:rPr>
                <w:b/>
              </w:rPr>
              <w:t>2013 г.</w:t>
            </w:r>
          </w:p>
          <w:p w:rsidR="00E84CC8" w:rsidRDefault="00E84CC8" w:rsidP="00E84CC8">
            <w:pPr>
              <w:jc w:val="center"/>
            </w:pPr>
          </w:p>
          <w:p w:rsidR="00692846" w:rsidRDefault="00E84CC8" w:rsidP="00E84CC8">
            <w:pPr>
              <w:jc w:val="center"/>
            </w:pPr>
            <w:r>
              <w:t>Становище за заверка с резерви</w:t>
            </w:r>
          </w:p>
        </w:tc>
        <w:tc>
          <w:tcPr>
            <w:tcW w:w="1671" w:type="dxa"/>
          </w:tcPr>
          <w:p w:rsidR="004346CE" w:rsidRDefault="004346CE" w:rsidP="00E84CC8">
            <w:pPr>
              <w:jc w:val="center"/>
            </w:pPr>
          </w:p>
          <w:p w:rsidR="00692846" w:rsidRPr="004346CE" w:rsidRDefault="00692846" w:rsidP="00E84CC8">
            <w:pPr>
              <w:jc w:val="center"/>
              <w:rPr>
                <w:b/>
              </w:rPr>
            </w:pPr>
            <w:r w:rsidRPr="004346CE">
              <w:rPr>
                <w:b/>
              </w:rPr>
              <w:t>2012 г.</w:t>
            </w:r>
          </w:p>
          <w:p w:rsidR="00E84CC8" w:rsidRDefault="00E84CC8" w:rsidP="00E84CC8">
            <w:pPr>
              <w:jc w:val="center"/>
            </w:pPr>
          </w:p>
          <w:p w:rsidR="00E84CC8" w:rsidRDefault="00E84CC8" w:rsidP="00E84CC8">
            <w:pPr>
              <w:jc w:val="center"/>
            </w:pPr>
            <w:r>
              <w:t>Становище за заверка с резерви</w:t>
            </w:r>
          </w:p>
        </w:tc>
        <w:tc>
          <w:tcPr>
            <w:tcW w:w="1602" w:type="dxa"/>
          </w:tcPr>
          <w:p w:rsidR="004346CE" w:rsidRDefault="004346CE" w:rsidP="00E84CC8">
            <w:pPr>
              <w:jc w:val="center"/>
            </w:pPr>
          </w:p>
          <w:p w:rsidR="00E84CC8" w:rsidRPr="004346CE" w:rsidRDefault="00692846" w:rsidP="00E84CC8">
            <w:pPr>
              <w:jc w:val="center"/>
              <w:rPr>
                <w:b/>
              </w:rPr>
            </w:pPr>
            <w:r w:rsidRPr="004346CE">
              <w:rPr>
                <w:b/>
              </w:rPr>
              <w:t>2011 г.</w:t>
            </w:r>
            <w:r w:rsidR="00E84CC8" w:rsidRPr="004346CE">
              <w:rPr>
                <w:b/>
              </w:rPr>
              <w:t xml:space="preserve"> </w:t>
            </w:r>
          </w:p>
          <w:p w:rsidR="00E84CC8" w:rsidRDefault="00E84CC8" w:rsidP="00E84CC8">
            <w:pPr>
              <w:jc w:val="center"/>
            </w:pPr>
          </w:p>
          <w:p w:rsidR="00692846" w:rsidRDefault="00E84CC8" w:rsidP="00E84CC8">
            <w:pPr>
              <w:jc w:val="center"/>
            </w:pPr>
            <w:r>
              <w:t>Становище за заверка без резерви с обръщане на внимание</w:t>
            </w:r>
          </w:p>
        </w:tc>
      </w:tr>
      <w:tr w:rsidR="004226BF" w:rsidRPr="00E84CC8" w:rsidTr="004346CE">
        <w:tc>
          <w:tcPr>
            <w:tcW w:w="516" w:type="dxa"/>
          </w:tcPr>
          <w:p w:rsidR="004226BF" w:rsidRPr="00E84CC8" w:rsidRDefault="00E84CC8" w:rsidP="00E84CC8">
            <w:pPr>
              <w:jc w:val="center"/>
              <w:rPr>
                <w:sz w:val="22"/>
                <w:szCs w:val="22"/>
                <w:lang w:eastAsia="bg-BG"/>
              </w:rPr>
            </w:pPr>
            <w:r w:rsidRPr="00E84CC8">
              <w:rPr>
                <w:sz w:val="22"/>
                <w:szCs w:val="22"/>
                <w:lang w:eastAsia="bg-BG"/>
              </w:rPr>
              <w:t>1</w:t>
            </w:r>
          </w:p>
        </w:tc>
        <w:tc>
          <w:tcPr>
            <w:tcW w:w="3278" w:type="dxa"/>
          </w:tcPr>
          <w:p w:rsidR="004226BF" w:rsidRPr="00E84CC8" w:rsidRDefault="00E84CC8" w:rsidP="00E84CC8">
            <w:pPr>
              <w:jc w:val="center"/>
              <w:rPr>
                <w:sz w:val="22"/>
                <w:szCs w:val="22"/>
                <w:lang w:eastAsia="bg-BG"/>
              </w:rPr>
            </w:pPr>
            <w:r w:rsidRPr="00E84CC8">
              <w:rPr>
                <w:sz w:val="22"/>
                <w:szCs w:val="22"/>
                <w:lang w:eastAsia="bg-BG"/>
              </w:rPr>
              <w:t>2</w:t>
            </w:r>
          </w:p>
        </w:tc>
        <w:tc>
          <w:tcPr>
            <w:tcW w:w="2126" w:type="dxa"/>
          </w:tcPr>
          <w:p w:rsidR="004226BF" w:rsidRPr="00E84CC8" w:rsidRDefault="00E84CC8" w:rsidP="00E84CC8">
            <w:pPr>
              <w:jc w:val="center"/>
              <w:rPr>
                <w:sz w:val="22"/>
                <w:szCs w:val="22"/>
                <w:lang w:eastAsia="bg-BG"/>
              </w:rPr>
            </w:pPr>
            <w:r w:rsidRPr="00E84CC8">
              <w:rPr>
                <w:sz w:val="22"/>
                <w:szCs w:val="22"/>
              </w:rPr>
              <w:t>3</w:t>
            </w:r>
          </w:p>
        </w:tc>
        <w:tc>
          <w:tcPr>
            <w:tcW w:w="1701" w:type="dxa"/>
          </w:tcPr>
          <w:p w:rsidR="004226BF" w:rsidRPr="00E84CC8" w:rsidRDefault="00E84CC8" w:rsidP="00E84CC8">
            <w:pPr>
              <w:jc w:val="center"/>
              <w:rPr>
                <w:sz w:val="22"/>
                <w:szCs w:val="22"/>
                <w:lang w:eastAsia="bg-BG"/>
              </w:rPr>
            </w:pPr>
            <w:r w:rsidRPr="00E84CC8">
              <w:rPr>
                <w:sz w:val="22"/>
                <w:szCs w:val="22"/>
                <w:lang w:eastAsia="bg-BG"/>
              </w:rPr>
              <w:t>4</w:t>
            </w:r>
          </w:p>
        </w:tc>
        <w:tc>
          <w:tcPr>
            <w:tcW w:w="1701" w:type="dxa"/>
          </w:tcPr>
          <w:p w:rsidR="004226BF" w:rsidRPr="00E84CC8" w:rsidRDefault="00E84CC8" w:rsidP="00E84CC8">
            <w:pPr>
              <w:jc w:val="center"/>
              <w:rPr>
                <w:sz w:val="22"/>
                <w:szCs w:val="22"/>
              </w:rPr>
            </w:pPr>
            <w:r w:rsidRPr="00E84CC8">
              <w:rPr>
                <w:sz w:val="22"/>
                <w:szCs w:val="22"/>
              </w:rPr>
              <w:t>5</w:t>
            </w:r>
          </w:p>
        </w:tc>
        <w:tc>
          <w:tcPr>
            <w:tcW w:w="1843" w:type="dxa"/>
          </w:tcPr>
          <w:p w:rsidR="004226BF" w:rsidRPr="00E84CC8" w:rsidRDefault="00E84CC8" w:rsidP="00E84CC8">
            <w:pPr>
              <w:jc w:val="center"/>
              <w:rPr>
                <w:sz w:val="22"/>
                <w:szCs w:val="22"/>
              </w:rPr>
            </w:pPr>
            <w:r w:rsidRPr="00E84CC8">
              <w:rPr>
                <w:sz w:val="22"/>
                <w:szCs w:val="22"/>
              </w:rPr>
              <w:t>6</w:t>
            </w:r>
          </w:p>
        </w:tc>
        <w:tc>
          <w:tcPr>
            <w:tcW w:w="1671" w:type="dxa"/>
          </w:tcPr>
          <w:p w:rsidR="004226BF" w:rsidRPr="00E84CC8" w:rsidRDefault="00E84CC8" w:rsidP="00E84CC8">
            <w:pPr>
              <w:jc w:val="center"/>
              <w:rPr>
                <w:sz w:val="22"/>
                <w:szCs w:val="22"/>
              </w:rPr>
            </w:pPr>
            <w:r w:rsidRPr="00E84CC8">
              <w:rPr>
                <w:sz w:val="22"/>
                <w:szCs w:val="22"/>
              </w:rPr>
              <w:t>7</w:t>
            </w:r>
          </w:p>
        </w:tc>
        <w:tc>
          <w:tcPr>
            <w:tcW w:w="1602" w:type="dxa"/>
          </w:tcPr>
          <w:p w:rsidR="004226BF" w:rsidRPr="00E84CC8" w:rsidRDefault="00E84CC8" w:rsidP="00E84CC8">
            <w:pPr>
              <w:jc w:val="center"/>
              <w:rPr>
                <w:sz w:val="22"/>
                <w:szCs w:val="22"/>
              </w:rPr>
            </w:pPr>
            <w:r w:rsidRPr="00E84CC8">
              <w:rPr>
                <w:sz w:val="22"/>
                <w:szCs w:val="22"/>
              </w:rPr>
              <w:t>8</w:t>
            </w:r>
          </w:p>
        </w:tc>
      </w:tr>
      <w:tr w:rsidR="00770E91" w:rsidTr="004346CE">
        <w:tc>
          <w:tcPr>
            <w:tcW w:w="516" w:type="dxa"/>
          </w:tcPr>
          <w:p w:rsidR="00770E91" w:rsidRDefault="00770E91" w:rsidP="00350D41">
            <w:pPr>
              <w:contextualSpacing/>
              <w:jc w:val="both"/>
            </w:pPr>
            <w:r>
              <w:t>1.</w:t>
            </w:r>
          </w:p>
        </w:tc>
        <w:tc>
          <w:tcPr>
            <w:tcW w:w="3278" w:type="dxa"/>
          </w:tcPr>
          <w:p w:rsidR="00770E91" w:rsidRDefault="00770E91" w:rsidP="00350D41">
            <w:pPr>
              <w:jc w:val="both"/>
              <w:rPr>
                <w:lang w:eastAsia="bg-BG"/>
              </w:rPr>
            </w:pPr>
            <w:r>
              <w:rPr>
                <w:lang w:eastAsia="bg-BG"/>
              </w:rPr>
              <w:t xml:space="preserve">Не е актуализирана Счетоводната политика на СУ. </w:t>
            </w:r>
          </w:p>
          <w:p w:rsidR="00770E91" w:rsidRDefault="00770E91" w:rsidP="00350D41">
            <w:pPr>
              <w:jc w:val="both"/>
              <w:rPr>
                <w:lang w:eastAsia="bg-BG"/>
              </w:rPr>
            </w:pPr>
            <w:r>
              <w:rPr>
                <w:lang w:eastAsia="bg-BG"/>
              </w:rPr>
              <w:t>Определения със Счетоводната политика праг на същественост за компютърни конфигурации и други взаимосвързани активи от 1 000 лв. без ДДС е в несъответствие с указанията на т. 16.16.6 от ДДС № 20 от 2004 г. на МФ.</w:t>
            </w:r>
          </w:p>
          <w:p w:rsidR="00770E91" w:rsidRDefault="00770E91" w:rsidP="00350D41">
            <w:pPr>
              <w:jc w:val="both"/>
              <w:rPr>
                <w:lang w:eastAsia="bg-BG"/>
              </w:rPr>
            </w:pPr>
            <w:r>
              <w:rPr>
                <w:lang w:eastAsia="bg-BG"/>
              </w:rPr>
              <w:t>Счетоводната политика на СУ не е актуализирана във връзка с промените, свързани с влизането в сила на новия СБО, считано от 01.01.2014 г.</w:t>
            </w:r>
          </w:p>
        </w:tc>
        <w:tc>
          <w:tcPr>
            <w:tcW w:w="2126" w:type="dxa"/>
          </w:tcPr>
          <w:p w:rsidR="00770E91" w:rsidRDefault="00770E91" w:rsidP="00350D41">
            <w:pPr>
              <w:jc w:val="both"/>
            </w:pPr>
            <w:r>
              <w:t xml:space="preserve">Да </w:t>
            </w:r>
          </w:p>
        </w:tc>
        <w:tc>
          <w:tcPr>
            <w:tcW w:w="1701" w:type="dxa"/>
          </w:tcPr>
          <w:p w:rsidR="00770E91" w:rsidRDefault="00770E91" w:rsidP="00350D41">
            <w:pPr>
              <w:spacing w:before="120"/>
              <w:jc w:val="both"/>
              <w:rPr>
                <w:lang w:eastAsia="bg-BG"/>
              </w:rPr>
            </w:pPr>
            <w:r>
              <w:rPr>
                <w:lang w:eastAsia="bg-BG"/>
              </w:rPr>
              <w:t xml:space="preserve">Да </w:t>
            </w:r>
          </w:p>
        </w:tc>
        <w:tc>
          <w:tcPr>
            <w:tcW w:w="1701" w:type="dxa"/>
          </w:tcPr>
          <w:p w:rsidR="00770E91" w:rsidRDefault="00770E91" w:rsidP="00350D41">
            <w:pPr>
              <w:jc w:val="both"/>
            </w:pPr>
            <w:r>
              <w:t xml:space="preserve">Да </w:t>
            </w:r>
          </w:p>
          <w:p w:rsidR="00770E91" w:rsidRPr="00E00074" w:rsidRDefault="00770E91" w:rsidP="00350D41"/>
          <w:p w:rsidR="00770E91" w:rsidRPr="00E00074" w:rsidRDefault="00770E91" w:rsidP="00350D41"/>
          <w:p w:rsidR="00770E91" w:rsidRPr="00E00074" w:rsidRDefault="00770E91" w:rsidP="00350D41"/>
          <w:p w:rsidR="00770E91" w:rsidRPr="00E00074" w:rsidRDefault="00770E91" w:rsidP="00350D41"/>
          <w:p w:rsidR="00770E91" w:rsidRDefault="00770E91" w:rsidP="00350D41"/>
          <w:p w:rsidR="00770E91" w:rsidRPr="00E00074" w:rsidRDefault="00770E91" w:rsidP="00350D41"/>
        </w:tc>
        <w:tc>
          <w:tcPr>
            <w:tcW w:w="1843" w:type="dxa"/>
          </w:tcPr>
          <w:p w:rsidR="00770E91" w:rsidRDefault="00770E91" w:rsidP="00350D41">
            <w:pPr>
              <w:jc w:val="both"/>
            </w:pPr>
            <w:r>
              <w:t xml:space="preserve">Да </w:t>
            </w:r>
          </w:p>
        </w:tc>
        <w:tc>
          <w:tcPr>
            <w:tcW w:w="1671" w:type="dxa"/>
          </w:tcPr>
          <w:p w:rsidR="00770E91" w:rsidRDefault="00770E91" w:rsidP="00350D41">
            <w:pPr>
              <w:jc w:val="both"/>
            </w:pPr>
            <w:r>
              <w:t xml:space="preserve">Да </w:t>
            </w:r>
          </w:p>
        </w:tc>
        <w:tc>
          <w:tcPr>
            <w:tcW w:w="1602" w:type="dxa"/>
          </w:tcPr>
          <w:p w:rsidR="00770E91" w:rsidRDefault="00770E91" w:rsidP="00350D41">
            <w:pPr>
              <w:jc w:val="both"/>
            </w:pPr>
            <w:r>
              <w:t>Х</w:t>
            </w:r>
          </w:p>
        </w:tc>
      </w:tr>
      <w:tr w:rsidR="00770E91" w:rsidTr="004346CE">
        <w:tc>
          <w:tcPr>
            <w:tcW w:w="516" w:type="dxa"/>
          </w:tcPr>
          <w:p w:rsidR="00770E91" w:rsidRDefault="00770E91" w:rsidP="00350D41">
            <w:pPr>
              <w:contextualSpacing/>
              <w:jc w:val="both"/>
            </w:pPr>
            <w:r>
              <w:t>2.</w:t>
            </w:r>
          </w:p>
        </w:tc>
        <w:tc>
          <w:tcPr>
            <w:tcW w:w="3278" w:type="dxa"/>
          </w:tcPr>
          <w:p w:rsidR="00770E91" w:rsidRDefault="00770E91" w:rsidP="00350D41">
            <w:pPr>
              <w:jc w:val="both"/>
              <w:rPr>
                <w:lang w:eastAsia="bg-BG"/>
              </w:rPr>
            </w:pPr>
            <w:r w:rsidRPr="006033AD">
              <w:t xml:space="preserve">Приходите от наеми за ползване на студентските общежития се отчитат </w:t>
            </w:r>
            <w:r w:rsidRPr="006033AD">
              <w:lastRenderedPageBreak/>
              <w:t xml:space="preserve">неправилно по подпараграф 24-04 „Нетни приходи от продажби на услуги, стоки и продукция“ и да се осчетоводяват по сметка 7110 „Приходи от продажба на услуги“, вместо по подпараграф 24-05 „Приходи от наеми на имущество“ и по сметка 7121 „Приходи от наеми на имущество“. </w:t>
            </w:r>
          </w:p>
        </w:tc>
        <w:tc>
          <w:tcPr>
            <w:tcW w:w="2126" w:type="dxa"/>
          </w:tcPr>
          <w:p w:rsidR="00770E91" w:rsidRPr="00770E91" w:rsidRDefault="00770E91" w:rsidP="00350D41">
            <w:pPr>
              <w:jc w:val="both"/>
              <w:rPr>
                <w:lang w:val="ru-RU" w:eastAsia="bg-BG"/>
              </w:rPr>
            </w:pPr>
            <w:r>
              <w:rPr>
                <w:lang w:eastAsia="bg-BG"/>
              </w:rPr>
              <w:lastRenderedPageBreak/>
              <w:t xml:space="preserve">Да </w:t>
            </w:r>
          </w:p>
          <w:p w:rsidR="00770E91" w:rsidRDefault="00770E91" w:rsidP="00154AB9">
            <w:pPr>
              <w:jc w:val="both"/>
              <w:rPr>
                <w:lang w:eastAsia="bg-BG"/>
              </w:rPr>
            </w:pPr>
            <w:r>
              <w:t>В</w:t>
            </w:r>
            <w:r w:rsidRPr="006033AD">
              <w:t xml:space="preserve"> размер на </w:t>
            </w:r>
            <w:r w:rsidRPr="006033AD">
              <w:rPr>
                <w:rFonts w:ascii="Times New Roman CYR" w:hAnsi="Times New Roman CYR" w:cs="Times New Roman CYR"/>
              </w:rPr>
              <w:t>2</w:t>
            </w:r>
            <w:r w:rsidR="00154AB9">
              <w:rPr>
                <w:rFonts w:ascii="Times New Roman CYR" w:hAnsi="Times New Roman CYR" w:cs="Times New Roman CYR"/>
              </w:rPr>
              <w:t> </w:t>
            </w:r>
            <w:r w:rsidRPr="006033AD">
              <w:rPr>
                <w:rFonts w:ascii="Times New Roman CYR" w:hAnsi="Times New Roman CYR" w:cs="Times New Roman CYR"/>
              </w:rPr>
              <w:t>301</w:t>
            </w:r>
            <w:r w:rsidR="00154AB9">
              <w:rPr>
                <w:rFonts w:ascii="Times New Roman CYR" w:hAnsi="Times New Roman CYR" w:cs="Times New Roman CYR"/>
              </w:rPr>
              <w:t> </w:t>
            </w:r>
            <w:r w:rsidRPr="006033AD">
              <w:rPr>
                <w:rFonts w:ascii="Times New Roman CYR" w:hAnsi="Times New Roman CYR" w:cs="Times New Roman CYR"/>
              </w:rPr>
              <w:t>329 </w:t>
            </w:r>
            <w:r w:rsidRPr="006033AD">
              <w:t>лв</w:t>
            </w:r>
            <w:r w:rsidR="00154AB9">
              <w:t>.</w:t>
            </w:r>
          </w:p>
        </w:tc>
        <w:tc>
          <w:tcPr>
            <w:tcW w:w="1701" w:type="dxa"/>
          </w:tcPr>
          <w:p w:rsidR="00770E91" w:rsidRPr="00770E91" w:rsidRDefault="00770E91" w:rsidP="00350D41">
            <w:pPr>
              <w:jc w:val="both"/>
              <w:rPr>
                <w:lang w:val="ru-RU" w:eastAsia="bg-BG"/>
              </w:rPr>
            </w:pPr>
            <w:r>
              <w:rPr>
                <w:lang w:eastAsia="bg-BG"/>
              </w:rPr>
              <w:t xml:space="preserve">Да </w:t>
            </w:r>
          </w:p>
          <w:p w:rsidR="00770E91" w:rsidRDefault="00770E91" w:rsidP="00350D41">
            <w:pPr>
              <w:jc w:val="both"/>
              <w:rPr>
                <w:lang w:eastAsia="bg-BG"/>
              </w:rPr>
            </w:pPr>
            <w:r>
              <w:t>В</w:t>
            </w:r>
            <w:r w:rsidRPr="0039568A">
              <w:t xml:space="preserve"> размер на </w:t>
            </w:r>
            <w:r w:rsidRPr="0039568A">
              <w:rPr>
                <w:rFonts w:ascii="Times New Roman CYR" w:hAnsi="Times New Roman CYR" w:cs="Times New Roman CYR"/>
              </w:rPr>
              <w:t>2 312 154 </w:t>
            </w:r>
            <w:r w:rsidRPr="0039568A">
              <w:t>лв.</w:t>
            </w:r>
          </w:p>
        </w:tc>
        <w:tc>
          <w:tcPr>
            <w:tcW w:w="1701" w:type="dxa"/>
          </w:tcPr>
          <w:p w:rsidR="00770E91" w:rsidRPr="00770E91" w:rsidRDefault="00770E91" w:rsidP="00350D41">
            <w:pPr>
              <w:rPr>
                <w:lang w:val="ru-RU"/>
              </w:rPr>
            </w:pPr>
            <w:r>
              <w:t xml:space="preserve">Да </w:t>
            </w:r>
          </w:p>
          <w:p w:rsidR="00770E91" w:rsidRDefault="00770E91" w:rsidP="00350D41">
            <w:r>
              <w:t>В размер на</w:t>
            </w:r>
          </w:p>
          <w:p w:rsidR="00770E91" w:rsidRDefault="00770E91" w:rsidP="00350D41">
            <w:r>
              <w:t xml:space="preserve"> </w:t>
            </w:r>
            <w:r w:rsidRPr="007F50D4">
              <w:t>2 333</w:t>
            </w:r>
            <w:r>
              <w:t> </w:t>
            </w:r>
            <w:r w:rsidRPr="007F50D4">
              <w:t>237 лв.</w:t>
            </w:r>
          </w:p>
          <w:p w:rsidR="00770E91" w:rsidRDefault="00770E91" w:rsidP="00350D41"/>
          <w:p w:rsidR="00770E91" w:rsidRDefault="00770E91" w:rsidP="00350D41"/>
          <w:p w:rsidR="00770E91" w:rsidRDefault="00770E91" w:rsidP="00350D41"/>
          <w:p w:rsidR="00770E91" w:rsidRDefault="00770E91" w:rsidP="00350D41">
            <w:pPr>
              <w:rPr>
                <w:lang w:val="ru-RU"/>
              </w:rPr>
            </w:pPr>
          </w:p>
          <w:p w:rsidR="00770E91" w:rsidRDefault="00770E91" w:rsidP="00350D41"/>
        </w:tc>
        <w:tc>
          <w:tcPr>
            <w:tcW w:w="1843" w:type="dxa"/>
          </w:tcPr>
          <w:p w:rsidR="00770E91" w:rsidRDefault="00770E91" w:rsidP="00350D41">
            <w:r>
              <w:lastRenderedPageBreak/>
              <w:t>Да</w:t>
            </w:r>
          </w:p>
          <w:p w:rsidR="00770E91" w:rsidRDefault="00770E91" w:rsidP="00350D41">
            <w:pPr>
              <w:rPr>
                <w:lang w:val="ru-RU"/>
              </w:rPr>
            </w:pPr>
            <w:r>
              <w:t>В размер на 2</w:t>
            </w:r>
            <w:r>
              <w:rPr>
                <w:lang w:val="ru-RU"/>
              </w:rPr>
              <w:t> 292 179  лв.</w:t>
            </w:r>
          </w:p>
          <w:p w:rsidR="00770E91" w:rsidRDefault="00770E91" w:rsidP="00350D41"/>
        </w:tc>
        <w:tc>
          <w:tcPr>
            <w:tcW w:w="1671" w:type="dxa"/>
          </w:tcPr>
          <w:p w:rsidR="00770E91" w:rsidRDefault="00770E91" w:rsidP="00350D41">
            <w:r>
              <w:lastRenderedPageBreak/>
              <w:t>Да</w:t>
            </w:r>
          </w:p>
          <w:p w:rsidR="00770E91" w:rsidRDefault="00770E91" w:rsidP="00350D41">
            <w:r>
              <w:rPr>
                <w:lang w:val="ru-RU"/>
              </w:rPr>
              <w:t>В размер на 1 991 905 лв.</w:t>
            </w:r>
          </w:p>
        </w:tc>
        <w:tc>
          <w:tcPr>
            <w:tcW w:w="1602" w:type="dxa"/>
          </w:tcPr>
          <w:p w:rsidR="00770E91" w:rsidRDefault="00770E91" w:rsidP="00350D41">
            <w:r>
              <w:t>Да</w:t>
            </w:r>
          </w:p>
          <w:p w:rsidR="00770E91" w:rsidRDefault="00770E91" w:rsidP="00154AB9">
            <w:r>
              <w:t>В</w:t>
            </w:r>
            <w:r w:rsidRPr="00692846">
              <w:t xml:space="preserve"> размер на 2 189 064 лв. </w:t>
            </w:r>
          </w:p>
        </w:tc>
      </w:tr>
      <w:tr w:rsidR="00243EB2" w:rsidTr="004346CE">
        <w:tc>
          <w:tcPr>
            <w:tcW w:w="516" w:type="dxa"/>
          </w:tcPr>
          <w:p w:rsidR="00243EB2" w:rsidRDefault="00243EB2" w:rsidP="000A2029">
            <w:pPr>
              <w:contextualSpacing/>
              <w:jc w:val="both"/>
            </w:pPr>
            <w:r>
              <w:rPr>
                <w:lang w:val="en-US"/>
              </w:rPr>
              <w:lastRenderedPageBreak/>
              <w:t>3</w:t>
            </w:r>
            <w:r>
              <w:t>.</w:t>
            </w:r>
          </w:p>
        </w:tc>
        <w:tc>
          <w:tcPr>
            <w:tcW w:w="3278" w:type="dxa"/>
          </w:tcPr>
          <w:p w:rsidR="00243EB2" w:rsidRDefault="00243EB2" w:rsidP="000A2029">
            <w:pPr>
              <w:jc w:val="both"/>
              <w:rPr>
                <w:lang w:val="en-US" w:eastAsia="bg-BG"/>
              </w:rPr>
            </w:pPr>
            <w:r w:rsidRPr="00AB6E0A">
              <w:rPr>
                <w:lang w:eastAsia="bg-BG"/>
              </w:rPr>
              <w:t xml:space="preserve">Установено е несъответствие между данните в макета на обобщена оборотна ведомост на СУ, обобщените данни от оборотните ведомости на звената към университета и счетоводните бази данни. </w:t>
            </w:r>
            <w:r w:rsidRPr="00AB6E0A">
              <w:t>Оборотните ведомости на звената към СУ „Св. Климент Охридски“ са без начални салда.</w:t>
            </w:r>
            <w:r w:rsidRPr="00AB6E0A">
              <w:rPr>
                <w:i/>
              </w:rPr>
              <w:t xml:space="preserve"> </w:t>
            </w:r>
            <w:r w:rsidRPr="00AB6E0A">
              <w:rPr>
                <w:lang w:eastAsia="bg-BG"/>
              </w:rPr>
              <w:t>При установяване на грешки в оборотните ведомости на структурните звена по време на консолидирането им, корекциите са извършвани директно в макета на оборотна ведомост. От структурните звена не са съставяни коригиращи операции.</w:t>
            </w:r>
          </w:p>
          <w:p w:rsidR="00243EB2" w:rsidRPr="00243EB2" w:rsidRDefault="00243EB2" w:rsidP="000A2029">
            <w:pPr>
              <w:jc w:val="both"/>
              <w:rPr>
                <w:lang w:val="en-US" w:eastAsia="bg-BG"/>
              </w:rPr>
            </w:pPr>
          </w:p>
        </w:tc>
        <w:tc>
          <w:tcPr>
            <w:tcW w:w="2126" w:type="dxa"/>
          </w:tcPr>
          <w:p w:rsidR="00243EB2" w:rsidRDefault="00243EB2" w:rsidP="000A2029">
            <w:pPr>
              <w:jc w:val="both"/>
              <w:rPr>
                <w:lang w:eastAsia="bg-BG"/>
              </w:rPr>
            </w:pPr>
            <w:r>
              <w:rPr>
                <w:lang w:eastAsia="bg-BG"/>
              </w:rPr>
              <w:t xml:space="preserve">Да </w:t>
            </w:r>
          </w:p>
        </w:tc>
        <w:tc>
          <w:tcPr>
            <w:tcW w:w="1701" w:type="dxa"/>
          </w:tcPr>
          <w:p w:rsidR="00243EB2" w:rsidRDefault="00243EB2" w:rsidP="000A2029">
            <w:pPr>
              <w:jc w:val="both"/>
              <w:rPr>
                <w:lang w:eastAsia="bg-BG"/>
              </w:rPr>
            </w:pPr>
            <w:r>
              <w:rPr>
                <w:lang w:eastAsia="bg-BG"/>
              </w:rPr>
              <w:t xml:space="preserve">Да </w:t>
            </w:r>
          </w:p>
        </w:tc>
        <w:tc>
          <w:tcPr>
            <w:tcW w:w="1701" w:type="dxa"/>
          </w:tcPr>
          <w:p w:rsidR="00243EB2" w:rsidRDefault="00243EB2" w:rsidP="000A2029">
            <w:pPr>
              <w:jc w:val="both"/>
            </w:pPr>
            <w:r>
              <w:t xml:space="preserve">Да </w:t>
            </w:r>
          </w:p>
          <w:p w:rsidR="00243EB2" w:rsidRPr="006756D3" w:rsidRDefault="00243EB2" w:rsidP="000A2029">
            <w:pPr>
              <w:jc w:val="both"/>
            </w:pPr>
          </w:p>
          <w:p w:rsidR="00243EB2" w:rsidRDefault="00243EB2" w:rsidP="000A2029">
            <w:pPr>
              <w:jc w:val="both"/>
            </w:pPr>
          </w:p>
          <w:p w:rsidR="00243EB2" w:rsidRPr="006756D3" w:rsidRDefault="00243EB2" w:rsidP="000A2029">
            <w:pPr>
              <w:jc w:val="both"/>
            </w:pPr>
          </w:p>
        </w:tc>
        <w:tc>
          <w:tcPr>
            <w:tcW w:w="1843" w:type="dxa"/>
          </w:tcPr>
          <w:p w:rsidR="00243EB2" w:rsidRPr="006D352B" w:rsidRDefault="00243EB2" w:rsidP="000A2029">
            <w:pPr>
              <w:jc w:val="both"/>
            </w:pPr>
            <w:r>
              <w:t xml:space="preserve">Да </w:t>
            </w:r>
          </w:p>
        </w:tc>
        <w:tc>
          <w:tcPr>
            <w:tcW w:w="1671" w:type="dxa"/>
          </w:tcPr>
          <w:p w:rsidR="00243EB2" w:rsidRPr="006D352B" w:rsidRDefault="00243EB2" w:rsidP="000A2029">
            <w:pPr>
              <w:jc w:val="both"/>
            </w:pPr>
            <w:r>
              <w:t>Да</w:t>
            </w:r>
          </w:p>
        </w:tc>
        <w:tc>
          <w:tcPr>
            <w:tcW w:w="1602" w:type="dxa"/>
          </w:tcPr>
          <w:p w:rsidR="00243EB2" w:rsidRDefault="00243EB2" w:rsidP="000A2029">
            <w:pPr>
              <w:jc w:val="both"/>
            </w:pPr>
            <w:r>
              <w:t>Х</w:t>
            </w:r>
          </w:p>
        </w:tc>
      </w:tr>
      <w:tr w:rsidR="00692846" w:rsidTr="004346CE">
        <w:tc>
          <w:tcPr>
            <w:tcW w:w="516" w:type="dxa"/>
          </w:tcPr>
          <w:p w:rsidR="00692846" w:rsidRPr="00FF3097" w:rsidRDefault="00243EB2" w:rsidP="00FF04A2">
            <w:pPr>
              <w:jc w:val="both"/>
              <w:rPr>
                <w:lang w:eastAsia="bg-BG"/>
              </w:rPr>
            </w:pPr>
            <w:r>
              <w:rPr>
                <w:lang w:val="en-US" w:eastAsia="bg-BG"/>
              </w:rPr>
              <w:lastRenderedPageBreak/>
              <w:t>4</w:t>
            </w:r>
            <w:r w:rsidR="00692846">
              <w:rPr>
                <w:lang w:eastAsia="bg-BG"/>
              </w:rPr>
              <w:t>.</w:t>
            </w:r>
          </w:p>
        </w:tc>
        <w:tc>
          <w:tcPr>
            <w:tcW w:w="3278" w:type="dxa"/>
          </w:tcPr>
          <w:p w:rsidR="00692846" w:rsidRPr="00FF3097" w:rsidRDefault="00692846" w:rsidP="00FF04A2">
            <w:pPr>
              <w:jc w:val="both"/>
              <w:rPr>
                <w:lang w:eastAsia="bg-BG"/>
              </w:rPr>
            </w:pPr>
            <w:r w:rsidRPr="00FF3097">
              <w:rPr>
                <w:lang w:eastAsia="bg-BG"/>
              </w:rPr>
              <w:t xml:space="preserve">Приходи и разходи по фактури, издадени от университета и от доставчици на стоки и услуги </w:t>
            </w:r>
            <w:r>
              <w:rPr>
                <w:lang w:eastAsia="bg-BG"/>
              </w:rPr>
              <w:t xml:space="preserve">от предходни години </w:t>
            </w:r>
            <w:r w:rsidRPr="00FF3097">
              <w:rPr>
                <w:lang w:eastAsia="bg-BG"/>
              </w:rPr>
              <w:t xml:space="preserve">начислени през </w:t>
            </w:r>
            <w:r>
              <w:rPr>
                <w:lang w:eastAsia="bg-BG"/>
              </w:rPr>
              <w:t>текущата</w:t>
            </w:r>
            <w:r w:rsidRPr="00FF3097">
              <w:rPr>
                <w:lang w:eastAsia="bg-BG"/>
              </w:rPr>
              <w:t xml:space="preserve"> – при плащането.</w:t>
            </w:r>
          </w:p>
          <w:p w:rsidR="00692846" w:rsidRPr="00FF3097" w:rsidRDefault="00692846" w:rsidP="005A16D4">
            <w:pPr>
              <w:jc w:val="both"/>
              <w:rPr>
                <w:i/>
                <w:lang w:eastAsia="bg-BG"/>
              </w:rPr>
            </w:pPr>
            <w:r w:rsidRPr="00FF3097">
              <w:rPr>
                <w:i/>
                <w:lang w:eastAsia="bg-BG"/>
              </w:rPr>
              <w:t>Не е спазен принципът за текущо начисляване, съгласно чл. 4, ал. 1, т. 1 от Закона за счетоводството (ЗСч, отм.).</w:t>
            </w:r>
          </w:p>
          <w:p w:rsidR="00692846" w:rsidRDefault="00692846" w:rsidP="005A16D4">
            <w:pPr>
              <w:jc w:val="both"/>
            </w:pPr>
            <w:r w:rsidRPr="00FF3097">
              <w:rPr>
                <w:i/>
                <w:lang w:eastAsia="bg-BG"/>
              </w:rPr>
              <w:t>Допуснато е отклонение по стойност, което оказва влияние на шифър 0403 „</w:t>
            </w:r>
            <w:r w:rsidRPr="00FF3097">
              <w:rPr>
                <w:rFonts w:ascii="Times New Roman CYR" w:hAnsi="Times New Roman CYR" w:cs="Times New Roman CYR"/>
                <w:i/>
                <w:lang w:eastAsia="bg-BG"/>
              </w:rPr>
              <w:t>Изменение на нетните активи за периода</w:t>
            </w:r>
            <w:r w:rsidRPr="00FF3097">
              <w:rPr>
                <w:i/>
                <w:lang w:eastAsia="bg-BG"/>
              </w:rPr>
              <w:t>“ от пасива на баланса.</w:t>
            </w:r>
          </w:p>
        </w:tc>
        <w:tc>
          <w:tcPr>
            <w:tcW w:w="2126" w:type="dxa"/>
          </w:tcPr>
          <w:p w:rsidR="00692846" w:rsidRDefault="00692846" w:rsidP="00BC4132">
            <w:r w:rsidRPr="0062023A">
              <w:rPr>
                <w:lang w:eastAsia="bg-BG"/>
              </w:rPr>
              <w:t xml:space="preserve">от 2012 г., 2013 г., 2014 г. и 2015 г., на обща стойност </w:t>
            </w:r>
            <w:r w:rsidRPr="0062023A">
              <w:rPr>
                <w:lang w:val="ru-RU" w:eastAsia="bg-BG"/>
              </w:rPr>
              <w:t>339 261,98</w:t>
            </w:r>
            <w:r w:rsidRPr="00FF3097">
              <w:rPr>
                <w:lang w:eastAsia="bg-BG"/>
              </w:rPr>
              <w:t> лв.</w:t>
            </w:r>
          </w:p>
        </w:tc>
        <w:tc>
          <w:tcPr>
            <w:tcW w:w="1701" w:type="dxa"/>
          </w:tcPr>
          <w:p w:rsidR="00692846" w:rsidRDefault="00692846" w:rsidP="00BC4132">
            <w:r w:rsidRPr="00FF3097">
              <w:rPr>
                <w:lang w:eastAsia="bg-BG"/>
              </w:rPr>
              <w:t xml:space="preserve">от 2011 г., 2012 г., 2013 г. и 2014 г., на обща стойност </w:t>
            </w:r>
            <w:r w:rsidRPr="00FF3097">
              <w:rPr>
                <w:lang w:val="ru-RU" w:eastAsia="bg-BG"/>
              </w:rPr>
              <w:t>637 155</w:t>
            </w:r>
            <w:r w:rsidRPr="00FF3097">
              <w:rPr>
                <w:lang w:eastAsia="bg-BG"/>
              </w:rPr>
              <w:t xml:space="preserve"> лв., </w:t>
            </w:r>
          </w:p>
        </w:tc>
        <w:tc>
          <w:tcPr>
            <w:tcW w:w="1701" w:type="dxa"/>
          </w:tcPr>
          <w:p w:rsidR="00692846" w:rsidRDefault="00692846" w:rsidP="00CD1C11">
            <w:r>
              <w:t>Х</w:t>
            </w:r>
          </w:p>
        </w:tc>
        <w:tc>
          <w:tcPr>
            <w:tcW w:w="1843" w:type="dxa"/>
          </w:tcPr>
          <w:p w:rsidR="00692846" w:rsidRDefault="00692846">
            <w:r w:rsidRPr="00B11CD0">
              <w:t>Х</w:t>
            </w:r>
          </w:p>
        </w:tc>
        <w:tc>
          <w:tcPr>
            <w:tcW w:w="1671" w:type="dxa"/>
          </w:tcPr>
          <w:p w:rsidR="00692846" w:rsidRDefault="00692846">
            <w:r w:rsidRPr="00B11CD0">
              <w:t>Х</w:t>
            </w:r>
          </w:p>
        </w:tc>
        <w:tc>
          <w:tcPr>
            <w:tcW w:w="1602" w:type="dxa"/>
          </w:tcPr>
          <w:p w:rsidR="00692846" w:rsidRDefault="00692846">
            <w:r w:rsidRPr="00B11CD0">
              <w:t>Х</w:t>
            </w:r>
          </w:p>
        </w:tc>
      </w:tr>
      <w:tr w:rsidR="00770E91" w:rsidTr="004346CE">
        <w:tc>
          <w:tcPr>
            <w:tcW w:w="516" w:type="dxa"/>
          </w:tcPr>
          <w:p w:rsidR="00770E91" w:rsidRDefault="00770E91" w:rsidP="00350D41">
            <w:pPr>
              <w:contextualSpacing/>
              <w:jc w:val="both"/>
            </w:pPr>
            <w:r>
              <w:t>5.</w:t>
            </w:r>
          </w:p>
        </w:tc>
        <w:tc>
          <w:tcPr>
            <w:tcW w:w="3278" w:type="dxa"/>
          </w:tcPr>
          <w:p w:rsidR="00770E91" w:rsidRDefault="00770E91" w:rsidP="00350D41">
            <w:pPr>
              <w:tabs>
                <w:tab w:val="left" w:pos="720"/>
                <w:tab w:val="left" w:pos="993"/>
              </w:tabs>
              <w:jc w:val="both"/>
            </w:pPr>
            <w:r>
              <w:t>П</w:t>
            </w:r>
            <w:r w:rsidRPr="00D4531E">
              <w:t xml:space="preserve">о сметка 9200 „Поети ангажименти за </w:t>
            </w:r>
            <w:r>
              <w:t>разходи-наличности“ не</w:t>
            </w:r>
            <w:r w:rsidRPr="00D4531E">
              <w:t xml:space="preserve"> са осчетоводени поети ангажименти по сключени</w:t>
            </w:r>
            <w:r>
              <w:t xml:space="preserve"> </w:t>
            </w:r>
            <w:r w:rsidRPr="00D4531E">
              <w:t>договори</w:t>
            </w:r>
            <w:r>
              <w:t>,</w:t>
            </w:r>
            <w:r w:rsidRPr="00D4531E">
              <w:t xml:space="preserve"> </w:t>
            </w:r>
          </w:p>
          <w:p w:rsidR="00770E91" w:rsidRDefault="00770E91" w:rsidP="00350D41">
            <w:pPr>
              <w:tabs>
                <w:tab w:val="left" w:pos="720"/>
                <w:tab w:val="left" w:pos="993"/>
              </w:tabs>
              <w:jc w:val="both"/>
              <w:rPr>
                <w:i/>
              </w:rPr>
            </w:pPr>
            <w:r w:rsidRPr="00931E29">
              <w:rPr>
                <w:i/>
              </w:rPr>
              <w:t xml:space="preserve">Не </w:t>
            </w:r>
            <w:r>
              <w:rPr>
                <w:i/>
              </w:rPr>
              <w:t xml:space="preserve">са </w:t>
            </w:r>
            <w:r w:rsidRPr="00931E29">
              <w:rPr>
                <w:i/>
              </w:rPr>
              <w:t>спазен</w:t>
            </w:r>
            <w:r>
              <w:rPr>
                <w:i/>
              </w:rPr>
              <w:t xml:space="preserve">и изискванията на </w:t>
            </w:r>
            <w:r w:rsidRPr="00931E29">
              <w:rPr>
                <w:i/>
              </w:rPr>
              <w:t xml:space="preserve"> ДДС № 04 от 2010 г. на МФ.</w:t>
            </w:r>
          </w:p>
          <w:p w:rsidR="00770E91" w:rsidRPr="0039568A" w:rsidRDefault="00770E91" w:rsidP="00350D41">
            <w:pPr>
              <w:tabs>
                <w:tab w:val="left" w:pos="0"/>
                <w:tab w:val="left" w:pos="709"/>
              </w:tabs>
              <w:ind w:firstLine="720"/>
              <w:jc w:val="both"/>
              <w:rPr>
                <w:lang w:eastAsia="bg-BG"/>
              </w:rPr>
            </w:pPr>
          </w:p>
        </w:tc>
        <w:tc>
          <w:tcPr>
            <w:tcW w:w="2126" w:type="dxa"/>
          </w:tcPr>
          <w:p w:rsidR="00770E91" w:rsidRDefault="00770E91" w:rsidP="00350D41">
            <w:pPr>
              <w:jc w:val="both"/>
            </w:pPr>
            <w:r>
              <w:t xml:space="preserve">Да </w:t>
            </w:r>
          </w:p>
          <w:p w:rsidR="00770E91" w:rsidRPr="006033AD" w:rsidRDefault="00770E91" w:rsidP="00350D41">
            <w:pPr>
              <w:jc w:val="both"/>
            </w:pPr>
            <w:r>
              <w:t>През 2016 г. в</w:t>
            </w:r>
            <w:r w:rsidRPr="006033AD">
              <w:t xml:space="preserve"> счетоводните продукти в системата на СУ не е предвидено аналитично отчитане по сметка 9200 „Поети ангажименти за разходи-наличности“. </w:t>
            </w:r>
          </w:p>
          <w:p w:rsidR="00770E91" w:rsidRPr="006033AD" w:rsidRDefault="00770E91" w:rsidP="00350D41">
            <w:pPr>
              <w:jc w:val="both"/>
              <w:rPr>
                <w:i/>
              </w:rPr>
            </w:pPr>
            <w:r w:rsidRPr="006033AD">
              <w:t xml:space="preserve">Поетите ангажименти не </w:t>
            </w:r>
            <w:r w:rsidRPr="006033AD">
              <w:lastRenderedPageBreak/>
              <w:t>са осчетоводявани текущо, при сключването на договорите, а при тяхната реализацията, въз основа на получени фактури от доставчици. Реализираните ангажименти са осчетоводени неправилно по сметка 9800 „Възникнали ангажименти за разходи“, вместо сметка 9803 „Реализирани ангажименти за разходи чрез плащане/възникване на задължение“.</w:t>
            </w:r>
            <w:r w:rsidRPr="006033AD">
              <w:rPr>
                <w:rStyle w:val="FootnoteReference"/>
                <w:rFonts w:eastAsia="Calibri"/>
              </w:rPr>
              <w:t xml:space="preserve"> </w:t>
            </w:r>
          </w:p>
          <w:p w:rsidR="00770E91" w:rsidRPr="006033AD" w:rsidRDefault="00770E91" w:rsidP="00350D41">
            <w:pPr>
              <w:ind w:firstLine="708"/>
              <w:jc w:val="both"/>
              <w:rPr>
                <w:i/>
              </w:rPr>
            </w:pPr>
            <w:r w:rsidRPr="006033AD">
              <w:rPr>
                <w:i/>
              </w:rPr>
              <w:t xml:space="preserve">Не е спазена разпоредбата на чл. 11, ал. 1, т. 2 от ЗСч. </w:t>
            </w:r>
          </w:p>
          <w:p w:rsidR="00770E91" w:rsidRPr="00996615" w:rsidRDefault="00770E91" w:rsidP="00350D41">
            <w:pPr>
              <w:jc w:val="both"/>
              <w:rPr>
                <w:i/>
              </w:rPr>
            </w:pPr>
            <w:r w:rsidRPr="006033AD">
              <w:rPr>
                <w:i/>
              </w:rPr>
              <w:t xml:space="preserve">Не са спазени изискванията на т.т. 1.1., 1.2. и 1.3. от ДДС № 4 </w:t>
            </w:r>
            <w:r w:rsidRPr="006033AD">
              <w:rPr>
                <w:i/>
              </w:rPr>
              <w:lastRenderedPageBreak/>
              <w:t>от 2010 г. и т.т. 75 и 76 от ДДС № 14 от 2013 г. на МФ.</w:t>
            </w:r>
          </w:p>
        </w:tc>
        <w:tc>
          <w:tcPr>
            <w:tcW w:w="1701" w:type="dxa"/>
          </w:tcPr>
          <w:p w:rsidR="00770E91" w:rsidRDefault="00770E91" w:rsidP="00350D41">
            <w:pPr>
              <w:spacing w:before="120"/>
              <w:jc w:val="both"/>
              <w:rPr>
                <w:lang w:eastAsia="bg-BG"/>
              </w:rPr>
            </w:pPr>
            <w:r>
              <w:rPr>
                <w:lang w:eastAsia="bg-BG"/>
              </w:rPr>
              <w:lastRenderedPageBreak/>
              <w:t xml:space="preserve">Да </w:t>
            </w:r>
          </w:p>
          <w:p w:rsidR="00770E91" w:rsidRPr="0017357E" w:rsidRDefault="00770E91" w:rsidP="00350D41">
            <w:pPr>
              <w:spacing w:before="120"/>
              <w:jc w:val="both"/>
              <w:rPr>
                <w:lang w:eastAsia="bg-BG"/>
              </w:rPr>
            </w:pPr>
            <w:r>
              <w:rPr>
                <w:lang w:eastAsia="bg-BG"/>
              </w:rPr>
              <w:t>През 2015 г. в</w:t>
            </w:r>
            <w:r w:rsidRPr="0017357E">
              <w:rPr>
                <w:lang w:eastAsia="bg-BG"/>
              </w:rPr>
              <w:t xml:space="preserve"> счетоводната система по сметка 9200 „Поети ангажименти за разходи – наличности“ не са начислявани поетите и не са отписвани реализиранит</w:t>
            </w:r>
            <w:r w:rsidRPr="0017357E">
              <w:rPr>
                <w:lang w:eastAsia="bg-BG"/>
              </w:rPr>
              <w:lastRenderedPageBreak/>
              <w:t xml:space="preserve">е ангажименти. </w:t>
            </w:r>
          </w:p>
          <w:p w:rsidR="00770E91" w:rsidRPr="0017357E" w:rsidRDefault="00770E91" w:rsidP="00350D41">
            <w:pPr>
              <w:jc w:val="both"/>
              <w:rPr>
                <w:lang w:eastAsia="bg-BG"/>
              </w:rPr>
            </w:pPr>
            <w:r w:rsidRPr="0017357E">
              <w:rPr>
                <w:lang w:eastAsia="bg-BG"/>
              </w:rPr>
              <w:t xml:space="preserve">В макета на оборотна ведомост, в отчетна група „Бюджет“, размера на поетите ангажименти, (23 104 634 лв.), е разнесен директно по кредита на сметка 9200 „Поети ангажименти за разходи – наличности“ и по дебита на сметка 9800 „Възникнали ангажименти за разходи“. </w:t>
            </w:r>
          </w:p>
          <w:p w:rsidR="00770E91" w:rsidRDefault="00770E91" w:rsidP="00350D41">
            <w:pPr>
              <w:jc w:val="both"/>
              <w:rPr>
                <w:lang w:eastAsia="bg-BG"/>
              </w:rPr>
            </w:pPr>
            <w:r w:rsidRPr="0017357E">
              <w:rPr>
                <w:lang w:eastAsia="bg-BG"/>
              </w:rPr>
              <w:t xml:space="preserve">Реализирани ангажименти по договори, в размер на 30 673 034 лв., са разнесени в макета на оборотна </w:t>
            </w:r>
            <w:r w:rsidRPr="0017357E">
              <w:rPr>
                <w:lang w:eastAsia="bg-BG"/>
              </w:rPr>
              <w:lastRenderedPageBreak/>
              <w:t>ведомост по дебита на сметка 9200</w:t>
            </w:r>
            <w:r w:rsidRPr="0017357E">
              <w:rPr>
                <w:lang w:val="ru-RU" w:eastAsia="bg-BG"/>
              </w:rPr>
              <w:t xml:space="preserve"> </w:t>
            </w:r>
            <w:r w:rsidRPr="0017357E">
              <w:rPr>
                <w:lang w:eastAsia="bg-BG"/>
              </w:rPr>
              <w:t xml:space="preserve">„Поети ангажименти за разходи – наличности“ </w:t>
            </w:r>
            <w:r w:rsidRPr="0017357E">
              <w:rPr>
                <w:rFonts w:ascii="Times New Roman CYR" w:hAnsi="Times New Roman CYR" w:cs="Times New Roman CYR"/>
                <w:lang w:eastAsia="bg-BG"/>
              </w:rPr>
              <w:t xml:space="preserve">неправилно в кореспонденция със сметки 9800 </w:t>
            </w:r>
            <w:r w:rsidRPr="0017357E">
              <w:rPr>
                <w:lang w:eastAsia="bg-BG"/>
              </w:rPr>
              <w:t>„Възникнали ангажименти за разходи“ (24 127 900 лв.) и 9989 „Кореспондираща сметка за задбалансови пасиви“ (6 545 744 лв.), вместо по сметка 9803 „Реализирани ангажименти за разходи чрез плащане/възникване на задължение“.</w:t>
            </w:r>
          </w:p>
        </w:tc>
        <w:tc>
          <w:tcPr>
            <w:tcW w:w="1701" w:type="dxa"/>
          </w:tcPr>
          <w:p w:rsidR="00770E91" w:rsidRDefault="00770E91" w:rsidP="00350D41">
            <w:pPr>
              <w:jc w:val="both"/>
            </w:pPr>
            <w:r>
              <w:lastRenderedPageBreak/>
              <w:t xml:space="preserve">Да </w:t>
            </w:r>
          </w:p>
          <w:p w:rsidR="00770E91" w:rsidRDefault="00770E91" w:rsidP="00350D41">
            <w:pPr>
              <w:jc w:val="both"/>
            </w:pPr>
            <w:r>
              <w:t xml:space="preserve">Коригирани по време на одита в </w:t>
            </w:r>
            <w:r w:rsidRPr="00D4531E">
              <w:t xml:space="preserve"> размер на 6 545 744 лв.</w:t>
            </w:r>
          </w:p>
          <w:p w:rsidR="00770E91" w:rsidRPr="00E00074" w:rsidRDefault="00770E91" w:rsidP="00350D41"/>
          <w:p w:rsidR="00770E91" w:rsidRPr="00E00074" w:rsidRDefault="00770E91" w:rsidP="00350D41"/>
          <w:p w:rsidR="00770E91" w:rsidRPr="00E00074" w:rsidRDefault="00770E91" w:rsidP="00350D41"/>
          <w:p w:rsidR="00770E91" w:rsidRPr="00E00074" w:rsidRDefault="00770E91" w:rsidP="00350D41"/>
          <w:p w:rsidR="00770E91" w:rsidRPr="00E00074" w:rsidRDefault="00770E91" w:rsidP="00350D41"/>
          <w:p w:rsidR="00770E91" w:rsidRPr="00E00074" w:rsidRDefault="00770E91" w:rsidP="00350D41"/>
          <w:p w:rsidR="00770E91" w:rsidRDefault="00770E91" w:rsidP="00350D41"/>
          <w:p w:rsidR="00770E91" w:rsidRPr="00E00074" w:rsidRDefault="00770E91" w:rsidP="00350D41"/>
        </w:tc>
        <w:tc>
          <w:tcPr>
            <w:tcW w:w="1843" w:type="dxa"/>
          </w:tcPr>
          <w:p w:rsidR="00770E91" w:rsidRDefault="00770E91" w:rsidP="00350D41">
            <w:r>
              <w:t>Да</w:t>
            </w:r>
          </w:p>
          <w:p w:rsidR="00770E91" w:rsidRDefault="00770E91" w:rsidP="00350D41">
            <w:r>
              <w:t xml:space="preserve">1. В отчетна група „Бюджети“ по сметка 9200 „Поети задължения по договори” не са осчетоводени поети ангажименти по договори, действащи през одитирания период в </w:t>
            </w:r>
            <w:r>
              <w:lastRenderedPageBreak/>
              <w:t>размер 431 189 лв.</w:t>
            </w:r>
          </w:p>
          <w:p w:rsidR="00770E91" w:rsidRDefault="00770E91" w:rsidP="00350D41">
            <w:r>
              <w:t>2. В отчетна група „ИБСФ“ по сметка 9200 „Поети задължения по договори” не са осчетоводени поети и реализирани ангажименти по договори в размер на 201 185 лв</w:t>
            </w:r>
            <w:r>
              <w:rPr>
                <w:b/>
              </w:rPr>
              <w:t>.</w:t>
            </w:r>
          </w:p>
          <w:p w:rsidR="00770E91" w:rsidRDefault="00770E91" w:rsidP="00350D41">
            <w:pPr>
              <w:ind w:firstLine="708"/>
              <w:jc w:val="both"/>
            </w:pPr>
          </w:p>
        </w:tc>
        <w:tc>
          <w:tcPr>
            <w:tcW w:w="1671" w:type="dxa"/>
          </w:tcPr>
          <w:p w:rsidR="00770E91" w:rsidRDefault="00770E91" w:rsidP="00350D41">
            <w:r w:rsidRPr="004E0820">
              <w:lastRenderedPageBreak/>
              <w:t>Х</w:t>
            </w:r>
          </w:p>
        </w:tc>
        <w:tc>
          <w:tcPr>
            <w:tcW w:w="1602" w:type="dxa"/>
          </w:tcPr>
          <w:p w:rsidR="00770E91" w:rsidRDefault="00770E91" w:rsidP="00350D41">
            <w:r w:rsidRPr="004E0820">
              <w:t>Х</w:t>
            </w:r>
          </w:p>
        </w:tc>
      </w:tr>
      <w:tr w:rsidR="00770E91" w:rsidTr="004346CE">
        <w:tc>
          <w:tcPr>
            <w:tcW w:w="516" w:type="dxa"/>
          </w:tcPr>
          <w:p w:rsidR="00770E91" w:rsidRDefault="00770E91" w:rsidP="00350D41">
            <w:pPr>
              <w:contextualSpacing/>
              <w:jc w:val="both"/>
            </w:pPr>
            <w:r>
              <w:lastRenderedPageBreak/>
              <w:t>6.</w:t>
            </w:r>
          </w:p>
        </w:tc>
        <w:tc>
          <w:tcPr>
            <w:tcW w:w="3278" w:type="dxa"/>
          </w:tcPr>
          <w:p w:rsidR="00770E91" w:rsidRPr="005342AE" w:rsidRDefault="00770E91" w:rsidP="00350D41">
            <w:pPr>
              <w:tabs>
                <w:tab w:val="left" w:pos="0"/>
                <w:tab w:val="left" w:pos="709"/>
              </w:tabs>
              <w:jc w:val="both"/>
              <w:rPr>
                <w:lang w:val="ru-RU" w:eastAsia="bg-BG"/>
              </w:rPr>
            </w:pPr>
            <w:r w:rsidRPr="0039568A">
              <w:rPr>
                <w:lang w:eastAsia="bg-BG"/>
              </w:rPr>
              <w:t xml:space="preserve">В счетоводната система не са въведени приключвателни </w:t>
            </w:r>
            <w:r w:rsidRPr="0039568A">
              <w:rPr>
                <w:lang w:eastAsia="bg-BG"/>
              </w:rPr>
              <w:lastRenderedPageBreak/>
              <w:t xml:space="preserve">операции. </w:t>
            </w:r>
          </w:p>
          <w:p w:rsidR="00770E91" w:rsidRPr="006033AD" w:rsidRDefault="00770E91" w:rsidP="00350D41">
            <w:pPr>
              <w:ind w:firstLine="720"/>
              <w:jc w:val="both"/>
            </w:pPr>
            <w:r w:rsidRPr="0039568A">
              <w:rPr>
                <w:i/>
                <w:lang w:eastAsia="bg-BG"/>
              </w:rPr>
              <w:t>Не са спазени изискванията на т. 37 от ДДС № 14 от 2015 г. на МФ.</w:t>
            </w:r>
          </w:p>
        </w:tc>
        <w:tc>
          <w:tcPr>
            <w:tcW w:w="2126" w:type="dxa"/>
          </w:tcPr>
          <w:p w:rsidR="00770E91" w:rsidRDefault="00770E91" w:rsidP="00350D41">
            <w:pPr>
              <w:contextualSpacing/>
              <w:jc w:val="both"/>
              <w:rPr>
                <w:lang w:eastAsia="bg-BG"/>
              </w:rPr>
            </w:pPr>
            <w:r>
              <w:rPr>
                <w:lang w:eastAsia="bg-BG"/>
              </w:rPr>
              <w:lastRenderedPageBreak/>
              <w:t xml:space="preserve">Да </w:t>
            </w:r>
          </w:p>
          <w:p w:rsidR="00770E91" w:rsidRPr="003C747E" w:rsidRDefault="00770E91" w:rsidP="00350D41">
            <w:pPr>
              <w:contextualSpacing/>
              <w:jc w:val="both"/>
            </w:pPr>
            <w:r w:rsidRPr="00A85CD5">
              <w:t>При</w:t>
            </w:r>
            <w:r w:rsidRPr="003C747E">
              <w:t xml:space="preserve"> извършване </w:t>
            </w:r>
            <w:r w:rsidRPr="003C747E">
              <w:lastRenderedPageBreak/>
              <w:t>на годишното счетоводно приключване</w:t>
            </w:r>
            <w:r>
              <w:t>,</w:t>
            </w:r>
            <w:r w:rsidRPr="003C747E">
              <w:t xml:space="preserve"> в счетоводния софтуерен продукт на СУ - Ректорат са</w:t>
            </w:r>
            <w:r w:rsidRPr="003C747E">
              <w:rPr>
                <w:lang w:val="ru-RU"/>
              </w:rPr>
              <w:t xml:space="preserve"> </w:t>
            </w:r>
            <w:r w:rsidRPr="003C747E">
              <w:t>установени несъответствия между салдата на сметките</w:t>
            </w:r>
            <w:r>
              <w:t>,</w:t>
            </w:r>
            <w:r w:rsidRPr="003C747E">
              <w:t xml:space="preserve"> подлежащи на приключване и взетите счетоводни операции</w:t>
            </w:r>
            <w:r>
              <w:t>,</w:t>
            </w:r>
            <w:r w:rsidRPr="003C747E">
              <w:t xml:space="preserve"> както следва:</w:t>
            </w:r>
          </w:p>
          <w:p w:rsidR="00770E91" w:rsidRDefault="00770E91" w:rsidP="00350D41">
            <w:pPr>
              <w:jc w:val="both"/>
              <w:rPr>
                <w:color w:val="000000"/>
              </w:rPr>
            </w:pPr>
            <w:r>
              <w:rPr>
                <w:color w:val="000000"/>
              </w:rPr>
              <w:t>5</w:t>
            </w:r>
            <w:r w:rsidRPr="003C747E">
              <w:rPr>
                <w:color w:val="000000"/>
              </w:rPr>
              <w:t xml:space="preserve">.1. </w:t>
            </w:r>
            <w:r>
              <w:rPr>
                <w:color w:val="000000"/>
              </w:rPr>
              <w:t xml:space="preserve">Приключени са сметки, които са без салда </w:t>
            </w:r>
            <w:r w:rsidRPr="003C747E">
              <w:rPr>
                <w:color w:val="000000"/>
              </w:rPr>
              <w:t>в оборотната ведомост от счетоводния софтуер</w:t>
            </w:r>
            <w:r>
              <w:rPr>
                <w:color w:val="000000"/>
              </w:rPr>
              <w:t>,</w:t>
            </w:r>
            <w:r w:rsidRPr="003C747E">
              <w:rPr>
                <w:color w:val="000000"/>
              </w:rPr>
              <w:t xml:space="preserve"> преди приключвателните операции</w:t>
            </w:r>
            <w:r>
              <w:rPr>
                <w:color w:val="000000"/>
              </w:rPr>
              <w:t>.</w:t>
            </w:r>
          </w:p>
          <w:p w:rsidR="00770E91" w:rsidRDefault="00770E91" w:rsidP="00350D41">
            <w:pPr>
              <w:jc w:val="both"/>
              <w:rPr>
                <w:color w:val="000000"/>
              </w:rPr>
            </w:pPr>
            <w:r>
              <w:rPr>
                <w:color w:val="000000"/>
              </w:rPr>
              <w:t xml:space="preserve">5.2. Крайните салда на сметките, преди приключвателните операции не са равни със счетоводните </w:t>
            </w:r>
            <w:r>
              <w:rPr>
                <w:color w:val="000000"/>
              </w:rPr>
              <w:lastRenderedPageBreak/>
              <w:t>записвания при приключване на сметките.</w:t>
            </w:r>
          </w:p>
          <w:p w:rsidR="00770E91" w:rsidRDefault="00770E91" w:rsidP="00350D41">
            <w:pPr>
              <w:jc w:val="both"/>
              <w:rPr>
                <w:color w:val="000000"/>
              </w:rPr>
            </w:pPr>
            <w:r>
              <w:rPr>
                <w:color w:val="000000"/>
              </w:rPr>
              <w:t xml:space="preserve">5.3. Налични са сметки от раздел 7, които не са приключени. </w:t>
            </w:r>
            <w:r w:rsidRPr="003C747E">
              <w:rPr>
                <w:color w:val="000000"/>
              </w:rPr>
              <w:t>В оборотната ведомост след приключвателните операции няма такива сметки</w:t>
            </w:r>
            <w:r>
              <w:rPr>
                <w:color w:val="000000"/>
              </w:rPr>
              <w:t>.</w:t>
            </w:r>
          </w:p>
          <w:p w:rsidR="00770E91" w:rsidRDefault="00770E91" w:rsidP="00350D41">
            <w:pPr>
              <w:jc w:val="both"/>
              <w:rPr>
                <w:bCs/>
                <w:color w:val="000000"/>
              </w:rPr>
            </w:pPr>
            <w:r>
              <w:rPr>
                <w:color w:val="000000"/>
              </w:rPr>
              <w:t xml:space="preserve">5.4. </w:t>
            </w:r>
            <w:r w:rsidRPr="003C747E">
              <w:t>В оборотната ведомост от счетоводния софтуерен продукт</w:t>
            </w:r>
            <w:r>
              <w:t>,</w:t>
            </w:r>
            <w:r w:rsidRPr="003C747E">
              <w:t xml:space="preserve"> преди приключвателни</w:t>
            </w:r>
            <w:r>
              <w:t>те</w:t>
            </w:r>
            <w:r w:rsidRPr="003C747E">
              <w:t xml:space="preserve"> операции</w:t>
            </w:r>
            <w:r>
              <w:t>,</w:t>
            </w:r>
            <w:r w:rsidRPr="003C747E">
              <w:t xml:space="preserve"> сумата на </w:t>
            </w:r>
            <w:r>
              <w:t xml:space="preserve">сметките от </w:t>
            </w:r>
            <w:r w:rsidRPr="003C747E">
              <w:t xml:space="preserve">раздел 6 е общо в размер на </w:t>
            </w:r>
            <w:r w:rsidRPr="003C747E">
              <w:rPr>
                <w:color w:val="000000"/>
              </w:rPr>
              <w:t>56</w:t>
            </w:r>
            <w:r>
              <w:rPr>
                <w:color w:val="000000"/>
              </w:rPr>
              <w:t> </w:t>
            </w:r>
            <w:r w:rsidRPr="003C747E">
              <w:rPr>
                <w:color w:val="000000"/>
              </w:rPr>
              <w:t>303</w:t>
            </w:r>
            <w:r>
              <w:rPr>
                <w:color w:val="000000"/>
              </w:rPr>
              <w:t> </w:t>
            </w:r>
            <w:r w:rsidRPr="003C747E">
              <w:rPr>
                <w:color w:val="000000"/>
              </w:rPr>
              <w:t>69</w:t>
            </w:r>
            <w:r>
              <w:rPr>
                <w:color w:val="000000"/>
              </w:rPr>
              <w:t>8 </w:t>
            </w:r>
            <w:r w:rsidRPr="003C747E">
              <w:rPr>
                <w:color w:val="000000"/>
              </w:rPr>
              <w:t xml:space="preserve">лв. Общата стойност на приключените по раздел 6 сметки е </w:t>
            </w:r>
            <w:r w:rsidRPr="003C747E">
              <w:rPr>
                <w:bCs/>
                <w:color w:val="000000"/>
              </w:rPr>
              <w:t>71 234 82</w:t>
            </w:r>
            <w:r>
              <w:rPr>
                <w:bCs/>
                <w:color w:val="000000"/>
              </w:rPr>
              <w:t>6</w:t>
            </w:r>
            <w:r w:rsidRPr="003C747E">
              <w:rPr>
                <w:bCs/>
                <w:color w:val="000000"/>
              </w:rPr>
              <w:t xml:space="preserve"> лв. </w:t>
            </w:r>
          </w:p>
          <w:p w:rsidR="00770E91" w:rsidRPr="00B90401" w:rsidRDefault="00770E91" w:rsidP="00350D41">
            <w:pPr>
              <w:jc w:val="both"/>
              <w:rPr>
                <w:bCs/>
                <w:color w:val="000000"/>
              </w:rPr>
            </w:pPr>
            <w:r>
              <w:rPr>
                <w:color w:val="000000"/>
              </w:rPr>
              <w:t>5</w:t>
            </w:r>
            <w:r w:rsidRPr="003C747E">
              <w:rPr>
                <w:color w:val="000000"/>
              </w:rPr>
              <w:t xml:space="preserve">.5. </w:t>
            </w:r>
            <w:r w:rsidRPr="003C747E">
              <w:t xml:space="preserve">В оборотната ведомост от счетоводния софтуерен </w:t>
            </w:r>
            <w:r w:rsidRPr="003C747E">
              <w:lastRenderedPageBreak/>
              <w:t>продукт</w:t>
            </w:r>
            <w:r>
              <w:t>,</w:t>
            </w:r>
            <w:r w:rsidRPr="003C747E">
              <w:t xml:space="preserve"> преди приключвателни</w:t>
            </w:r>
            <w:r>
              <w:t>те</w:t>
            </w:r>
            <w:r w:rsidRPr="003C747E">
              <w:t xml:space="preserve"> операции</w:t>
            </w:r>
            <w:r>
              <w:t>,</w:t>
            </w:r>
            <w:r w:rsidRPr="003C747E">
              <w:t xml:space="preserve"> сумата на </w:t>
            </w:r>
            <w:r>
              <w:t xml:space="preserve">сметките от </w:t>
            </w:r>
            <w:r w:rsidRPr="003C747E">
              <w:t xml:space="preserve">раздел 7 е общо в размер на </w:t>
            </w:r>
            <w:r w:rsidRPr="003C747E">
              <w:rPr>
                <w:color w:val="000000"/>
              </w:rPr>
              <w:t>46</w:t>
            </w:r>
            <w:r>
              <w:rPr>
                <w:color w:val="000000"/>
              </w:rPr>
              <w:t> </w:t>
            </w:r>
            <w:r w:rsidRPr="003C747E">
              <w:rPr>
                <w:color w:val="000000"/>
              </w:rPr>
              <w:t>804</w:t>
            </w:r>
            <w:r>
              <w:rPr>
                <w:color w:val="000000"/>
              </w:rPr>
              <w:t> </w:t>
            </w:r>
            <w:r w:rsidRPr="003C747E">
              <w:rPr>
                <w:color w:val="000000"/>
              </w:rPr>
              <w:t>689</w:t>
            </w:r>
            <w:r>
              <w:rPr>
                <w:color w:val="000000"/>
              </w:rPr>
              <w:t> </w:t>
            </w:r>
            <w:r w:rsidRPr="003C747E">
              <w:rPr>
                <w:color w:val="000000"/>
              </w:rPr>
              <w:t xml:space="preserve">лв. Общата стойност на приключените по раздел 7 сметки е </w:t>
            </w:r>
            <w:r w:rsidRPr="003C747E">
              <w:rPr>
                <w:bCs/>
                <w:color w:val="000000"/>
              </w:rPr>
              <w:t>139 669 59</w:t>
            </w:r>
            <w:r w:rsidRPr="003C747E">
              <w:rPr>
                <w:bCs/>
                <w:color w:val="000000"/>
                <w:lang w:val="ru-RU"/>
              </w:rPr>
              <w:t>4</w:t>
            </w:r>
            <w:r w:rsidRPr="003C747E">
              <w:rPr>
                <w:bCs/>
                <w:color w:val="000000"/>
              </w:rPr>
              <w:t xml:space="preserve"> лв.</w:t>
            </w:r>
            <w:r>
              <w:t xml:space="preserve"> </w:t>
            </w:r>
          </w:p>
        </w:tc>
        <w:tc>
          <w:tcPr>
            <w:tcW w:w="1701" w:type="dxa"/>
          </w:tcPr>
          <w:p w:rsidR="00770E91" w:rsidRDefault="00770E91" w:rsidP="00350D41">
            <w:pPr>
              <w:jc w:val="both"/>
              <w:rPr>
                <w:lang w:eastAsia="bg-BG"/>
              </w:rPr>
            </w:pPr>
            <w:r>
              <w:rPr>
                <w:lang w:eastAsia="bg-BG"/>
              </w:rPr>
              <w:lastRenderedPageBreak/>
              <w:t xml:space="preserve">Да </w:t>
            </w:r>
          </w:p>
          <w:p w:rsidR="00770E91" w:rsidRDefault="00770E91" w:rsidP="00350D41">
            <w:pPr>
              <w:jc w:val="both"/>
              <w:rPr>
                <w:lang w:eastAsia="bg-BG"/>
              </w:rPr>
            </w:pPr>
            <w:r w:rsidRPr="0039568A">
              <w:rPr>
                <w:lang w:eastAsia="bg-BG"/>
              </w:rPr>
              <w:t xml:space="preserve">Към </w:t>
            </w:r>
            <w:r w:rsidRPr="0039568A">
              <w:rPr>
                <w:lang w:eastAsia="bg-BG"/>
              </w:rPr>
              <w:lastRenderedPageBreak/>
              <w:t>31.12.2015 г. счетоводните сметки в СУ са приключени директно в макета на баланс.</w:t>
            </w:r>
          </w:p>
        </w:tc>
        <w:tc>
          <w:tcPr>
            <w:tcW w:w="1701" w:type="dxa"/>
          </w:tcPr>
          <w:p w:rsidR="00770E91" w:rsidRDefault="00770E91" w:rsidP="00350D41">
            <w:r>
              <w:lastRenderedPageBreak/>
              <w:t xml:space="preserve">Да </w:t>
            </w:r>
          </w:p>
          <w:p w:rsidR="00770E91" w:rsidRDefault="00770E91" w:rsidP="00350D41">
            <w:pPr>
              <w:jc w:val="both"/>
            </w:pPr>
            <w:r>
              <w:t xml:space="preserve">Към </w:t>
            </w:r>
            <w:r>
              <w:lastRenderedPageBreak/>
              <w:t>31.12.2014 г. счетоводните сметки в СУ „Св. Климент Охридски“ са приключени на ниво оборотна ведомост, в макета на баланс на МФ. Предоставените мемориални ордери за приключвателните операции не са въведени в счетоводната система. Не е предоставена информация за приключването на сметки от подгрупи 980, 986 и 994.</w:t>
            </w:r>
          </w:p>
        </w:tc>
        <w:tc>
          <w:tcPr>
            <w:tcW w:w="1843" w:type="dxa"/>
          </w:tcPr>
          <w:p w:rsidR="00770E91" w:rsidRDefault="00770E91" w:rsidP="00350D41">
            <w:r w:rsidRPr="007A7BA3">
              <w:lastRenderedPageBreak/>
              <w:t>Х</w:t>
            </w:r>
          </w:p>
        </w:tc>
        <w:tc>
          <w:tcPr>
            <w:tcW w:w="1671" w:type="dxa"/>
          </w:tcPr>
          <w:p w:rsidR="00770E91" w:rsidRDefault="00770E91" w:rsidP="00350D41">
            <w:r w:rsidRPr="007A7BA3">
              <w:t>Х</w:t>
            </w:r>
          </w:p>
        </w:tc>
        <w:tc>
          <w:tcPr>
            <w:tcW w:w="1602" w:type="dxa"/>
          </w:tcPr>
          <w:p w:rsidR="00770E91" w:rsidRDefault="00770E91" w:rsidP="00350D41">
            <w:r w:rsidRPr="007A7BA3">
              <w:t>Х</w:t>
            </w:r>
          </w:p>
        </w:tc>
      </w:tr>
      <w:tr w:rsidR="00692846" w:rsidTr="004346CE">
        <w:tc>
          <w:tcPr>
            <w:tcW w:w="516" w:type="dxa"/>
          </w:tcPr>
          <w:p w:rsidR="00692846" w:rsidRDefault="00770E91" w:rsidP="009F29CD">
            <w:pPr>
              <w:contextualSpacing/>
              <w:jc w:val="both"/>
            </w:pPr>
            <w:r>
              <w:lastRenderedPageBreak/>
              <w:t>7</w:t>
            </w:r>
            <w:r w:rsidR="00692846">
              <w:t>.</w:t>
            </w:r>
          </w:p>
        </w:tc>
        <w:tc>
          <w:tcPr>
            <w:tcW w:w="3278" w:type="dxa"/>
          </w:tcPr>
          <w:p w:rsidR="00692846" w:rsidRPr="00AB6E0A" w:rsidRDefault="00692846" w:rsidP="00400D3B">
            <w:pPr>
              <w:jc w:val="both"/>
            </w:pPr>
            <w:r w:rsidRPr="00AB6E0A">
              <w:rPr>
                <w:rFonts w:ascii="Times New Roman CYR" w:hAnsi="Times New Roman CYR" w:cs="Times New Roman CYR"/>
              </w:rPr>
              <w:t xml:space="preserve">В оборотната ведомост от счетоводната система на Департамент за езиково обучение (ДЕО), структурно звено към СУ „Св. Климент Охридски“, са налични салда по сметки 4213 „Вземания от работници, служители и друг персонал-местни лица“ (2 309 391 лв.) </w:t>
            </w:r>
            <w:r w:rsidRPr="00AB6E0A">
              <w:t xml:space="preserve">и </w:t>
            </w:r>
            <w:r w:rsidRPr="00AB6E0A">
              <w:rPr>
                <w:lang w:val="ru-RU"/>
              </w:rPr>
              <w:t>4211</w:t>
            </w:r>
            <w:r w:rsidRPr="00AB6E0A">
              <w:rPr>
                <w:sz w:val="20"/>
                <w:szCs w:val="20"/>
                <w:lang w:val="ru-RU"/>
              </w:rPr>
              <w:t xml:space="preserve"> </w:t>
            </w:r>
            <w:r w:rsidRPr="00AB6E0A">
              <w:rPr>
                <w:lang w:val="ru-RU"/>
              </w:rPr>
              <w:t>„</w:t>
            </w:r>
            <w:r w:rsidRPr="00AB6E0A">
              <w:t>Задължения</w:t>
            </w:r>
            <w:r w:rsidRPr="00AB6E0A">
              <w:rPr>
                <w:lang w:val="ru-RU"/>
              </w:rPr>
              <w:t xml:space="preserve"> </w:t>
            </w:r>
            <w:r w:rsidRPr="00AB6E0A">
              <w:t>към работници, служители и друг персонал-местни лица“ (9 827 810 лв.). В макета на обобщената оборотна ведомост на СУ сметките са с нулеви салда.</w:t>
            </w:r>
          </w:p>
        </w:tc>
        <w:tc>
          <w:tcPr>
            <w:tcW w:w="2126" w:type="dxa"/>
          </w:tcPr>
          <w:p w:rsidR="00692846" w:rsidRDefault="00692846" w:rsidP="00BC4132">
            <w:pPr>
              <w:jc w:val="both"/>
              <w:rPr>
                <w:lang w:eastAsia="bg-BG"/>
              </w:rPr>
            </w:pPr>
            <w:r>
              <w:rPr>
                <w:lang w:eastAsia="bg-BG"/>
              </w:rPr>
              <w:t>През 2016 г. оборотната ведомост е с нулеви начални салда, т е. салдата са изписани без документална обоснованост.</w:t>
            </w:r>
          </w:p>
        </w:tc>
        <w:tc>
          <w:tcPr>
            <w:tcW w:w="1701" w:type="dxa"/>
          </w:tcPr>
          <w:p w:rsidR="00692846" w:rsidRDefault="00692846" w:rsidP="00BC4132">
            <w:pPr>
              <w:rPr>
                <w:lang w:eastAsia="bg-BG"/>
              </w:rPr>
            </w:pPr>
            <w:r>
              <w:rPr>
                <w:lang w:eastAsia="bg-BG"/>
              </w:rPr>
              <w:t xml:space="preserve">Да </w:t>
            </w:r>
          </w:p>
        </w:tc>
        <w:tc>
          <w:tcPr>
            <w:tcW w:w="1701" w:type="dxa"/>
          </w:tcPr>
          <w:p w:rsidR="00692846" w:rsidRDefault="00692846" w:rsidP="00CD1C11">
            <w:r>
              <w:t>Х</w:t>
            </w:r>
          </w:p>
        </w:tc>
        <w:tc>
          <w:tcPr>
            <w:tcW w:w="1843" w:type="dxa"/>
          </w:tcPr>
          <w:p w:rsidR="00692846" w:rsidRPr="006D352B" w:rsidRDefault="006D352B" w:rsidP="00CD1C11">
            <w:pPr>
              <w:rPr>
                <w:lang w:val="en-US"/>
              </w:rPr>
            </w:pPr>
            <w:r>
              <w:rPr>
                <w:lang w:val="en-US"/>
              </w:rPr>
              <w:t>X</w:t>
            </w:r>
          </w:p>
        </w:tc>
        <w:tc>
          <w:tcPr>
            <w:tcW w:w="1671" w:type="dxa"/>
          </w:tcPr>
          <w:p w:rsidR="00692846" w:rsidRPr="006D352B" w:rsidRDefault="006D352B" w:rsidP="00CD1C11">
            <w:pPr>
              <w:rPr>
                <w:lang w:val="en-US"/>
              </w:rPr>
            </w:pPr>
            <w:r>
              <w:rPr>
                <w:lang w:val="en-US"/>
              </w:rPr>
              <w:t>X</w:t>
            </w:r>
          </w:p>
        </w:tc>
        <w:tc>
          <w:tcPr>
            <w:tcW w:w="1602" w:type="dxa"/>
          </w:tcPr>
          <w:p w:rsidR="00692846" w:rsidRPr="006D352B" w:rsidRDefault="006D352B" w:rsidP="00CD1C11">
            <w:pPr>
              <w:rPr>
                <w:lang w:val="en-US"/>
              </w:rPr>
            </w:pPr>
            <w:r>
              <w:rPr>
                <w:lang w:val="en-US"/>
              </w:rPr>
              <w:t>X</w:t>
            </w:r>
          </w:p>
        </w:tc>
      </w:tr>
      <w:tr w:rsidR="00AD2ECF" w:rsidTr="004346CE">
        <w:tc>
          <w:tcPr>
            <w:tcW w:w="516" w:type="dxa"/>
          </w:tcPr>
          <w:p w:rsidR="00AD2ECF" w:rsidRDefault="00770E91" w:rsidP="009F29CD">
            <w:pPr>
              <w:contextualSpacing/>
              <w:jc w:val="both"/>
            </w:pPr>
            <w:r>
              <w:t>8</w:t>
            </w:r>
            <w:r w:rsidR="00AD2ECF">
              <w:t xml:space="preserve">. </w:t>
            </w:r>
          </w:p>
        </w:tc>
        <w:tc>
          <w:tcPr>
            <w:tcW w:w="3278" w:type="dxa"/>
          </w:tcPr>
          <w:p w:rsidR="00AD2ECF" w:rsidRPr="00AB6E0A" w:rsidRDefault="00AD2ECF" w:rsidP="006B2E61">
            <w:pPr>
              <w:contextualSpacing/>
              <w:jc w:val="both"/>
            </w:pPr>
            <w:r w:rsidRPr="00AB6E0A">
              <w:t xml:space="preserve">Салдото по сметка 2071 „Незавършено строителство, производство и основен ремонт“ в обобщената </w:t>
            </w:r>
            <w:r w:rsidRPr="00AB6E0A">
              <w:lastRenderedPageBreak/>
              <w:t>оборотна ведомост на СУ е в размер на 5 045 049 лв., формирано само от салдото по сметката към 31.12.2015 г. на СУ – Ректорат.</w:t>
            </w:r>
          </w:p>
          <w:p w:rsidR="00AD2ECF" w:rsidRPr="00AB6E0A" w:rsidRDefault="00AD2ECF" w:rsidP="006B2E61">
            <w:pPr>
              <w:ind w:firstLine="720"/>
              <w:jc w:val="both"/>
            </w:pPr>
            <w:r w:rsidRPr="00AB6E0A">
              <w:t>В обобщената оборотна ведомост на СУ не е включено салдо по същата сметка от оборотната ведомост на УИП, в размер на 35 770 лв.</w:t>
            </w:r>
          </w:p>
          <w:p w:rsidR="00AD2ECF" w:rsidRPr="00AB6E0A" w:rsidRDefault="00AD2ECF" w:rsidP="006B2E61">
            <w:pPr>
              <w:ind w:firstLine="720"/>
              <w:jc w:val="both"/>
              <w:rPr>
                <w:lang w:eastAsia="bg-BG"/>
              </w:rPr>
            </w:pPr>
          </w:p>
        </w:tc>
        <w:tc>
          <w:tcPr>
            <w:tcW w:w="2126" w:type="dxa"/>
          </w:tcPr>
          <w:p w:rsidR="00AD2ECF" w:rsidRPr="00AB6E0A" w:rsidRDefault="00AD2ECF" w:rsidP="00BC4132">
            <w:pPr>
              <w:jc w:val="both"/>
              <w:rPr>
                <w:lang w:eastAsia="bg-BG"/>
              </w:rPr>
            </w:pPr>
            <w:r>
              <w:rPr>
                <w:lang w:eastAsia="bg-BG"/>
              </w:rPr>
              <w:lastRenderedPageBreak/>
              <w:t xml:space="preserve">Да </w:t>
            </w:r>
          </w:p>
        </w:tc>
        <w:tc>
          <w:tcPr>
            <w:tcW w:w="1701" w:type="dxa"/>
          </w:tcPr>
          <w:p w:rsidR="00AD2ECF" w:rsidRPr="00AB6E0A" w:rsidRDefault="00AD2ECF" w:rsidP="00BC4132">
            <w:pPr>
              <w:jc w:val="both"/>
              <w:rPr>
                <w:lang w:eastAsia="bg-BG"/>
              </w:rPr>
            </w:pPr>
            <w:r>
              <w:rPr>
                <w:lang w:eastAsia="bg-BG"/>
              </w:rPr>
              <w:t xml:space="preserve">Да </w:t>
            </w:r>
          </w:p>
        </w:tc>
        <w:tc>
          <w:tcPr>
            <w:tcW w:w="1701" w:type="dxa"/>
          </w:tcPr>
          <w:p w:rsidR="00AD2ECF" w:rsidRDefault="00AD2ECF" w:rsidP="00CD1C11">
            <w:r>
              <w:t>Х</w:t>
            </w:r>
          </w:p>
        </w:tc>
        <w:tc>
          <w:tcPr>
            <w:tcW w:w="1843" w:type="dxa"/>
          </w:tcPr>
          <w:p w:rsidR="00AD2ECF" w:rsidRDefault="00AD2ECF">
            <w:r w:rsidRPr="00F703D9">
              <w:t>Х</w:t>
            </w:r>
          </w:p>
        </w:tc>
        <w:tc>
          <w:tcPr>
            <w:tcW w:w="1671" w:type="dxa"/>
          </w:tcPr>
          <w:p w:rsidR="00AD2ECF" w:rsidRDefault="00AD2ECF">
            <w:r w:rsidRPr="00F703D9">
              <w:t>Х</w:t>
            </w:r>
          </w:p>
        </w:tc>
        <w:tc>
          <w:tcPr>
            <w:tcW w:w="1602" w:type="dxa"/>
          </w:tcPr>
          <w:p w:rsidR="00AD2ECF" w:rsidRDefault="00AD2ECF">
            <w:r w:rsidRPr="00F703D9">
              <w:t>Х</w:t>
            </w:r>
          </w:p>
        </w:tc>
      </w:tr>
      <w:tr w:rsidR="00AD2ECF" w:rsidTr="004346CE">
        <w:tc>
          <w:tcPr>
            <w:tcW w:w="516" w:type="dxa"/>
          </w:tcPr>
          <w:p w:rsidR="00AD2ECF" w:rsidRDefault="00770E91" w:rsidP="009F29CD">
            <w:pPr>
              <w:contextualSpacing/>
              <w:jc w:val="both"/>
            </w:pPr>
            <w:r>
              <w:lastRenderedPageBreak/>
              <w:t>9</w:t>
            </w:r>
            <w:r w:rsidR="00AD2ECF">
              <w:t>.</w:t>
            </w:r>
          </w:p>
        </w:tc>
        <w:tc>
          <w:tcPr>
            <w:tcW w:w="3278" w:type="dxa"/>
          </w:tcPr>
          <w:p w:rsidR="00AD2ECF" w:rsidRPr="005F5FA9" w:rsidRDefault="00AD2ECF" w:rsidP="00AD58D7">
            <w:pPr>
              <w:jc w:val="both"/>
            </w:pPr>
            <w:r>
              <w:t>Разходи за п</w:t>
            </w:r>
            <w:r w:rsidRPr="005F5FA9">
              <w:t>ридобити лицензи (28 988 лв.) и хардуер (9 684 лв.) са осчетоводени неправилно по сметка 6029 „Други разходи за външни услуги“, вместо по сметки 2101 „Програмни продукти и лицензи за програмни продукти“ и</w:t>
            </w:r>
            <w:r>
              <w:t xml:space="preserve"> по</w:t>
            </w:r>
            <w:r w:rsidRPr="005F5FA9">
              <w:t xml:space="preserve"> 2041 „Компютри и хардуерно оборудване“. </w:t>
            </w:r>
            <w:r>
              <w:t>На касова основа а</w:t>
            </w:r>
            <w:r w:rsidRPr="005F5FA9">
              <w:t xml:space="preserve">ктивите са отчетени </w:t>
            </w:r>
            <w:r>
              <w:t xml:space="preserve">неправилно </w:t>
            </w:r>
            <w:r w:rsidRPr="005F5FA9">
              <w:t xml:space="preserve">по подпараграф 10-20 „Разходи за външни услуги“, вместо по подпараграфи 52-01 „Придобиване на компютри и хардуер“ и </w:t>
            </w:r>
            <w:r>
              <w:t xml:space="preserve">по </w:t>
            </w:r>
            <w:r w:rsidRPr="005F5FA9">
              <w:t>53-01 „Придобиване на програмни продукти и лицензи за програмни продукти“.</w:t>
            </w:r>
          </w:p>
          <w:p w:rsidR="00AD2ECF" w:rsidRPr="00DF1893" w:rsidRDefault="00AD2ECF" w:rsidP="00885424">
            <w:pPr>
              <w:ind w:firstLine="720"/>
              <w:jc w:val="both"/>
              <w:rPr>
                <w:i/>
              </w:rPr>
            </w:pPr>
            <w:r w:rsidRPr="00DF1893">
              <w:rPr>
                <w:i/>
              </w:rPr>
              <w:lastRenderedPageBreak/>
              <w:t>Не са спазени СБО и Единната бюджетна класификация (ЕБК) за 2015 г. на МФ.</w:t>
            </w:r>
          </w:p>
          <w:p w:rsidR="00AD2ECF" w:rsidRPr="00AB6E0A" w:rsidRDefault="00AD2ECF" w:rsidP="00885424">
            <w:pPr>
              <w:contextualSpacing/>
              <w:jc w:val="both"/>
            </w:pPr>
            <w:r w:rsidRPr="00DF1893">
              <w:rPr>
                <w:i/>
              </w:rPr>
              <w:t>Допуснато е отклонение в  размер на 38 672 лв., което оказва влияние на шифър 0403 „</w:t>
            </w:r>
            <w:r w:rsidRPr="00DF1893">
              <w:rPr>
                <w:rFonts w:ascii="Times New Roman CYR" w:hAnsi="Times New Roman CYR" w:cs="Times New Roman CYR"/>
                <w:i/>
              </w:rPr>
              <w:t>Изменение на нетните активи за периода</w:t>
            </w:r>
            <w:r w:rsidRPr="00DF1893">
              <w:rPr>
                <w:i/>
              </w:rPr>
              <w:t>“ от пасива на баланса и на Отчета за касовото изпълнение на бюджета.</w:t>
            </w:r>
          </w:p>
        </w:tc>
        <w:tc>
          <w:tcPr>
            <w:tcW w:w="2126" w:type="dxa"/>
          </w:tcPr>
          <w:p w:rsidR="004D0091" w:rsidRPr="004D0091" w:rsidRDefault="00AD2ECF" w:rsidP="00BC4132">
            <w:pPr>
              <w:jc w:val="both"/>
              <w:rPr>
                <w:lang w:val="ru-RU" w:eastAsia="bg-BG"/>
              </w:rPr>
            </w:pPr>
            <w:r>
              <w:rPr>
                <w:lang w:eastAsia="bg-BG"/>
              </w:rPr>
              <w:lastRenderedPageBreak/>
              <w:t xml:space="preserve">Да </w:t>
            </w:r>
          </w:p>
          <w:p w:rsidR="00AD2ECF" w:rsidRDefault="00AD2ECF" w:rsidP="00BC4132">
            <w:pPr>
              <w:jc w:val="both"/>
              <w:rPr>
                <w:lang w:eastAsia="bg-BG"/>
              </w:rPr>
            </w:pPr>
            <w:r>
              <w:rPr>
                <w:lang w:eastAsia="bg-BG"/>
              </w:rPr>
              <w:t>през 2016 г. не е откоригирано.</w:t>
            </w:r>
          </w:p>
        </w:tc>
        <w:tc>
          <w:tcPr>
            <w:tcW w:w="1701" w:type="dxa"/>
          </w:tcPr>
          <w:p w:rsidR="00AD2ECF" w:rsidRDefault="00AD2ECF" w:rsidP="00BC4132">
            <w:pPr>
              <w:jc w:val="both"/>
              <w:rPr>
                <w:lang w:eastAsia="bg-BG"/>
              </w:rPr>
            </w:pPr>
            <w:r>
              <w:rPr>
                <w:lang w:eastAsia="bg-BG"/>
              </w:rPr>
              <w:t xml:space="preserve">Да </w:t>
            </w:r>
          </w:p>
        </w:tc>
        <w:tc>
          <w:tcPr>
            <w:tcW w:w="1701" w:type="dxa"/>
          </w:tcPr>
          <w:p w:rsidR="00AD2ECF" w:rsidRDefault="00AD2ECF" w:rsidP="00CD1C11">
            <w:r>
              <w:t>Х</w:t>
            </w:r>
          </w:p>
        </w:tc>
        <w:tc>
          <w:tcPr>
            <w:tcW w:w="1843" w:type="dxa"/>
          </w:tcPr>
          <w:p w:rsidR="00AD2ECF" w:rsidRDefault="00AD2ECF">
            <w:r w:rsidRPr="00F703D9">
              <w:t>Х</w:t>
            </w:r>
          </w:p>
        </w:tc>
        <w:tc>
          <w:tcPr>
            <w:tcW w:w="1671" w:type="dxa"/>
          </w:tcPr>
          <w:p w:rsidR="00AD2ECF" w:rsidRDefault="00AD2ECF">
            <w:r w:rsidRPr="00F703D9">
              <w:t>Х</w:t>
            </w:r>
          </w:p>
        </w:tc>
        <w:tc>
          <w:tcPr>
            <w:tcW w:w="1602" w:type="dxa"/>
          </w:tcPr>
          <w:p w:rsidR="00AD2ECF" w:rsidRDefault="00AD2ECF">
            <w:r w:rsidRPr="00F703D9">
              <w:t>Х</w:t>
            </w:r>
          </w:p>
        </w:tc>
      </w:tr>
      <w:tr w:rsidR="00692846" w:rsidTr="004346CE">
        <w:tc>
          <w:tcPr>
            <w:tcW w:w="516" w:type="dxa"/>
          </w:tcPr>
          <w:p w:rsidR="00692846" w:rsidRDefault="00770E91" w:rsidP="009F29CD">
            <w:pPr>
              <w:contextualSpacing/>
              <w:jc w:val="both"/>
            </w:pPr>
            <w:r>
              <w:lastRenderedPageBreak/>
              <w:t>10</w:t>
            </w:r>
            <w:r w:rsidR="00692846">
              <w:t>.</w:t>
            </w:r>
          </w:p>
        </w:tc>
        <w:tc>
          <w:tcPr>
            <w:tcW w:w="3278" w:type="dxa"/>
          </w:tcPr>
          <w:p w:rsidR="00692846" w:rsidRPr="006033AD" w:rsidRDefault="00692846" w:rsidP="00654811">
            <w:pPr>
              <w:ind w:firstLine="709"/>
              <w:jc w:val="both"/>
            </w:pPr>
            <w:r w:rsidRPr="006033AD">
              <w:t xml:space="preserve">В нарушение на Закона за ограничаване на плащанията в брой със средства от касата на СУ-Ректорат (получени с РКО от касиера) </w:t>
            </w:r>
            <w:r>
              <w:t>са</w:t>
            </w:r>
            <w:r w:rsidRPr="006033AD">
              <w:t>:</w:t>
            </w:r>
            <w:r w:rsidRPr="006033AD">
              <w:rPr>
                <w:rStyle w:val="FootnoteReference"/>
              </w:rPr>
              <w:t xml:space="preserve"> </w:t>
            </w:r>
          </w:p>
          <w:p w:rsidR="00692846" w:rsidRPr="006033AD" w:rsidRDefault="00692846" w:rsidP="00654811">
            <w:pPr>
              <w:ind w:firstLine="709"/>
              <w:jc w:val="both"/>
            </w:pPr>
            <w:r>
              <w:t>- възстановявани</w:t>
            </w:r>
            <w:r w:rsidRPr="006033AD">
              <w:t xml:space="preserve"> гаранции за изпълнение и участие в процедури по обществени поръчки, чрез внасяне по банковата сметка на контрагента.</w:t>
            </w:r>
            <w:r w:rsidRPr="006033AD">
              <w:rPr>
                <w:rStyle w:val="FootnoteReference"/>
              </w:rPr>
              <w:footnoteReference w:id="1"/>
            </w:r>
          </w:p>
          <w:p w:rsidR="00692846" w:rsidRPr="006033AD" w:rsidRDefault="00692846" w:rsidP="00654811">
            <w:pPr>
              <w:ind w:firstLine="709"/>
              <w:jc w:val="both"/>
            </w:pPr>
            <w:r w:rsidRPr="006033AD">
              <w:t xml:space="preserve">- от касата на СУ-Ректорат </w:t>
            </w:r>
            <w:r>
              <w:t>са изплащани</w:t>
            </w:r>
            <w:r w:rsidRPr="006033AD">
              <w:t xml:space="preserve"> служебни аванси, на стойност над 10 000 лв.;</w:t>
            </w:r>
            <w:r w:rsidRPr="006033AD">
              <w:rPr>
                <w:rStyle w:val="FootnoteReference"/>
              </w:rPr>
              <w:footnoteReference w:id="2"/>
            </w:r>
          </w:p>
          <w:p w:rsidR="00692846" w:rsidRPr="006033AD" w:rsidRDefault="00692846" w:rsidP="00654811">
            <w:pPr>
              <w:ind w:firstLine="709"/>
              <w:jc w:val="both"/>
            </w:pPr>
            <w:r w:rsidRPr="006033AD">
              <w:t xml:space="preserve">- директно от касата </w:t>
            </w:r>
            <w:r>
              <w:t>са внасяни</w:t>
            </w:r>
            <w:r w:rsidRPr="006033AD">
              <w:t xml:space="preserve"> суми по банковите сметки на доставчици за </w:t>
            </w:r>
            <w:r w:rsidRPr="006033AD">
              <w:lastRenderedPageBreak/>
              <w:t>задължения, на стойност над 10 000 лв. С РКО е платен недвижим имот - вилна еднофамилна сграда в гр. Черноморец, на стойност 58 725 лв.</w:t>
            </w:r>
            <w:r w:rsidRPr="006033AD">
              <w:rPr>
                <w:rStyle w:val="FootnoteReference"/>
              </w:rPr>
              <w:footnoteReference w:id="3"/>
            </w:r>
          </w:p>
          <w:p w:rsidR="00692846" w:rsidRPr="006033AD" w:rsidRDefault="00692846" w:rsidP="00654811">
            <w:pPr>
              <w:ind w:firstLine="709"/>
              <w:jc w:val="both"/>
            </w:pPr>
            <w:r w:rsidRPr="006033AD">
              <w:rPr>
                <w:i/>
              </w:rPr>
              <w:t>Нарушени са разпоредбите на чл. 3, ал. 1, т. 1 и чл. 4а от Закон за ограничаване на плащанията в брой.</w:t>
            </w:r>
          </w:p>
          <w:p w:rsidR="00692846" w:rsidRPr="00654811" w:rsidRDefault="00692846" w:rsidP="00654811">
            <w:pPr>
              <w:pStyle w:val="ListParagraph"/>
              <w:tabs>
                <w:tab w:val="left" w:pos="993"/>
              </w:tabs>
              <w:ind w:left="0" w:firstLine="709"/>
              <w:jc w:val="both"/>
              <w:rPr>
                <w:i/>
              </w:rPr>
            </w:pPr>
            <w:r>
              <w:t>П</w:t>
            </w:r>
            <w:r w:rsidRPr="006033AD">
              <w:t>реди плащанията</w:t>
            </w:r>
            <w:r>
              <w:t>,</w:t>
            </w:r>
            <w:r w:rsidRPr="006033AD">
              <w:t xml:space="preserve"> </w:t>
            </w:r>
            <w:r>
              <w:t>не е осъществен</w:t>
            </w:r>
            <w:r w:rsidRPr="006033AD">
              <w:t xml:space="preserve"> предварителен контрол за законосъобразност от финансов контрольор, с което не е спазена разпоредбата на чл. 13, ал. 3 т. 5 от ЗФУКПС</w:t>
            </w:r>
            <w:r w:rsidRPr="006033AD">
              <w:rPr>
                <w:i/>
              </w:rPr>
              <w:t xml:space="preserve">. </w:t>
            </w:r>
          </w:p>
        </w:tc>
        <w:tc>
          <w:tcPr>
            <w:tcW w:w="2126" w:type="dxa"/>
          </w:tcPr>
          <w:p w:rsidR="00692846" w:rsidRDefault="00692846" w:rsidP="00BC4132">
            <w:pPr>
              <w:jc w:val="both"/>
              <w:rPr>
                <w:lang w:eastAsia="bg-BG"/>
              </w:rPr>
            </w:pPr>
            <w:r>
              <w:rPr>
                <w:lang w:eastAsia="bg-BG"/>
              </w:rPr>
              <w:lastRenderedPageBreak/>
              <w:t>Да</w:t>
            </w:r>
          </w:p>
          <w:p w:rsidR="00692846" w:rsidRDefault="00692846" w:rsidP="00BC4132">
            <w:pPr>
              <w:jc w:val="both"/>
              <w:rPr>
                <w:lang w:eastAsia="bg-BG"/>
              </w:rPr>
            </w:pPr>
          </w:p>
        </w:tc>
        <w:tc>
          <w:tcPr>
            <w:tcW w:w="1701" w:type="dxa"/>
          </w:tcPr>
          <w:p w:rsidR="00692846" w:rsidRDefault="00692846" w:rsidP="00BC4132">
            <w:pPr>
              <w:jc w:val="both"/>
              <w:rPr>
                <w:lang w:eastAsia="bg-BG"/>
              </w:rPr>
            </w:pPr>
            <w:r>
              <w:rPr>
                <w:lang w:eastAsia="bg-BG"/>
              </w:rPr>
              <w:t xml:space="preserve">Да </w:t>
            </w:r>
          </w:p>
        </w:tc>
        <w:tc>
          <w:tcPr>
            <w:tcW w:w="1701" w:type="dxa"/>
          </w:tcPr>
          <w:p w:rsidR="00692846" w:rsidRDefault="007D0C72" w:rsidP="00CD1C11">
            <w:r>
              <w:t>Х</w:t>
            </w:r>
          </w:p>
        </w:tc>
        <w:tc>
          <w:tcPr>
            <w:tcW w:w="1843" w:type="dxa"/>
          </w:tcPr>
          <w:p w:rsidR="00692846" w:rsidRDefault="007D0C72" w:rsidP="00CD1C11">
            <w:r>
              <w:t>Х</w:t>
            </w:r>
          </w:p>
        </w:tc>
        <w:tc>
          <w:tcPr>
            <w:tcW w:w="1671" w:type="dxa"/>
          </w:tcPr>
          <w:p w:rsidR="00692846" w:rsidRDefault="007D0C72" w:rsidP="00CD1C11">
            <w:r>
              <w:t>Х</w:t>
            </w:r>
          </w:p>
        </w:tc>
        <w:tc>
          <w:tcPr>
            <w:tcW w:w="1602" w:type="dxa"/>
          </w:tcPr>
          <w:p w:rsidR="00692846" w:rsidRDefault="007D0C72" w:rsidP="00CD1C11">
            <w:r>
              <w:t>Х</w:t>
            </w:r>
          </w:p>
        </w:tc>
      </w:tr>
      <w:tr w:rsidR="00692846" w:rsidTr="004346CE">
        <w:tc>
          <w:tcPr>
            <w:tcW w:w="516" w:type="dxa"/>
          </w:tcPr>
          <w:p w:rsidR="00692846" w:rsidRDefault="00692846" w:rsidP="00770E91">
            <w:pPr>
              <w:contextualSpacing/>
              <w:jc w:val="both"/>
            </w:pPr>
            <w:r>
              <w:lastRenderedPageBreak/>
              <w:t>1</w:t>
            </w:r>
            <w:r w:rsidR="00770E91">
              <w:t>1</w:t>
            </w:r>
            <w:r>
              <w:t>.</w:t>
            </w:r>
          </w:p>
        </w:tc>
        <w:tc>
          <w:tcPr>
            <w:tcW w:w="3278" w:type="dxa"/>
          </w:tcPr>
          <w:p w:rsidR="00692846" w:rsidRPr="00872CCE" w:rsidRDefault="00692846" w:rsidP="00DA08FF">
            <w:pPr>
              <w:ind w:firstLine="720"/>
              <w:jc w:val="both"/>
              <w:rPr>
                <w:lang w:eastAsia="bg-BG"/>
              </w:rPr>
            </w:pPr>
            <w:r w:rsidRPr="00872CCE">
              <w:rPr>
                <w:lang w:eastAsia="bg-BG"/>
              </w:rPr>
              <w:t xml:space="preserve">В УИП, в края на всеки месец, касовата наличност е предоставяна на материално-отговорно лице като служебен аванс с РКО, без документално да е  обоснована причината. В първия ден от следващия месец същата сума е възстановявана от длъжностното лице с приходен касов ордер. </w:t>
            </w:r>
          </w:p>
          <w:p w:rsidR="00692846" w:rsidRPr="004D0091" w:rsidRDefault="00692846" w:rsidP="004D0091">
            <w:pPr>
              <w:widowControl w:val="0"/>
              <w:autoSpaceDE w:val="0"/>
              <w:autoSpaceDN w:val="0"/>
              <w:adjustRightInd w:val="0"/>
              <w:ind w:firstLine="709"/>
              <w:jc w:val="both"/>
              <w:rPr>
                <w:i/>
                <w:lang w:eastAsia="bg-BG"/>
              </w:rPr>
            </w:pPr>
            <w:r w:rsidRPr="00FF2DC5">
              <w:rPr>
                <w:i/>
                <w:lang w:eastAsia="bg-BG"/>
              </w:rPr>
              <w:lastRenderedPageBreak/>
              <w:t>Нарушена е разпоредбата на чл. 4а, ал. 3 от Закона за ограничаване на плащанията в брой, съгласно която събраните в брой средства от бюджетните организации се внасят своевременно по съответните им банкови сметки.</w:t>
            </w:r>
          </w:p>
        </w:tc>
        <w:tc>
          <w:tcPr>
            <w:tcW w:w="2126" w:type="dxa"/>
          </w:tcPr>
          <w:p w:rsidR="00692846" w:rsidRDefault="00692846" w:rsidP="00BC4132">
            <w:pPr>
              <w:jc w:val="both"/>
            </w:pPr>
            <w:r>
              <w:lastRenderedPageBreak/>
              <w:t xml:space="preserve">Да </w:t>
            </w:r>
          </w:p>
        </w:tc>
        <w:tc>
          <w:tcPr>
            <w:tcW w:w="1701" w:type="dxa"/>
          </w:tcPr>
          <w:p w:rsidR="00692846" w:rsidRDefault="00692846" w:rsidP="00BC4132">
            <w:pPr>
              <w:spacing w:before="120"/>
              <w:jc w:val="both"/>
              <w:rPr>
                <w:lang w:eastAsia="bg-BG"/>
              </w:rPr>
            </w:pPr>
            <w:r>
              <w:rPr>
                <w:lang w:eastAsia="bg-BG"/>
              </w:rPr>
              <w:t xml:space="preserve">Да </w:t>
            </w:r>
          </w:p>
        </w:tc>
        <w:tc>
          <w:tcPr>
            <w:tcW w:w="1701" w:type="dxa"/>
          </w:tcPr>
          <w:p w:rsidR="00692846" w:rsidRDefault="008E0BEA" w:rsidP="00996615">
            <w:pPr>
              <w:jc w:val="both"/>
            </w:pPr>
            <w:r>
              <w:t>Х</w:t>
            </w:r>
          </w:p>
        </w:tc>
        <w:tc>
          <w:tcPr>
            <w:tcW w:w="1843" w:type="dxa"/>
          </w:tcPr>
          <w:p w:rsidR="00692846" w:rsidRDefault="008E0BEA" w:rsidP="00996615">
            <w:pPr>
              <w:jc w:val="both"/>
            </w:pPr>
            <w:r>
              <w:t>Х</w:t>
            </w:r>
          </w:p>
        </w:tc>
        <w:tc>
          <w:tcPr>
            <w:tcW w:w="1671" w:type="dxa"/>
          </w:tcPr>
          <w:p w:rsidR="00692846" w:rsidRDefault="008E0BEA" w:rsidP="00996615">
            <w:pPr>
              <w:jc w:val="both"/>
            </w:pPr>
            <w:r>
              <w:t>Х</w:t>
            </w:r>
          </w:p>
        </w:tc>
        <w:tc>
          <w:tcPr>
            <w:tcW w:w="1602" w:type="dxa"/>
          </w:tcPr>
          <w:p w:rsidR="00692846" w:rsidRDefault="008E0BEA" w:rsidP="00996615">
            <w:pPr>
              <w:jc w:val="both"/>
            </w:pPr>
            <w:r>
              <w:t>Х</w:t>
            </w:r>
          </w:p>
        </w:tc>
      </w:tr>
      <w:tr w:rsidR="00692846" w:rsidTr="004346CE">
        <w:tc>
          <w:tcPr>
            <w:tcW w:w="516" w:type="dxa"/>
          </w:tcPr>
          <w:p w:rsidR="00692846" w:rsidRDefault="00770E91" w:rsidP="005A16D4">
            <w:pPr>
              <w:contextualSpacing/>
              <w:jc w:val="both"/>
            </w:pPr>
            <w:r>
              <w:lastRenderedPageBreak/>
              <w:t>12</w:t>
            </w:r>
            <w:r w:rsidR="00692846">
              <w:t xml:space="preserve">. </w:t>
            </w:r>
          </w:p>
        </w:tc>
        <w:tc>
          <w:tcPr>
            <w:tcW w:w="3278" w:type="dxa"/>
          </w:tcPr>
          <w:p w:rsidR="00692846" w:rsidRDefault="00692846" w:rsidP="00DA08FF">
            <w:pPr>
              <w:jc w:val="both"/>
              <w:rPr>
                <w:lang w:eastAsia="bg-BG"/>
              </w:rPr>
            </w:pPr>
            <w:r>
              <w:rPr>
                <w:lang w:eastAsia="bg-BG"/>
              </w:rPr>
              <w:t xml:space="preserve">В обобщената оборотна ведомост на СУ, в отчетна група СЕС са осчетоводени разходи и придобити активи. Сумите не са отразени по сметките от подгрупа 994 „Статистика за финансиране на разходи за сметка на бенефициенти, Европейския съюз и други донори“.  </w:t>
            </w:r>
          </w:p>
          <w:p w:rsidR="00692846" w:rsidRPr="00872CCE" w:rsidRDefault="00692846" w:rsidP="00DA08FF">
            <w:pPr>
              <w:ind w:firstLine="720"/>
              <w:jc w:val="both"/>
              <w:rPr>
                <w:lang w:eastAsia="bg-BG"/>
              </w:rPr>
            </w:pPr>
            <w:r>
              <w:rPr>
                <w:lang w:eastAsia="bg-BG"/>
              </w:rPr>
              <w:t>Не е спазена т. 85 от ДДС № 14 от 2013 г. на МФ за задбалансова отчетност за отразяване на националното и друго съфинансиране по международни проекти.</w:t>
            </w:r>
          </w:p>
        </w:tc>
        <w:tc>
          <w:tcPr>
            <w:tcW w:w="2126" w:type="dxa"/>
          </w:tcPr>
          <w:p w:rsidR="00692846" w:rsidRDefault="00692846" w:rsidP="00BC4132">
            <w:pPr>
              <w:jc w:val="both"/>
            </w:pPr>
            <w:r>
              <w:t xml:space="preserve">Да </w:t>
            </w:r>
          </w:p>
        </w:tc>
        <w:tc>
          <w:tcPr>
            <w:tcW w:w="1701" w:type="dxa"/>
          </w:tcPr>
          <w:p w:rsidR="00692846" w:rsidRDefault="00692846" w:rsidP="00BC4132">
            <w:pPr>
              <w:spacing w:before="120"/>
              <w:jc w:val="both"/>
              <w:rPr>
                <w:lang w:eastAsia="bg-BG"/>
              </w:rPr>
            </w:pPr>
            <w:r>
              <w:rPr>
                <w:lang w:eastAsia="bg-BG"/>
              </w:rPr>
              <w:t xml:space="preserve">Да </w:t>
            </w:r>
          </w:p>
        </w:tc>
        <w:tc>
          <w:tcPr>
            <w:tcW w:w="1701" w:type="dxa"/>
          </w:tcPr>
          <w:p w:rsidR="00692846" w:rsidRDefault="004D0091" w:rsidP="00996615">
            <w:pPr>
              <w:jc w:val="both"/>
            </w:pPr>
            <w:r>
              <w:t>Х</w:t>
            </w:r>
          </w:p>
        </w:tc>
        <w:tc>
          <w:tcPr>
            <w:tcW w:w="1843" w:type="dxa"/>
          </w:tcPr>
          <w:p w:rsidR="00692846" w:rsidRDefault="004D0091" w:rsidP="00996615">
            <w:pPr>
              <w:jc w:val="both"/>
            </w:pPr>
            <w:r>
              <w:t>Х</w:t>
            </w:r>
          </w:p>
        </w:tc>
        <w:tc>
          <w:tcPr>
            <w:tcW w:w="1671" w:type="dxa"/>
          </w:tcPr>
          <w:p w:rsidR="00692846" w:rsidRDefault="004D0091" w:rsidP="00996615">
            <w:pPr>
              <w:jc w:val="both"/>
            </w:pPr>
            <w:r>
              <w:t>Х</w:t>
            </w:r>
          </w:p>
        </w:tc>
        <w:tc>
          <w:tcPr>
            <w:tcW w:w="1602" w:type="dxa"/>
          </w:tcPr>
          <w:p w:rsidR="00692846" w:rsidRDefault="004D0091" w:rsidP="00996615">
            <w:pPr>
              <w:jc w:val="both"/>
            </w:pPr>
            <w:r>
              <w:t>Х</w:t>
            </w:r>
          </w:p>
        </w:tc>
      </w:tr>
    </w:tbl>
    <w:p w:rsidR="00C00390" w:rsidRDefault="000445E6" w:rsidP="00CD1C11">
      <w:r>
        <w:t xml:space="preserve">Данните са взети от одитни доклади за </w:t>
      </w:r>
      <w:r w:rsidR="003D26DA">
        <w:t>извършен финансов одит</w:t>
      </w:r>
      <w:r>
        <w:t xml:space="preserve"> на ГФО</w:t>
      </w:r>
      <w:r w:rsidR="003D26DA">
        <w:t xml:space="preserve"> на Софийския университет „Св. Климент Охридски“ за</w:t>
      </w:r>
      <w:r w:rsidR="00034B9E">
        <w:t xml:space="preserve"> </w:t>
      </w:r>
      <w:r w:rsidR="007D0C72">
        <w:t xml:space="preserve">2011 г., </w:t>
      </w:r>
      <w:r w:rsidR="00034B9E">
        <w:t xml:space="preserve">2012 г., 2013 г., </w:t>
      </w:r>
      <w:r w:rsidR="003D26DA">
        <w:t>2014 г., 2015 г. и 2016 г.</w:t>
      </w:r>
    </w:p>
    <w:p w:rsidR="003D26DA" w:rsidRDefault="003D26DA" w:rsidP="00CD1C11"/>
    <w:sectPr w:rsidR="003D26DA" w:rsidSect="001E6137">
      <w:footerReference w:type="default" r:id="rId8"/>
      <w:pgSz w:w="15840" w:h="12240" w:orient="landscape"/>
      <w:pgMar w:top="1440" w:right="1440" w:bottom="1440" w:left="85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0A87" w:rsidRDefault="002A0A87" w:rsidP="00FF3097">
      <w:r>
        <w:separator/>
      </w:r>
    </w:p>
  </w:endnote>
  <w:endnote w:type="continuationSeparator" w:id="0">
    <w:p w:rsidR="002A0A87" w:rsidRDefault="002A0A87" w:rsidP="00FF3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3054547"/>
      <w:docPartObj>
        <w:docPartGallery w:val="Page Numbers (Bottom of Page)"/>
        <w:docPartUnique/>
      </w:docPartObj>
    </w:sdtPr>
    <w:sdtEndPr>
      <w:rPr>
        <w:noProof/>
      </w:rPr>
    </w:sdtEndPr>
    <w:sdtContent>
      <w:p w:rsidR="008F425A" w:rsidRDefault="008F425A">
        <w:pPr>
          <w:pStyle w:val="Footer"/>
          <w:jc w:val="right"/>
        </w:pPr>
        <w:r>
          <w:fldChar w:fldCharType="begin"/>
        </w:r>
        <w:r>
          <w:instrText xml:space="preserve"> PAGE   \* MERGEFORMAT </w:instrText>
        </w:r>
        <w:r>
          <w:fldChar w:fldCharType="separate"/>
        </w:r>
        <w:r w:rsidR="00F57FE7">
          <w:rPr>
            <w:noProof/>
          </w:rPr>
          <w:t>12</w:t>
        </w:r>
        <w:r>
          <w:rPr>
            <w:noProof/>
          </w:rPr>
          <w:fldChar w:fldCharType="end"/>
        </w:r>
      </w:p>
    </w:sdtContent>
  </w:sdt>
  <w:p w:rsidR="008F425A" w:rsidRDefault="008F42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0A87" w:rsidRDefault="002A0A87" w:rsidP="00FF3097">
      <w:r>
        <w:separator/>
      </w:r>
    </w:p>
  </w:footnote>
  <w:footnote w:type="continuationSeparator" w:id="0">
    <w:p w:rsidR="002A0A87" w:rsidRDefault="002A0A87" w:rsidP="00FF3097">
      <w:r>
        <w:continuationSeparator/>
      </w:r>
    </w:p>
  </w:footnote>
  <w:footnote w:id="1">
    <w:p w:rsidR="00692846" w:rsidRDefault="00692846" w:rsidP="00692846">
      <w:pPr>
        <w:pStyle w:val="FootnoteText"/>
      </w:pPr>
      <w:r>
        <w:rPr>
          <w:rStyle w:val="FootnoteReference"/>
        </w:rPr>
        <w:footnoteRef/>
      </w:r>
      <w:r>
        <w:t xml:space="preserve"> Одитно доказателство № № 9 и 9.5</w:t>
      </w:r>
    </w:p>
  </w:footnote>
  <w:footnote w:id="2">
    <w:p w:rsidR="00692846" w:rsidRDefault="00692846" w:rsidP="00692846">
      <w:pPr>
        <w:pStyle w:val="FootnoteText"/>
      </w:pPr>
      <w:r>
        <w:rPr>
          <w:rStyle w:val="FootnoteReference"/>
        </w:rPr>
        <w:footnoteRef/>
      </w:r>
      <w:r>
        <w:t xml:space="preserve"> Одитно доказателство № № 9 и 9.6</w:t>
      </w:r>
    </w:p>
  </w:footnote>
  <w:footnote w:id="3">
    <w:p w:rsidR="00692846" w:rsidRPr="00406021" w:rsidRDefault="00692846" w:rsidP="00692846">
      <w:pPr>
        <w:pStyle w:val="FootnoteText"/>
        <w:jc w:val="both"/>
      </w:pPr>
      <w:r>
        <w:rPr>
          <w:rStyle w:val="FootnoteReference"/>
        </w:rPr>
        <w:footnoteRef/>
      </w:r>
      <w:r>
        <w:t xml:space="preserve"> Одитно доказателство № № 9 и 9.7</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EF3B11"/>
    <w:multiLevelType w:val="multilevel"/>
    <w:tmpl w:val="70585EEE"/>
    <w:lvl w:ilvl="0">
      <w:start w:val="6"/>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
    <w:nsid w:val="6C053869"/>
    <w:multiLevelType w:val="hybridMultilevel"/>
    <w:tmpl w:val="720E1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D6D439D"/>
    <w:multiLevelType w:val="hybridMultilevel"/>
    <w:tmpl w:val="8626E780"/>
    <w:lvl w:ilvl="0" w:tplc="AD24C7AE">
      <w:start w:val="1"/>
      <w:numFmt w:val="decimal"/>
      <w:lvlText w:val="%1."/>
      <w:lvlJc w:val="left"/>
      <w:pPr>
        <w:ind w:left="1070" w:hanging="360"/>
      </w:pPr>
      <w:rPr>
        <w:rFonts w:hint="default"/>
        <w:b/>
        <w:sz w:val="24"/>
        <w:szCs w:val="24"/>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0B66"/>
    <w:rsid w:val="00004881"/>
    <w:rsid w:val="00012691"/>
    <w:rsid w:val="0001290C"/>
    <w:rsid w:val="00020871"/>
    <w:rsid w:val="0002454E"/>
    <w:rsid w:val="0003129A"/>
    <w:rsid w:val="00034B9E"/>
    <w:rsid w:val="00036AE2"/>
    <w:rsid w:val="0004309F"/>
    <w:rsid w:val="000445E6"/>
    <w:rsid w:val="00044C80"/>
    <w:rsid w:val="00055BED"/>
    <w:rsid w:val="00060246"/>
    <w:rsid w:val="00073B86"/>
    <w:rsid w:val="000741DE"/>
    <w:rsid w:val="00080858"/>
    <w:rsid w:val="000965A4"/>
    <w:rsid w:val="00097822"/>
    <w:rsid w:val="000A3F61"/>
    <w:rsid w:val="000B13B2"/>
    <w:rsid w:val="000C4C24"/>
    <w:rsid w:val="000C53EE"/>
    <w:rsid w:val="000D0F11"/>
    <w:rsid w:val="000D6F2C"/>
    <w:rsid w:val="000D7856"/>
    <w:rsid w:val="000E6D39"/>
    <w:rsid w:val="000F52E0"/>
    <w:rsid w:val="00105D03"/>
    <w:rsid w:val="00114396"/>
    <w:rsid w:val="00121FAD"/>
    <w:rsid w:val="0012295C"/>
    <w:rsid w:val="00130305"/>
    <w:rsid w:val="00130B93"/>
    <w:rsid w:val="001347F0"/>
    <w:rsid w:val="00136C28"/>
    <w:rsid w:val="001478A3"/>
    <w:rsid w:val="00154AB9"/>
    <w:rsid w:val="0017357E"/>
    <w:rsid w:val="0017405D"/>
    <w:rsid w:val="0017612F"/>
    <w:rsid w:val="00190D70"/>
    <w:rsid w:val="001A4D37"/>
    <w:rsid w:val="001B1142"/>
    <w:rsid w:val="001C3678"/>
    <w:rsid w:val="001D5D4E"/>
    <w:rsid w:val="001E5031"/>
    <w:rsid w:val="001E6137"/>
    <w:rsid w:val="001F5618"/>
    <w:rsid w:val="001F5777"/>
    <w:rsid w:val="0020023B"/>
    <w:rsid w:val="00203299"/>
    <w:rsid w:val="00207C82"/>
    <w:rsid w:val="00212254"/>
    <w:rsid w:val="002229BE"/>
    <w:rsid w:val="00223030"/>
    <w:rsid w:val="002232B0"/>
    <w:rsid w:val="002316FF"/>
    <w:rsid w:val="00240855"/>
    <w:rsid w:val="0024213B"/>
    <w:rsid w:val="002431D0"/>
    <w:rsid w:val="00243EB2"/>
    <w:rsid w:val="00245933"/>
    <w:rsid w:val="00266E6A"/>
    <w:rsid w:val="00273F9D"/>
    <w:rsid w:val="00275142"/>
    <w:rsid w:val="00292685"/>
    <w:rsid w:val="002A0A87"/>
    <w:rsid w:val="002B30E3"/>
    <w:rsid w:val="002B4B5F"/>
    <w:rsid w:val="002C01E5"/>
    <w:rsid w:val="002C7E7F"/>
    <w:rsid w:val="002D57F0"/>
    <w:rsid w:val="002F3787"/>
    <w:rsid w:val="002F3CCB"/>
    <w:rsid w:val="003044F7"/>
    <w:rsid w:val="003169F1"/>
    <w:rsid w:val="00317998"/>
    <w:rsid w:val="00317CB8"/>
    <w:rsid w:val="00352080"/>
    <w:rsid w:val="003629E6"/>
    <w:rsid w:val="003639E7"/>
    <w:rsid w:val="003645A7"/>
    <w:rsid w:val="00373011"/>
    <w:rsid w:val="0039568A"/>
    <w:rsid w:val="003B31C6"/>
    <w:rsid w:val="003C216D"/>
    <w:rsid w:val="003C2B53"/>
    <w:rsid w:val="003C402F"/>
    <w:rsid w:val="003D0C60"/>
    <w:rsid w:val="003D26DA"/>
    <w:rsid w:val="003D4BB0"/>
    <w:rsid w:val="003D64EB"/>
    <w:rsid w:val="003E1338"/>
    <w:rsid w:val="003E5FE6"/>
    <w:rsid w:val="003F0022"/>
    <w:rsid w:val="00400D3B"/>
    <w:rsid w:val="00407DF6"/>
    <w:rsid w:val="00413735"/>
    <w:rsid w:val="00413F80"/>
    <w:rsid w:val="004226BF"/>
    <w:rsid w:val="00430AF2"/>
    <w:rsid w:val="004346CE"/>
    <w:rsid w:val="0043646B"/>
    <w:rsid w:val="004601B8"/>
    <w:rsid w:val="00493799"/>
    <w:rsid w:val="00495C2F"/>
    <w:rsid w:val="004A06C6"/>
    <w:rsid w:val="004B0AF1"/>
    <w:rsid w:val="004B2148"/>
    <w:rsid w:val="004B3BD5"/>
    <w:rsid w:val="004D0091"/>
    <w:rsid w:val="004D06EF"/>
    <w:rsid w:val="004D61BD"/>
    <w:rsid w:val="004E23C4"/>
    <w:rsid w:val="004E262E"/>
    <w:rsid w:val="004E2BD0"/>
    <w:rsid w:val="004E5AD8"/>
    <w:rsid w:val="004F3C9F"/>
    <w:rsid w:val="004F4BAC"/>
    <w:rsid w:val="00501F26"/>
    <w:rsid w:val="00503CC5"/>
    <w:rsid w:val="005133E1"/>
    <w:rsid w:val="00514D74"/>
    <w:rsid w:val="00521249"/>
    <w:rsid w:val="00530C91"/>
    <w:rsid w:val="00530EBB"/>
    <w:rsid w:val="005342AE"/>
    <w:rsid w:val="005367F9"/>
    <w:rsid w:val="00550C99"/>
    <w:rsid w:val="00563947"/>
    <w:rsid w:val="00565DDB"/>
    <w:rsid w:val="00580D30"/>
    <w:rsid w:val="00581FE5"/>
    <w:rsid w:val="005823BE"/>
    <w:rsid w:val="00585144"/>
    <w:rsid w:val="0059001C"/>
    <w:rsid w:val="0059054F"/>
    <w:rsid w:val="0059628F"/>
    <w:rsid w:val="00596866"/>
    <w:rsid w:val="005A16D4"/>
    <w:rsid w:val="005A335C"/>
    <w:rsid w:val="005A70CD"/>
    <w:rsid w:val="005B15F4"/>
    <w:rsid w:val="005B2793"/>
    <w:rsid w:val="005F2236"/>
    <w:rsid w:val="00606185"/>
    <w:rsid w:val="00612AFE"/>
    <w:rsid w:val="0062023A"/>
    <w:rsid w:val="00621140"/>
    <w:rsid w:val="0062130C"/>
    <w:rsid w:val="00632B4A"/>
    <w:rsid w:val="00636785"/>
    <w:rsid w:val="00636E24"/>
    <w:rsid w:val="00646787"/>
    <w:rsid w:val="00652A2F"/>
    <w:rsid w:val="00654811"/>
    <w:rsid w:val="00661426"/>
    <w:rsid w:val="00661AFF"/>
    <w:rsid w:val="0066528C"/>
    <w:rsid w:val="00674AA5"/>
    <w:rsid w:val="006756D3"/>
    <w:rsid w:val="00682567"/>
    <w:rsid w:val="0068564C"/>
    <w:rsid w:val="0068583C"/>
    <w:rsid w:val="00686FC6"/>
    <w:rsid w:val="00692846"/>
    <w:rsid w:val="006A5142"/>
    <w:rsid w:val="006B2E61"/>
    <w:rsid w:val="006B76C1"/>
    <w:rsid w:val="006D352B"/>
    <w:rsid w:val="006E6F01"/>
    <w:rsid w:val="006F6CF3"/>
    <w:rsid w:val="007006DB"/>
    <w:rsid w:val="00700C3C"/>
    <w:rsid w:val="007057C7"/>
    <w:rsid w:val="007077AE"/>
    <w:rsid w:val="0071370C"/>
    <w:rsid w:val="00722F98"/>
    <w:rsid w:val="007304FF"/>
    <w:rsid w:val="00731E44"/>
    <w:rsid w:val="00733902"/>
    <w:rsid w:val="007350AA"/>
    <w:rsid w:val="00735E4E"/>
    <w:rsid w:val="00737C22"/>
    <w:rsid w:val="0075127F"/>
    <w:rsid w:val="0076046E"/>
    <w:rsid w:val="00770E91"/>
    <w:rsid w:val="0078592A"/>
    <w:rsid w:val="00786A43"/>
    <w:rsid w:val="00786E71"/>
    <w:rsid w:val="007954D5"/>
    <w:rsid w:val="007A086F"/>
    <w:rsid w:val="007A3631"/>
    <w:rsid w:val="007A388E"/>
    <w:rsid w:val="007C0093"/>
    <w:rsid w:val="007C0F56"/>
    <w:rsid w:val="007C6A1F"/>
    <w:rsid w:val="007D0C72"/>
    <w:rsid w:val="007F5B20"/>
    <w:rsid w:val="007F771C"/>
    <w:rsid w:val="00800616"/>
    <w:rsid w:val="0080281F"/>
    <w:rsid w:val="008126A0"/>
    <w:rsid w:val="008126BF"/>
    <w:rsid w:val="00814306"/>
    <w:rsid w:val="00822076"/>
    <w:rsid w:val="008238EE"/>
    <w:rsid w:val="00824BBB"/>
    <w:rsid w:val="0084058B"/>
    <w:rsid w:val="008662B4"/>
    <w:rsid w:val="00871F54"/>
    <w:rsid w:val="00872CCE"/>
    <w:rsid w:val="008815F5"/>
    <w:rsid w:val="008824DC"/>
    <w:rsid w:val="00885424"/>
    <w:rsid w:val="008B633F"/>
    <w:rsid w:val="008C3419"/>
    <w:rsid w:val="008D5B70"/>
    <w:rsid w:val="008E0BEA"/>
    <w:rsid w:val="008E1287"/>
    <w:rsid w:val="008E2EFB"/>
    <w:rsid w:val="008F412D"/>
    <w:rsid w:val="008F425A"/>
    <w:rsid w:val="008F6136"/>
    <w:rsid w:val="008F6DDE"/>
    <w:rsid w:val="00901E45"/>
    <w:rsid w:val="00904A77"/>
    <w:rsid w:val="00905E61"/>
    <w:rsid w:val="00906F74"/>
    <w:rsid w:val="00912529"/>
    <w:rsid w:val="009260DA"/>
    <w:rsid w:val="00961128"/>
    <w:rsid w:val="00973FD8"/>
    <w:rsid w:val="00984119"/>
    <w:rsid w:val="00992716"/>
    <w:rsid w:val="00994389"/>
    <w:rsid w:val="00996615"/>
    <w:rsid w:val="00996A96"/>
    <w:rsid w:val="009A4B93"/>
    <w:rsid w:val="009C0DF3"/>
    <w:rsid w:val="009C6571"/>
    <w:rsid w:val="009E22E6"/>
    <w:rsid w:val="009E2D06"/>
    <w:rsid w:val="009E6EC5"/>
    <w:rsid w:val="009F29CD"/>
    <w:rsid w:val="009F4AC2"/>
    <w:rsid w:val="009F6BFA"/>
    <w:rsid w:val="00A003D4"/>
    <w:rsid w:val="00A01E28"/>
    <w:rsid w:val="00A10B66"/>
    <w:rsid w:val="00A16994"/>
    <w:rsid w:val="00A23A06"/>
    <w:rsid w:val="00A342B4"/>
    <w:rsid w:val="00A349CA"/>
    <w:rsid w:val="00A42EF5"/>
    <w:rsid w:val="00A91C83"/>
    <w:rsid w:val="00A9510B"/>
    <w:rsid w:val="00A96AD3"/>
    <w:rsid w:val="00AA64CD"/>
    <w:rsid w:val="00AB6E0A"/>
    <w:rsid w:val="00AD2ECF"/>
    <w:rsid w:val="00AD3B67"/>
    <w:rsid w:val="00AD58D7"/>
    <w:rsid w:val="00AE0340"/>
    <w:rsid w:val="00B16BD3"/>
    <w:rsid w:val="00B227AC"/>
    <w:rsid w:val="00B30B39"/>
    <w:rsid w:val="00B56680"/>
    <w:rsid w:val="00B578C5"/>
    <w:rsid w:val="00B57A3C"/>
    <w:rsid w:val="00B661BC"/>
    <w:rsid w:val="00B70832"/>
    <w:rsid w:val="00B7611B"/>
    <w:rsid w:val="00B85969"/>
    <w:rsid w:val="00B90401"/>
    <w:rsid w:val="00BA0FBD"/>
    <w:rsid w:val="00BB1249"/>
    <w:rsid w:val="00BB1F77"/>
    <w:rsid w:val="00BC5197"/>
    <w:rsid w:val="00BD1312"/>
    <w:rsid w:val="00BD5D00"/>
    <w:rsid w:val="00BF721B"/>
    <w:rsid w:val="00C00390"/>
    <w:rsid w:val="00C06ED6"/>
    <w:rsid w:val="00C07C0D"/>
    <w:rsid w:val="00C47D65"/>
    <w:rsid w:val="00C6490F"/>
    <w:rsid w:val="00C75237"/>
    <w:rsid w:val="00C82ABB"/>
    <w:rsid w:val="00C9215B"/>
    <w:rsid w:val="00C95889"/>
    <w:rsid w:val="00CA177E"/>
    <w:rsid w:val="00CA595A"/>
    <w:rsid w:val="00CA7111"/>
    <w:rsid w:val="00CB3C30"/>
    <w:rsid w:val="00CD0D61"/>
    <w:rsid w:val="00CD1C11"/>
    <w:rsid w:val="00CE3562"/>
    <w:rsid w:val="00CE56F4"/>
    <w:rsid w:val="00CF4C1E"/>
    <w:rsid w:val="00D056F4"/>
    <w:rsid w:val="00D06CFB"/>
    <w:rsid w:val="00D06DEC"/>
    <w:rsid w:val="00D15E02"/>
    <w:rsid w:val="00D1650F"/>
    <w:rsid w:val="00D45B06"/>
    <w:rsid w:val="00D54C85"/>
    <w:rsid w:val="00D73A3E"/>
    <w:rsid w:val="00D769CB"/>
    <w:rsid w:val="00D85531"/>
    <w:rsid w:val="00D971AF"/>
    <w:rsid w:val="00DA08FF"/>
    <w:rsid w:val="00DA273A"/>
    <w:rsid w:val="00DA3024"/>
    <w:rsid w:val="00DA4C39"/>
    <w:rsid w:val="00DB1A18"/>
    <w:rsid w:val="00DD1AB5"/>
    <w:rsid w:val="00DD396E"/>
    <w:rsid w:val="00DD4A10"/>
    <w:rsid w:val="00DD5E4C"/>
    <w:rsid w:val="00DD6F1E"/>
    <w:rsid w:val="00DD75DA"/>
    <w:rsid w:val="00DF1893"/>
    <w:rsid w:val="00E00074"/>
    <w:rsid w:val="00E07D4A"/>
    <w:rsid w:val="00E15EC0"/>
    <w:rsid w:val="00E17E4A"/>
    <w:rsid w:val="00E20CA4"/>
    <w:rsid w:val="00E301DF"/>
    <w:rsid w:val="00E31031"/>
    <w:rsid w:val="00E31AA4"/>
    <w:rsid w:val="00E356F8"/>
    <w:rsid w:val="00E37BF3"/>
    <w:rsid w:val="00E40112"/>
    <w:rsid w:val="00E415CC"/>
    <w:rsid w:val="00E41746"/>
    <w:rsid w:val="00E442CA"/>
    <w:rsid w:val="00E458A3"/>
    <w:rsid w:val="00E64E24"/>
    <w:rsid w:val="00E76143"/>
    <w:rsid w:val="00E77885"/>
    <w:rsid w:val="00E84CC8"/>
    <w:rsid w:val="00E85638"/>
    <w:rsid w:val="00E903B9"/>
    <w:rsid w:val="00E90D14"/>
    <w:rsid w:val="00E9259C"/>
    <w:rsid w:val="00E93007"/>
    <w:rsid w:val="00E94936"/>
    <w:rsid w:val="00E977C8"/>
    <w:rsid w:val="00EB3FA2"/>
    <w:rsid w:val="00EB7079"/>
    <w:rsid w:val="00EB707A"/>
    <w:rsid w:val="00EC43A5"/>
    <w:rsid w:val="00EE1CF2"/>
    <w:rsid w:val="00EF0D3F"/>
    <w:rsid w:val="00EF182A"/>
    <w:rsid w:val="00EF3066"/>
    <w:rsid w:val="00F021D7"/>
    <w:rsid w:val="00F02B5E"/>
    <w:rsid w:val="00F105F8"/>
    <w:rsid w:val="00F171E8"/>
    <w:rsid w:val="00F405FC"/>
    <w:rsid w:val="00F44EDC"/>
    <w:rsid w:val="00F56112"/>
    <w:rsid w:val="00F57FE7"/>
    <w:rsid w:val="00F664FF"/>
    <w:rsid w:val="00F71C26"/>
    <w:rsid w:val="00F81437"/>
    <w:rsid w:val="00FA6CD6"/>
    <w:rsid w:val="00FC21DB"/>
    <w:rsid w:val="00FC6DD6"/>
    <w:rsid w:val="00FD65CC"/>
    <w:rsid w:val="00FD7957"/>
    <w:rsid w:val="00FE1A4E"/>
    <w:rsid w:val="00FE30A5"/>
    <w:rsid w:val="00FE548C"/>
    <w:rsid w:val="00FE5ADA"/>
    <w:rsid w:val="00FE6E87"/>
    <w:rsid w:val="00FF04A2"/>
    <w:rsid w:val="00FF1BC4"/>
    <w:rsid w:val="00FF2DC5"/>
    <w:rsid w:val="00FF3097"/>
    <w:rsid w:val="00FF35AA"/>
    <w:rsid w:val="00FF6028"/>
    <w:rsid w:val="00FF64E0"/>
    <w:rsid w:val="00FF70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0B66"/>
    <w:rPr>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10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B30B39"/>
    <w:pPr>
      <w:ind w:left="720"/>
      <w:contextualSpacing/>
    </w:pPr>
  </w:style>
  <w:style w:type="paragraph" w:styleId="FootnoteText">
    <w:name w:val="footnote text"/>
    <w:aliases w:val="Char, Char,Char Char Char,Char Char Char Char Char,Char Char Char Char Char Char Char,Char Char Char Char Char Char Char Char Char,Char Char Char Char Char Char Знак,Footnote Text Char1,Footnote Text Char2,Footnote Text Char11,Footnote Ne"/>
    <w:basedOn w:val="Normal"/>
    <w:link w:val="FootnoteTextChar"/>
    <w:rsid w:val="00FF3097"/>
    <w:rPr>
      <w:sz w:val="20"/>
      <w:szCs w:val="20"/>
      <w:lang w:eastAsia="bg-BG"/>
    </w:rPr>
  </w:style>
  <w:style w:type="character" w:customStyle="1" w:styleId="FootnoteTextChar">
    <w:name w:val="Footnote Text Char"/>
    <w:aliases w:val="Char Char, Char Char,Char Char Char Char,Char Char Char Char Char Char,Char Char Char Char Char Char Char Char,Char Char Char Char Char Char Char Char Char Char,Char Char Char Char Char Char Знак Char,Footnote Text Char1 Char"/>
    <w:basedOn w:val="DefaultParagraphFont"/>
    <w:link w:val="FootnoteText"/>
    <w:rsid w:val="00FF3097"/>
    <w:rPr>
      <w:lang w:val="bg-BG" w:eastAsia="bg-BG"/>
    </w:rPr>
  </w:style>
  <w:style w:type="character" w:styleId="FootnoteReference">
    <w:name w:val="footnote reference"/>
    <w:aliases w:val="Heading 4 Char2,Heading 4 Char1 Char,Heading 4 Char Char Char,Level 2 - a Char Char Char,Level 2 - a1 Char Char Char,Level 2 - a2 Char Char Char,Level 2 - a11 Char Char Char,Level 2 - a3 Char Char Char,Level 2 - a4 Char Char Char"/>
    <w:rsid w:val="00FF3097"/>
    <w:rPr>
      <w:vertAlign w:val="superscript"/>
    </w:rPr>
  </w:style>
  <w:style w:type="paragraph" w:styleId="BalloonText">
    <w:name w:val="Balloon Text"/>
    <w:basedOn w:val="Normal"/>
    <w:link w:val="BalloonTextChar"/>
    <w:uiPriority w:val="99"/>
    <w:semiHidden/>
    <w:unhideWhenUsed/>
    <w:rsid w:val="00EB707A"/>
    <w:rPr>
      <w:rFonts w:ascii="Tahoma" w:hAnsi="Tahoma" w:cs="Tahoma"/>
      <w:sz w:val="16"/>
      <w:szCs w:val="16"/>
    </w:rPr>
  </w:style>
  <w:style w:type="character" w:customStyle="1" w:styleId="BalloonTextChar">
    <w:name w:val="Balloon Text Char"/>
    <w:basedOn w:val="DefaultParagraphFont"/>
    <w:link w:val="BalloonText"/>
    <w:uiPriority w:val="99"/>
    <w:semiHidden/>
    <w:rsid w:val="00EB707A"/>
    <w:rPr>
      <w:rFonts w:ascii="Tahoma" w:hAnsi="Tahoma" w:cs="Tahoma"/>
      <w:sz w:val="16"/>
      <w:szCs w:val="16"/>
      <w:lang w:val="bg-BG"/>
    </w:rPr>
  </w:style>
  <w:style w:type="paragraph" w:styleId="Header">
    <w:name w:val="header"/>
    <w:basedOn w:val="Normal"/>
    <w:link w:val="HeaderChar"/>
    <w:uiPriority w:val="99"/>
    <w:unhideWhenUsed/>
    <w:rsid w:val="00CA7111"/>
    <w:pPr>
      <w:tabs>
        <w:tab w:val="center" w:pos="4703"/>
        <w:tab w:val="right" w:pos="9406"/>
      </w:tabs>
    </w:pPr>
  </w:style>
  <w:style w:type="character" w:customStyle="1" w:styleId="HeaderChar">
    <w:name w:val="Header Char"/>
    <w:basedOn w:val="DefaultParagraphFont"/>
    <w:link w:val="Header"/>
    <w:uiPriority w:val="99"/>
    <w:rsid w:val="00CA7111"/>
    <w:rPr>
      <w:sz w:val="24"/>
      <w:szCs w:val="24"/>
      <w:lang w:val="bg-BG"/>
    </w:rPr>
  </w:style>
  <w:style w:type="paragraph" w:styleId="Footer">
    <w:name w:val="footer"/>
    <w:basedOn w:val="Normal"/>
    <w:link w:val="FooterChar"/>
    <w:uiPriority w:val="99"/>
    <w:unhideWhenUsed/>
    <w:rsid w:val="00CA7111"/>
    <w:pPr>
      <w:tabs>
        <w:tab w:val="center" w:pos="4703"/>
        <w:tab w:val="right" w:pos="9406"/>
      </w:tabs>
    </w:pPr>
  </w:style>
  <w:style w:type="character" w:customStyle="1" w:styleId="FooterChar">
    <w:name w:val="Footer Char"/>
    <w:basedOn w:val="DefaultParagraphFont"/>
    <w:link w:val="Footer"/>
    <w:uiPriority w:val="99"/>
    <w:rsid w:val="00CA7111"/>
    <w:rPr>
      <w:sz w:val="24"/>
      <w:szCs w:val="24"/>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0B66"/>
    <w:rPr>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10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B30B39"/>
    <w:pPr>
      <w:ind w:left="720"/>
      <w:contextualSpacing/>
    </w:pPr>
  </w:style>
  <w:style w:type="paragraph" w:styleId="FootnoteText">
    <w:name w:val="footnote text"/>
    <w:aliases w:val="Char, Char,Char Char Char,Char Char Char Char Char,Char Char Char Char Char Char Char,Char Char Char Char Char Char Char Char Char,Char Char Char Char Char Char Знак,Footnote Text Char1,Footnote Text Char2,Footnote Text Char11,Footnote Ne"/>
    <w:basedOn w:val="Normal"/>
    <w:link w:val="FootnoteTextChar"/>
    <w:rsid w:val="00FF3097"/>
    <w:rPr>
      <w:sz w:val="20"/>
      <w:szCs w:val="20"/>
      <w:lang w:eastAsia="bg-BG"/>
    </w:rPr>
  </w:style>
  <w:style w:type="character" w:customStyle="1" w:styleId="FootnoteTextChar">
    <w:name w:val="Footnote Text Char"/>
    <w:aliases w:val="Char Char, Char Char,Char Char Char Char,Char Char Char Char Char Char,Char Char Char Char Char Char Char Char,Char Char Char Char Char Char Char Char Char Char,Char Char Char Char Char Char Знак Char,Footnote Text Char1 Char"/>
    <w:basedOn w:val="DefaultParagraphFont"/>
    <w:link w:val="FootnoteText"/>
    <w:rsid w:val="00FF3097"/>
    <w:rPr>
      <w:lang w:val="bg-BG" w:eastAsia="bg-BG"/>
    </w:rPr>
  </w:style>
  <w:style w:type="character" w:styleId="FootnoteReference">
    <w:name w:val="footnote reference"/>
    <w:aliases w:val="Heading 4 Char2,Heading 4 Char1 Char,Heading 4 Char Char Char,Level 2 - a Char Char Char,Level 2 - a1 Char Char Char,Level 2 - a2 Char Char Char,Level 2 - a11 Char Char Char,Level 2 - a3 Char Char Char,Level 2 - a4 Char Char Char"/>
    <w:rsid w:val="00FF3097"/>
    <w:rPr>
      <w:vertAlign w:val="superscript"/>
    </w:rPr>
  </w:style>
  <w:style w:type="paragraph" w:styleId="BalloonText">
    <w:name w:val="Balloon Text"/>
    <w:basedOn w:val="Normal"/>
    <w:link w:val="BalloonTextChar"/>
    <w:uiPriority w:val="99"/>
    <w:semiHidden/>
    <w:unhideWhenUsed/>
    <w:rsid w:val="00EB707A"/>
    <w:rPr>
      <w:rFonts w:ascii="Tahoma" w:hAnsi="Tahoma" w:cs="Tahoma"/>
      <w:sz w:val="16"/>
      <w:szCs w:val="16"/>
    </w:rPr>
  </w:style>
  <w:style w:type="character" w:customStyle="1" w:styleId="BalloonTextChar">
    <w:name w:val="Balloon Text Char"/>
    <w:basedOn w:val="DefaultParagraphFont"/>
    <w:link w:val="BalloonText"/>
    <w:uiPriority w:val="99"/>
    <w:semiHidden/>
    <w:rsid w:val="00EB707A"/>
    <w:rPr>
      <w:rFonts w:ascii="Tahoma" w:hAnsi="Tahoma" w:cs="Tahoma"/>
      <w:sz w:val="16"/>
      <w:szCs w:val="16"/>
      <w:lang w:val="bg-BG"/>
    </w:rPr>
  </w:style>
  <w:style w:type="paragraph" w:styleId="Header">
    <w:name w:val="header"/>
    <w:basedOn w:val="Normal"/>
    <w:link w:val="HeaderChar"/>
    <w:uiPriority w:val="99"/>
    <w:unhideWhenUsed/>
    <w:rsid w:val="00CA7111"/>
    <w:pPr>
      <w:tabs>
        <w:tab w:val="center" w:pos="4703"/>
        <w:tab w:val="right" w:pos="9406"/>
      </w:tabs>
    </w:pPr>
  </w:style>
  <w:style w:type="character" w:customStyle="1" w:styleId="HeaderChar">
    <w:name w:val="Header Char"/>
    <w:basedOn w:val="DefaultParagraphFont"/>
    <w:link w:val="Header"/>
    <w:uiPriority w:val="99"/>
    <w:rsid w:val="00CA7111"/>
    <w:rPr>
      <w:sz w:val="24"/>
      <w:szCs w:val="24"/>
      <w:lang w:val="bg-BG"/>
    </w:rPr>
  </w:style>
  <w:style w:type="paragraph" w:styleId="Footer">
    <w:name w:val="footer"/>
    <w:basedOn w:val="Normal"/>
    <w:link w:val="FooterChar"/>
    <w:uiPriority w:val="99"/>
    <w:unhideWhenUsed/>
    <w:rsid w:val="00CA7111"/>
    <w:pPr>
      <w:tabs>
        <w:tab w:val="center" w:pos="4703"/>
        <w:tab w:val="right" w:pos="9406"/>
      </w:tabs>
    </w:pPr>
  </w:style>
  <w:style w:type="character" w:customStyle="1" w:styleId="FooterChar">
    <w:name w:val="Footer Char"/>
    <w:basedOn w:val="DefaultParagraphFont"/>
    <w:link w:val="Footer"/>
    <w:uiPriority w:val="99"/>
    <w:rsid w:val="00CA7111"/>
    <w:rPr>
      <w:sz w:val="24"/>
      <w:szCs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6214926">
      <w:bodyDiv w:val="1"/>
      <w:marLeft w:val="0"/>
      <w:marRight w:val="0"/>
      <w:marTop w:val="0"/>
      <w:marBottom w:val="0"/>
      <w:divBdr>
        <w:top w:val="none" w:sz="0" w:space="0" w:color="auto"/>
        <w:left w:val="none" w:sz="0" w:space="0" w:color="auto"/>
        <w:bottom w:val="none" w:sz="0" w:space="0" w:color="auto"/>
        <w:right w:val="none" w:sz="0" w:space="0" w:color="auto"/>
      </w:divBdr>
    </w:div>
    <w:div w:id="1051925821">
      <w:bodyDiv w:val="1"/>
      <w:marLeft w:val="0"/>
      <w:marRight w:val="0"/>
      <w:marTop w:val="0"/>
      <w:marBottom w:val="0"/>
      <w:divBdr>
        <w:top w:val="none" w:sz="0" w:space="0" w:color="auto"/>
        <w:left w:val="none" w:sz="0" w:space="0" w:color="auto"/>
        <w:bottom w:val="none" w:sz="0" w:space="0" w:color="auto"/>
        <w:right w:val="none" w:sz="0" w:space="0" w:color="auto"/>
      </w:divBdr>
    </w:div>
    <w:div w:id="1167553815">
      <w:bodyDiv w:val="1"/>
      <w:marLeft w:val="0"/>
      <w:marRight w:val="0"/>
      <w:marTop w:val="0"/>
      <w:marBottom w:val="0"/>
      <w:divBdr>
        <w:top w:val="none" w:sz="0" w:space="0" w:color="auto"/>
        <w:left w:val="none" w:sz="0" w:space="0" w:color="auto"/>
        <w:bottom w:val="none" w:sz="0" w:space="0" w:color="auto"/>
        <w:right w:val="none" w:sz="0" w:space="0" w:color="auto"/>
      </w:divBdr>
    </w:div>
    <w:div w:id="1214729390">
      <w:bodyDiv w:val="1"/>
      <w:marLeft w:val="0"/>
      <w:marRight w:val="0"/>
      <w:marTop w:val="0"/>
      <w:marBottom w:val="0"/>
      <w:divBdr>
        <w:top w:val="none" w:sz="0" w:space="0" w:color="auto"/>
        <w:left w:val="none" w:sz="0" w:space="0" w:color="auto"/>
        <w:bottom w:val="none" w:sz="0" w:space="0" w:color="auto"/>
        <w:right w:val="none" w:sz="0" w:space="0" w:color="auto"/>
      </w:divBdr>
    </w:div>
    <w:div w:id="1243297356">
      <w:bodyDiv w:val="1"/>
      <w:marLeft w:val="0"/>
      <w:marRight w:val="0"/>
      <w:marTop w:val="0"/>
      <w:marBottom w:val="0"/>
      <w:divBdr>
        <w:top w:val="none" w:sz="0" w:space="0" w:color="auto"/>
        <w:left w:val="none" w:sz="0" w:space="0" w:color="auto"/>
        <w:bottom w:val="none" w:sz="0" w:space="0" w:color="auto"/>
        <w:right w:val="none" w:sz="0" w:space="0" w:color="auto"/>
      </w:divBdr>
    </w:div>
    <w:div w:id="1264918310">
      <w:bodyDiv w:val="1"/>
      <w:marLeft w:val="0"/>
      <w:marRight w:val="0"/>
      <w:marTop w:val="0"/>
      <w:marBottom w:val="0"/>
      <w:divBdr>
        <w:top w:val="none" w:sz="0" w:space="0" w:color="auto"/>
        <w:left w:val="none" w:sz="0" w:space="0" w:color="auto"/>
        <w:bottom w:val="none" w:sz="0" w:space="0" w:color="auto"/>
        <w:right w:val="none" w:sz="0" w:space="0" w:color="auto"/>
      </w:divBdr>
    </w:div>
    <w:div w:id="1839731005">
      <w:bodyDiv w:val="1"/>
      <w:marLeft w:val="0"/>
      <w:marRight w:val="0"/>
      <w:marTop w:val="0"/>
      <w:marBottom w:val="0"/>
      <w:divBdr>
        <w:top w:val="none" w:sz="0" w:space="0" w:color="auto"/>
        <w:left w:val="none" w:sz="0" w:space="0" w:color="auto"/>
        <w:bottom w:val="none" w:sz="0" w:space="0" w:color="auto"/>
        <w:right w:val="none" w:sz="0" w:space="0" w:color="auto"/>
      </w:divBdr>
    </w:div>
    <w:div w:id="1908610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1491</Words>
  <Characters>8505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NAO</Company>
  <LinksUpToDate>false</LinksUpToDate>
  <CharactersWithSpaces>9977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cp:lastPrinted>2017-06-01T07:37:00Z</cp:lastPrinted>
  <dcterms:created xsi:type="dcterms:W3CDTF">2017-07-12T13:34:00Z</dcterms:created>
  <dcterms:modified xsi:type="dcterms:W3CDTF">2017-07-12T13:34:00Z</dcterms:modified>
</cp:coreProperties>
</file>